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AA57D" w14:textId="66C77C09" w:rsidR="00B65C12" w:rsidRDefault="00B65C12" w:rsidP="00B65C1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upplementary figure legends</w:t>
      </w:r>
    </w:p>
    <w:p w14:paraId="4993307F" w14:textId="0DEE5AC3" w:rsidR="00B65C12" w:rsidRDefault="00B65C12" w:rsidP="00B65C1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40AFD">
        <w:rPr>
          <w:rFonts w:ascii="Times New Roman" w:hAnsi="Times New Roman" w:cs="Times New Roman" w:hint="eastAsia"/>
          <w:b/>
          <w:sz w:val="24"/>
          <w:szCs w:val="24"/>
        </w:rPr>
        <w:t>Figure</w:t>
      </w:r>
      <w:r w:rsidRPr="00A40AFD">
        <w:rPr>
          <w:rFonts w:ascii="Times New Roman" w:hAnsi="Times New Roman" w:cs="Times New Roman"/>
          <w:b/>
          <w:sz w:val="24"/>
          <w:szCs w:val="24"/>
        </w:rPr>
        <w:t xml:space="preserve"> S1.</w:t>
      </w:r>
      <w:r w:rsidRPr="00DC4F2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5CCC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MSCs</w:t>
      </w:r>
      <w:r w:rsidRPr="00220737">
        <w:rPr>
          <w:rFonts w:ascii="Times New Roman" w:hAnsi="Times New Roman" w:cs="Times New Roman"/>
          <w:sz w:val="24"/>
          <w:szCs w:val="24"/>
        </w:rPr>
        <w:t xml:space="preserve"> stably </w:t>
      </w:r>
      <w:r>
        <w:rPr>
          <w:rFonts w:ascii="Times New Roman" w:hAnsi="Times New Roman" w:cs="Times New Roman"/>
          <w:sz w:val="24"/>
          <w:szCs w:val="24"/>
        </w:rPr>
        <w:t>over</w:t>
      </w:r>
      <w:r w:rsidRPr="00220737">
        <w:rPr>
          <w:rFonts w:ascii="Times New Roman" w:hAnsi="Times New Roman" w:cs="Times New Roman"/>
          <w:sz w:val="24"/>
          <w:szCs w:val="24"/>
        </w:rPr>
        <w:t>expressing</w:t>
      </w:r>
      <w:r>
        <w:rPr>
          <w:rFonts w:ascii="Times New Roman" w:hAnsi="Times New Roman" w:cs="Times New Roman"/>
          <w:sz w:val="24"/>
          <w:szCs w:val="24"/>
        </w:rPr>
        <w:t xml:space="preserve"> miR-18a</w:t>
      </w:r>
      <w:r w:rsidRPr="00220737">
        <w:rPr>
          <w:rFonts w:ascii="Times New Roman" w:hAnsi="Times New Roman" w:cs="Times New Roman"/>
          <w:sz w:val="24"/>
          <w:szCs w:val="24"/>
        </w:rPr>
        <w:t xml:space="preserve"> were </w:t>
      </w:r>
      <w:r>
        <w:rPr>
          <w:rFonts w:ascii="Times New Roman" w:hAnsi="Times New Roman" w:cs="Times New Roman"/>
          <w:sz w:val="24"/>
          <w:szCs w:val="24"/>
        </w:rPr>
        <w:t>constructed</w:t>
      </w:r>
      <w:r w:rsidRPr="00220737">
        <w:rPr>
          <w:rFonts w:ascii="Times New Roman" w:hAnsi="Times New Roman" w:cs="Times New Roman"/>
          <w:sz w:val="24"/>
          <w:szCs w:val="24"/>
        </w:rPr>
        <w:t xml:space="preserve"> as confirmed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sz w:val="24"/>
          <w:szCs w:val="24"/>
        </w:rPr>
        <w:t>-PCR</w:t>
      </w:r>
      <w:r w:rsidRPr="0022073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15CCC">
        <w:rPr>
          <w:rFonts w:ascii="Times New Roman" w:hAnsi="Times New Roman" w:cs="Times New Roman"/>
          <w:b/>
          <w:b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 Expression of miR-18a was assessed in AC and SW1353 cells with ectopic expression of miR-18a.</w:t>
      </w:r>
    </w:p>
    <w:p w14:paraId="0C1C9720" w14:textId="77777777" w:rsidR="00B65C12" w:rsidRDefault="00B65C12" w:rsidP="00B65C1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F491494" w14:textId="3FDE6783" w:rsidR="00B65C12" w:rsidRDefault="00B65C12" w:rsidP="00B65C12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40AFD">
        <w:rPr>
          <w:rFonts w:ascii="Times New Roman" w:hAnsi="Times New Roman" w:cs="Times New Roman" w:hint="eastAsia"/>
          <w:b/>
          <w:bCs/>
          <w:sz w:val="24"/>
          <w:szCs w:val="24"/>
        </w:rPr>
        <w:t>F</w:t>
      </w:r>
      <w:r w:rsidRPr="00A40AFD">
        <w:rPr>
          <w:rFonts w:ascii="Times New Roman" w:hAnsi="Times New Roman" w:cs="Times New Roman"/>
          <w:b/>
          <w:bCs/>
          <w:sz w:val="24"/>
          <w:szCs w:val="24"/>
        </w:rPr>
        <w:t>igure S2.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RNA level of TGF-</w:t>
      </w:r>
      <w:r w:rsidRPr="00DC4F22">
        <w:rPr>
          <w:rFonts w:ascii="Times New Roman" w:eastAsia="等线" w:hAnsi="Times New Roman" w:cs="Times New Roman"/>
          <w:sz w:val="24"/>
          <w:szCs w:val="24"/>
        </w:rPr>
        <w:t>β</w:t>
      </w:r>
      <w:r>
        <w:rPr>
          <w:rFonts w:ascii="Times New Roman" w:hAnsi="Times New Roman" w:cs="Times New Roman"/>
          <w:sz w:val="24"/>
          <w:szCs w:val="24"/>
        </w:rPr>
        <w:t xml:space="preserve">, SMAD2, and SMAD3 was determined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qRT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-PCR in chondrocytes when miR-18a was ectopic expressed or </w:t>
      </w:r>
      <w:r>
        <w:rPr>
          <w:rFonts w:ascii="Times New Roman" w:hAnsi="Times New Roman" w:cs="Times New Roman" w:hint="eastAsia"/>
          <w:sz w:val="24"/>
          <w:szCs w:val="24"/>
        </w:rPr>
        <w:t>suppressed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F928B6D" w14:textId="5235F1F8" w:rsidR="00B65C12" w:rsidRDefault="00B65C12" w:rsidP="00B65C1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8D5B505" w14:textId="63FBBAA6" w:rsidR="00AF61E7" w:rsidRDefault="00B65C12" w:rsidP="00B65C12">
      <w:pPr>
        <w:spacing w:line="480" w:lineRule="auto"/>
      </w:pPr>
      <w:r w:rsidRPr="00A40AFD">
        <w:rPr>
          <w:rFonts w:ascii="Times New Roman" w:hAnsi="Times New Roman" w:cs="Times New Roman" w:hint="eastAsia"/>
          <w:b/>
          <w:bCs/>
          <w:sz w:val="24"/>
          <w:szCs w:val="24"/>
        </w:rPr>
        <w:t>Figure</w:t>
      </w:r>
      <w:r w:rsidRPr="00A40AF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0AFD">
        <w:rPr>
          <w:rFonts w:ascii="Times New Roman" w:hAnsi="Times New Roman" w:cs="Times New Roman" w:hint="eastAsia"/>
          <w:b/>
          <w:bCs/>
          <w:sz w:val="24"/>
          <w:szCs w:val="24"/>
        </w:rPr>
        <w:t>S3</w:t>
      </w:r>
      <w:r w:rsidRPr="00A40AFD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Model for inflammation-induced miR-18a-mediated suppression of </w:t>
      </w:r>
      <w:r>
        <w:rPr>
          <w:rFonts w:ascii="Times New Roman" w:eastAsia="微软雅黑" w:hAnsi="Times New Roman" w:cs="Times New Roman"/>
          <w:kern w:val="0"/>
          <w:sz w:val="24"/>
          <w:szCs w:val="24"/>
        </w:rPr>
        <w:t>TGF</w:t>
      </w:r>
      <w:r w:rsidRPr="00680FD5">
        <w:rPr>
          <w:rFonts w:ascii="Times New Roman" w:eastAsia="微软雅黑" w:hAnsi="Times New Roman" w:cs="Times New Roman"/>
          <w:kern w:val="0"/>
          <w:sz w:val="24"/>
          <w:szCs w:val="24"/>
        </w:rPr>
        <w:t>-</w:t>
      </w:r>
      <w:r w:rsidRPr="00047794">
        <w:rPr>
          <w:rFonts w:ascii="Times New Roman" w:eastAsia="微软雅黑" w:hAnsi="Times New Roman" w:cs="Times New Roman"/>
          <w:kern w:val="0"/>
          <w:sz w:val="24"/>
          <w:szCs w:val="24"/>
        </w:rPr>
        <w:t>β</w:t>
      </w:r>
      <w:r>
        <w:rPr>
          <w:rFonts w:ascii="Times New Roman" w:eastAsia="微软雅黑" w:hAnsi="Times New Roman" w:cs="Times New Roman"/>
          <w:kern w:val="0"/>
          <w:sz w:val="24"/>
          <w:szCs w:val="24"/>
        </w:rPr>
        <w:t xml:space="preserve"> signaling and acceleration of chondrocyte hypertrophy.</w:t>
      </w:r>
    </w:p>
    <w:sectPr w:rsidR="00AF61E7" w:rsidSect="00867AE3">
      <w:footerReference w:type="default" r:id="rId6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2C63A9" w14:textId="77777777" w:rsidR="00454B37" w:rsidRDefault="00454B37" w:rsidP="00867AE3">
      <w:r>
        <w:separator/>
      </w:r>
    </w:p>
  </w:endnote>
  <w:endnote w:type="continuationSeparator" w:id="0">
    <w:p w14:paraId="4D628832" w14:textId="77777777" w:rsidR="00454B37" w:rsidRDefault="00454B37" w:rsidP="00867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98599556"/>
      <w:docPartObj>
        <w:docPartGallery w:val="Page Numbers (Bottom of Page)"/>
        <w:docPartUnique/>
      </w:docPartObj>
    </w:sdtPr>
    <w:sdtContent>
      <w:p w14:paraId="17F1DFFB" w14:textId="35AFB6DC" w:rsidR="00867AE3" w:rsidRDefault="00867AE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365DEEC" w14:textId="77777777" w:rsidR="00867AE3" w:rsidRDefault="00867A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2DB4E3" w14:textId="77777777" w:rsidR="00454B37" w:rsidRDefault="00454B37" w:rsidP="00867AE3">
      <w:r>
        <w:separator/>
      </w:r>
    </w:p>
  </w:footnote>
  <w:footnote w:type="continuationSeparator" w:id="0">
    <w:p w14:paraId="5BC5886C" w14:textId="77777777" w:rsidR="00454B37" w:rsidRDefault="00454B37" w:rsidP="00867A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C12"/>
    <w:rsid w:val="00454B37"/>
    <w:rsid w:val="00867AE3"/>
    <w:rsid w:val="00AF61E7"/>
    <w:rsid w:val="00B6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A0AE2"/>
  <w15:chartTrackingRefBased/>
  <w15:docId w15:val="{AA0B663E-5DAF-478C-890D-9746D1C43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C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A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7A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7A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7AE3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867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704125816@qq.com</dc:creator>
  <cp:keywords/>
  <dc:description/>
  <cp:lastModifiedBy>704125816@qq.com</cp:lastModifiedBy>
  <cp:revision>2</cp:revision>
  <dcterms:created xsi:type="dcterms:W3CDTF">2020-10-15T14:10:00Z</dcterms:created>
  <dcterms:modified xsi:type="dcterms:W3CDTF">2020-10-15T14:13:00Z</dcterms:modified>
</cp:coreProperties>
</file>