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both"/>
        <w:rPr>
          <w:lang w:val="en-US" w:eastAsia="en-US" w:bidi="ar-SA"/>
        </w:rPr>
      </w:pPr>
      <w:r>
        <w:rPr>
          <w:b/>
          <w:lang w:val="en-US" w:eastAsia="en-US" w:bidi="ar-SA"/>
        </w:rPr>
        <w:t>Supplementary Figure 1: Gene expression profiles of cIAP1 (BIRC2) and cIAP2 (BIRC3).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lang w:val="en-US" w:eastAsia="en-US" w:bidi="ar-SA"/>
        </w:rPr>
        <w:t xml:space="preserve">Two independent CRC cohorts (Taxonomy and TCGA COAD-READ) were analyzed. Dotted line indicates transition from linear to logarithmic space in the presence of outliers. Statistical analysis can be found in Supplementary File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en-US" w:eastAsia="en-US" w:bidi="ar-SA"/>
        </w:rPr>
        <w:t>3</w:t>
      </w:r>
      <w:r>
        <w:rPr>
          <w:b w:val="false"/>
          <w:bCs w:val="false"/>
          <w:lang w:val="en-US" w:eastAsia="en-US" w:bidi="ar-SA"/>
        </w:rPr>
        <w:t>.</w:t>
      </w:r>
    </w:p>
    <w:p>
      <w:pPr>
        <w:pStyle w:val="Normal"/>
        <w:spacing w:lineRule="auto" w:line="360"/>
        <w:jc w:val="both"/>
        <w:rPr>
          <w:lang w:val="en-US" w:eastAsia="en-US" w:bidi="ar-SA"/>
        </w:rPr>
      </w:pP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Supplementary Figure 2</w:t>
      </w:r>
      <w:r>
        <w:rPr>
          <w:b/>
          <w:lang w:val="en-US" w:eastAsia="en-US" w:bidi="ar-SA"/>
        </w:rPr>
        <w:t>: Treatment r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esponses after 24h, 48h and 72h.</w:t>
      </w:r>
    </w:p>
    <w:p>
      <w:pPr>
        <w:pStyle w:val="Normal"/>
        <w:spacing w:lineRule="auto" w:line="360"/>
        <w:jc w:val="both"/>
        <w:rPr/>
      </w:pP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en-US" w:eastAsia="en-US" w:bidi="ar-SA"/>
        </w:rPr>
        <w:t>All cell lines were treated with 10 µM 5-FU/2 µM Oxaliplatin, 1 µM Birinapant, 10 ng/ml TNFα or a combination for the indicated time. Cell death was assessed by Annexin-V/PI assay using high-content screening (HCS).</w:t>
      </w:r>
    </w:p>
    <w:p>
      <w:pPr>
        <w:pStyle w:val="Normal"/>
        <w:spacing w:lineRule="auto" w:line="360"/>
        <w:jc w:val="both"/>
        <w:rPr>
          <w:lang w:val="en-US" w:eastAsia="en-US" w:bidi="ar-SA"/>
        </w:rPr>
      </w:pP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Supplementary Fi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gure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 xml:space="preserve"> 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3</w:t>
      </w:r>
      <w:r>
        <w:rPr>
          <w:b/>
          <w:lang w:val="en-US" w:eastAsia="en-US" w:bidi="ar-SA"/>
        </w:rPr>
        <w:t>: Synergy assays with representative cell lines.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lang w:val="en-US" w:eastAsia="en-US" w:bidi="ar-SA"/>
        </w:rPr>
        <w:t>HCT116, GP5D, LS513 and MDST8 cell lines were treated with a combination of Oxaliplatin/5-FU+Birinapant or TNF</w:t>
      </w:r>
      <w:r>
        <w:rPr>
          <w:rFonts w:eastAsia="Calibri" w:cs="" w:ascii="Calibri" w:hAnsi="Calibri"/>
          <w:b w:val="false"/>
          <w:bCs w:val="false"/>
          <w:lang w:val="en-US" w:eastAsia="en-US" w:bidi="ar-SA"/>
        </w:rPr>
        <w:t>α</w:t>
      </w:r>
      <w:r>
        <w:rPr>
          <w:rFonts w:eastAsia="Calibri" w:cs=""/>
          <w:b w:val="false"/>
          <w:bCs w:val="false"/>
          <w:lang w:val="en-US" w:eastAsia="en-US" w:bidi="ar-SA"/>
        </w:rPr>
        <w:t>+Birinapant. The viability was assessed using a MTT assay and the synergy scores were calculated.</w:t>
      </w:r>
    </w:p>
    <w:p>
      <w:pPr>
        <w:pStyle w:val="Normal"/>
        <w:spacing w:lineRule="auto" w:line="360"/>
        <w:jc w:val="both"/>
        <w:rPr>
          <w:lang w:val="en-US" w:eastAsia="en-US" w:bidi="ar-SA"/>
        </w:rPr>
      </w:pP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 xml:space="preserve">Supplementary File 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1</w:t>
      </w:r>
      <w:r>
        <w:rPr>
          <w:b/>
          <w:lang w:val="en-US" w:eastAsia="en-US" w:bidi="ar-SA"/>
        </w:rPr>
        <w:t xml:space="preserve">: 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Raw data of IETD-FRET measurements.</w:t>
      </w:r>
    </w:p>
    <w:p>
      <w:pPr>
        <w:pStyle w:val="Normal"/>
        <w:spacing w:lineRule="auto" w:line="360"/>
        <w:jc w:val="both"/>
        <w:rPr>
          <w:lang w:val="en-US" w:eastAsia="en-US" w:bidi="ar-SA"/>
        </w:rPr>
      </w:pP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 xml:space="preserve">Supplementary File 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2</w:t>
      </w:r>
      <w:r>
        <w:rPr>
          <w:b/>
          <w:lang w:val="en-US" w:eastAsia="en-US" w:bidi="ar-SA"/>
        </w:rPr>
        <w:t xml:space="preserve">: 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lang w:val="en-US" w:eastAsia="en-US" w:bidi="ar-SA"/>
        </w:rPr>
        <w:t>Statistical analysis of gene expression profiles.</w:t>
      </w:r>
    </w:p>
    <w:p>
      <w:pPr>
        <w:pStyle w:val="Normal"/>
        <w:spacing w:lineRule="auto" w:line="360" w:before="0" w:after="160"/>
        <w:jc w:val="both"/>
        <w:rPr>
          <w:lang w:val="en-US" w:eastAsia="en-US" w:bidi="ar-SA"/>
        </w:rPr>
      </w:pPr>
      <w:r>
        <w:rPr/>
      </w:r>
    </w:p>
    <w:sectPr>
      <w:headerReference w:type="default" r:id="rId2"/>
      <w:type w:val="nextPage"/>
      <w:pgSz w:w="12240" w:h="15840"/>
      <w:pgMar w:left="1440" w:right="1440" w:header="1440" w:top="2172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suppressLineNumbers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1bc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Nirmala U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irmala U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irmala U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LibreOffice/7.0.1.2$Linux_X86_64 LibreOffice_project/00$Build-2</Application>
  <Pages>1</Pages>
  <Words>146</Words>
  <Characters>860</Characters>
  <CharactersWithSpaces>998</CharactersWithSpaces>
  <Paragraphs>8</Paragraphs>
  <Company>RCSI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2020-02-05T16:32:00Z</dcterms:created>
  <dc:creator>Michael Fichtner</dc:creator>
  <dc:description/>
  <dc:language>en-GB</dc:language>
  <cp:lastModifiedBy>Michael Fichtner</cp:lastModifiedBy>
  <dcterms:modified xsi:type="dcterms:W3CDTF">2020-09-30T19:18:51Z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RCSI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