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F2AF4" w14:textId="77777777" w:rsidR="00C75249" w:rsidRPr="00697CEA" w:rsidRDefault="00B16348" w:rsidP="00B16348">
      <w:pPr>
        <w:spacing w:line="480" w:lineRule="auto"/>
        <w:rPr>
          <w:rFonts w:ascii="Times New Roman" w:hAnsi="Times New Roman" w:cs="Times New Roman"/>
        </w:rPr>
      </w:pPr>
      <w:r w:rsidRPr="00697CEA">
        <w:rPr>
          <w:rFonts w:ascii="Times New Roman" w:hAnsi="Times New Roman" w:cs="Times New Roman"/>
        </w:rPr>
        <w:t>Supplemental Figure legends</w:t>
      </w:r>
    </w:p>
    <w:p w14:paraId="265F8DC3" w14:textId="77777777" w:rsidR="0057106A" w:rsidRPr="00697CEA" w:rsidRDefault="0057106A" w:rsidP="0057106A">
      <w:pPr>
        <w:spacing w:line="480" w:lineRule="auto"/>
        <w:rPr>
          <w:rFonts w:ascii="Times New Roman" w:hAnsi="Times New Roman" w:cs="Times New Roman"/>
        </w:rPr>
      </w:pPr>
      <w:r w:rsidRPr="00697CEA">
        <w:rPr>
          <w:rFonts w:ascii="Times New Roman" w:hAnsi="Times New Roman" w:cs="Times New Roman" w:hint="eastAsia"/>
          <w:b/>
        </w:rPr>
        <w:t>Supplemental Figure 1</w:t>
      </w:r>
      <w:r w:rsidRPr="00697CEA">
        <w:rPr>
          <w:rFonts w:ascii="Times New Roman" w:hAnsi="Times New Roman" w:cs="Times New Roman" w:hint="eastAsia"/>
        </w:rPr>
        <w:t xml:space="preserve">. IR </w:t>
      </w:r>
      <w:r w:rsidR="00EF41BE" w:rsidRPr="00697CEA">
        <w:rPr>
          <w:rFonts w:ascii="Times New Roman" w:hAnsi="Times New Roman" w:cs="Times New Roman"/>
        </w:rPr>
        <w:t>induce</w:t>
      </w:r>
      <w:r w:rsidR="00EF41BE" w:rsidRPr="00697CEA">
        <w:rPr>
          <w:rFonts w:ascii="Times New Roman" w:hAnsi="Times New Roman" w:cs="Times New Roman" w:hint="eastAsia"/>
        </w:rPr>
        <w:t>s</w:t>
      </w:r>
      <w:r w:rsidRPr="00697CEA">
        <w:rPr>
          <w:rFonts w:ascii="Times New Roman" w:hAnsi="Times New Roman" w:cs="Times New Roman" w:hint="eastAsia"/>
        </w:rPr>
        <w:t xml:space="preserve"> more cell death in A549 cells than A549/GR cells. (A) Cell cycle and (B) Western blot analysis of A549 and A549/GR cells after exposed to IR (6 </w:t>
      </w:r>
      <w:proofErr w:type="spellStart"/>
      <w:r w:rsidRPr="00697CEA">
        <w:rPr>
          <w:rFonts w:ascii="Times New Roman" w:hAnsi="Times New Roman" w:cs="Times New Roman" w:hint="eastAsia"/>
        </w:rPr>
        <w:t>Gy</w:t>
      </w:r>
      <w:proofErr w:type="spellEnd"/>
      <w:r w:rsidRPr="00697CEA">
        <w:rPr>
          <w:rFonts w:ascii="Times New Roman" w:hAnsi="Times New Roman" w:cs="Times New Roman" w:hint="eastAsia"/>
        </w:rPr>
        <w:t xml:space="preserve">) at various time points indicated in the Figure. </w:t>
      </w:r>
      <w:r w:rsidR="005F4E3E" w:rsidRPr="00697CEA">
        <w:rPr>
          <w:rFonts w:ascii="Times New Roman" w:hAnsi="Times New Roman" w:cs="Times New Roman" w:hint="eastAsia"/>
        </w:rPr>
        <w:t xml:space="preserve">Histogram of the cell cycle analysis (A, left) and quantification of the subG1 fractions (A. right). </w:t>
      </w:r>
      <w:proofErr w:type="spellStart"/>
      <w:r w:rsidR="005F4E3E" w:rsidRPr="00697CEA">
        <w:rPr>
          <w:rFonts w:ascii="Times New Roman" w:hAnsi="Times New Roman" w:cs="Times New Roman" w:hint="eastAsia"/>
        </w:rPr>
        <w:t>cParp</w:t>
      </w:r>
      <w:proofErr w:type="spellEnd"/>
      <w:r w:rsidR="005F4E3E" w:rsidRPr="00697CEA">
        <w:rPr>
          <w:rFonts w:ascii="Times New Roman" w:hAnsi="Times New Roman" w:cs="Times New Roman" w:hint="eastAsia"/>
        </w:rPr>
        <w:t xml:space="preserve">, cleaved </w:t>
      </w:r>
      <w:proofErr w:type="spellStart"/>
      <w:r w:rsidR="005F4E3E" w:rsidRPr="00697CEA">
        <w:rPr>
          <w:rFonts w:ascii="Times New Roman" w:hAnsi="Times New Roman" w:cs="Times New Roman" w:hint="eastAsia"/>
        </w:rPr>
        <w:t>Parp</w:t>
      </w:r>
      <w:proofErr w:type="spellEnd"/>
      <w:r w:rsidR="005F4E3E" w:rsidRPr="00697CEA">
        <w:rPr>
          <w:rFonts w:ascii="Times New Roman" w:hAnsi="Times New Roman" w:cs="Times New Roman" w:hint="eastAsia"/>
        </w:rPr>
        <w:t xml:space="preserve">; Cas3, caspase 3; cCas3, cleaved caspase 3. 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*</w:t>
      </w:r>
      <w:r w:rsidR="005F4E3E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&lt;0.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05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, **</w:t>
      </w:r>
      <w:r w:rsidR="005F4E3E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&lt;0.0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1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, ***</w:t>
      </w:r>
      <w:r w:rsidR="005F4E3E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&lt;0.0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05.</w:t>
      </w:r>
    </w:p>
    <w:p w14:paraId="3ACE3161" w14:textId="77777777" w:rsidR="00B16348" w:rsidRPr="00697CEA" w:rsidRDefault="00B16348" w:rsidP="0057106A">
      <w:pPr>
        <w:spacing w:line="480" w:lineRule="auto"/>
        <w:rPr>
          <w:rFonts w:ascii="Times New Roman" w:eastAsia="맑은 고딕" w:hAnsi="Times New Roman" w:cs="Times New Roman"/>
          <w:kern w:val="24"/>
          <w:szCs w:val="20"/>
        </w:rPr>
      </w:pPr>
      <w:r w:rsidRPr="00697CEA">
        <w:rPr>
          <w:rFonts w:ascii="Times New Roman" w:eastAsia="맑은 고딕" w:hAnsi="Times New Roman" w:cs="Times New Roman"/>
          <w:b/>
          <w:kern w:val="24"/>
          <w:szCs w:val="20"/>
        </w:rPr>
        <w:t>Supple</w:t>
      </w:r>
      <w:r w:rsidRPr="00697CEA">
        <w:rPr>
          <w:rFonts w:ascii="Times New Roman" w:eastAsia="맑은 고딕" w:hAnsi="Times New Roman" w:cs="Times New Roman" w:hint="eastAsia"/>
          <w:b/>
          <w:kern w:val="24"/>
          <w:szCs w:val="20"/>
        </w:rPr>
        <w:t>mental</w:t>
      </w:r>
      <w:r w:rsidRPr="00697CEA">
        <w:rPr>
          <w:rFonts w:ascii="Times New Roman" w:eastAsia="맑은 고딕" w:hAnsi="Times New Roman" w:cs="Times New Roman"/>
          <w:b/>
          <w:kern w:val="24"/>
          <w:szCs w:val="20"/>
        </w:rPr>
        <w:t xml:space="preserve"> Fig</w:t>
      </w:r>
      <w:r w:rsidRPr="00697CEA">
        <w:rPr>
          <w:rFonts w:ascii="Times New Roman" w:eastAsia="맑은 고딕" w:hAnsi="Times New Roman" w:cs="Times New Roman" w:hint="eastAsia"/>
          <w:b/>
          <w:kern w:val="24"/>
          <w:szCs w:val="20"/>
        </w:rPr>
        <w:t>ure</w:t>
      </w:r>
      <w:r w:rsidRPr="00697CEA">
        <w:rPr>
          <w:rFonts w:ascii="Times New Roman" w:eastAsia="맑은 고딕" w:hAnsi="Times New Roman" w:cs="Times New Roman"/>
          <w:b/>
          <w:kern w:val="24"/>
          <w:szCs w:val="20"/>
        </w:rPr>
        <w:t xml:space="preserve"> </w:t>
      </w:r>
      <w:r w:rsidR="0057106A" w:rsidRPr="00697CEA">
        <w:rPr>
          <w:rFonts w:ascii="Times New Roman" w:eastAsia="맑은 고딕" w:hAnsi="Times New Roman" w:cs="Times New Roman" w:hint="eastAsia"/>
          <w:b/>
          <w:kern w:val="24"/>
          <w:szCs w:val="20"/>
        </w:rPr>
        <w:t>2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. CXCR4 signaling also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affects </w:t>
      </w:r>
      <w:proofErr w:type="spellStart"/>
      <w:r w:rsidRPr="00697CEA">
        <w:rPr>
          <w:rFonts w:ascii="Times New Roman" w:eastAsia="맑은 고딕" w:hAnsi="Times New Roman" w:cs="Times New Roman"/>
          <w:kern w:val="24"/>
          <w:szCs w:val="20"/>
        </w:rPr>
        <w:t>clonogenic</w:t>
      </w:r>
      <w:proofErr w:type="spellEnd"/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survival of NSCLC cells after IR. IR </w:t>
      </w:r>
      <w:proofErr w:type="spellStart"/>
      <w:r w:rsidRPr="00697CEA">
        <w:rPr>
          <w:rFonts w:ascii="Times New Roman" w:eastAsia="맑은 고딕" w:hAnsi="Times New Roman" w:cs="Times New Roman"/>
          <w:kern w:val="24"/>
          <w:szCs w:val="20"/>
        </w:rPr>
        <w:t>clonogenic</w:t>
      </w:r>
      <w:proofErr w:type="spellEnd"/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survival assay of NSCLC cells (A549 and H460) pretreated with or without SDF-1</w:t>
      </w:r>
      <w:r w:rsidRPr="00697CEA">
        <w:rPr>
          <w:rFonts w:ascii="Symbol" w:eastAsia="맑은 고딕" w:hAnsi="Symbol" w:cs="Times New Roman"/>
          <w:kern w:val="24"/>
          <w:szCs w:val="20"/>
        </w:rPr>
        <w:t>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(100 ng/ml) (A) and AMD3100 (10 </w:t>
      </w:r>
      <w:r w:rsidRPr="00697CEA">
        <w:rPr>
          <w:rFonts w:ascii="Symbol" w:eastAsia="맑은 고딕" w:hAnsi="Symbol" w:cs="Times New Roman"/>
          <w:kern w:val="24"/>
          <w:szCs w:val="20"/>
        </w:rPr>
        <w:t>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M) (B), followed by exposed to IR in a dose-dependent manner indicated in Figure. Cells (2.5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×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10</w:t>
      </w:r>
      <w:r w:rsidRPr="00697CEA">
        <w:rPr>
          <w:rFonts w:ascii="Times New Roman" w:eastAsia="맑은 고딕" w:hAnsi="Times New Roman" w:cs="Times New Roman"/>
          <w:kern w:val="24"/>
          <w:szCs w:val="20"/>
          <w:vertAlign w:val="superscript"/>
        </w:rPr>
        <w:t>2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) were seeded in 60 mm dishes. Next day,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c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ells were exposed to IR in a dose indicated in the Figure. *</w:t>
      </w:r>
      <w:r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&lt;0.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05.</w:t>
      </w:r>
    </w:p>
    <w:p w14:paraId="13493147" w14:textId="77777777" w:rsidR="005F4E3E" w:rsidRPr="00697CEA" w:rsidRDefault="0057106A" w:rsidP="0057106A">
      <w:pPr>
        <w:spacing w:line="480" w:lineRule="auto"/>
        <w:rPr>
          <w:rFonts w:ascii="Times New Roman" w:eastAsia="맑은 고딕" w:hAnsi="Times New Roman" w:cs="Times New Roman"/>
          <w:kern w:val="24"/>
          <w:szCs w:val="20"/>
        </w:rPr>
      </w:pPr>
      <w:r w:rsidRPr="00697CEA">
        <w:rPr>
          <w:rFonts w:ascii="Times New Roman" w:hAnsi="Times New Roman" w:cs="Times New Roman" w:hint="eastAsia"/>
          <w:b/>
        </w:rPr>
        <w:t>Supplemental Figure 3</w:t>
      </w:r>
      <w:r w:rsidRPr="00697CEA">
        <w:rPr>
          <w:rFonts w:ascii="Times New Roman" w:hAnsi="Times New Roman" w:cs="Times New Roman" w:hint="eastAsia"/>
        </w:rPr>
        <w:t xml:space="preserve">.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Knockdown of CXCR4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increase</w:t>
      </w:r>
      <w:r w:rsidR="00EF41BE" w:rsidRPr="00697CEA">
        <w:rPr>
          <w:rFonts w:ascii="Times New Roman" w:eastAsia="맑은 고딕" w:hAnsi="Times New Roman" w:cs="Times New Roman" w:hint="eastAsia"/>
          <w:kern w:val="24"/>
          <w:szCs w:val="20"/>
        </w:rPr>
        <w:t>s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cell death in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A549/GR cells to IR. </w:t>
      </w:r>
      <w:r w:rsidRPr="00697CEA">
        <w:rPr>
          <w:rFonts w:ascii="Times New Roman" w:hAnsi="Times New Roman" w:cs="Times New Roman" w:hint="eastAsia"/>
        </w:rPr>
        <w:t xml:space="preserve">(A) </w:t>
      </w:r>
      <w:proofErr w:type="spellStart"/>
      <w:r w:rsidR="005F4E3E" w:rsidRPr="00697CEA">
        <w:rPr>
          <w:rFonts w:ascii="Times New Roman" w:hAnsi="Times New Roman" w:cs="Times New Roman" w:hint="eastAsia"/>
        </w:rPr>
        <w:t>q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RT</w:t>
      </w:r>
      <w:proofErr w:type="spellEnd"/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-PCR analysis 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 xml:space="preserve">of CXCR4 in A549/GR cells transfected with </w:t>
      </w:r>
      <w:proofErr w:type="spellStart"/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shControl</w:t>
      </w:r>
      <w:proofErr w:type="spellEnd"/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 xml:space="preserve"> (</w:t>
      </w:r>
      <w:proofErr w:type="spellStart"/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pGFP</w:t>
      </w:r>
      <w:proofErr w:type="spellEnd"/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)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or 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shCXCR4A and D.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(</w:t>
      </w:r>
      <w:r w:rsidR="005F4E3E" w:rsidRPr="00697CEA">
        <w:rPr>
          <w:rFonts w:ascii="Times New Roman" w:hAnsi="Times New Roman" w:cs="Times New Roman" w:hint="eastAsia"/>
        </w:rPr>
        <w:t>B) Cell</w:t>
      </w:r>
      <w:r w:rsidRPr="00697CEA">
        <w:rPr>
          <w:rFonts w:ascii="Times New Roman" w:hAnsi="Times New Roman" w:cs="Times New Roman" w:hint="eastAsia"/>
        </w:rPr>
        <w:t xml:space="preserve"> cycle and (</w:t>
      </w:r>
      <w:r w:rsidR="00F028F4" w:rsidRPr="00697CEA">
        <w:rPr>
          <w:rFonts w:ascii="Times New Roman" w:hAnsi="Times New Roman" w:cs="Times New Roman" w:hint="eastAsia"/>
        </w:rPr>
        <w:t>C</w:t>
      </w:r>
      <w:r w:rsidRPr="00697CEA">
        <w:rPr>
          <w:rFonts w:ascii="Times New Roman" w:hAnsi="Times New Roman" w:cs="Times New Roman" w:hint="eastAsia"/>
        </w:rPr>
        <w:t xml:space="preserve">) Western blot analysis of </w:t>
      </w:r>
      <w:proofErr w:type="spellStart"/>
      <w:r w:rsidRPr="00697CEA">
        <w:rPr>
          <w:rFonts w:ascii="Times New Roman" w:hAnsi="Times New Roman" w:cs="Times New Roman" w:hint="eastAsia"/>
        </w:rPr>
        <w:t>shControl</w:t>
      </w:r>
      <w:proofErr w:type="spellEnd"/>
      <w:r w:rsidRPr="00697CEA">
        <w:rPr>
          <w:rFonts w:ascii="Times New Roman" w:hAnsi="Times New Roman" w:cs="Times New Roman" w:hint="eastAsia"/>
        </w:rPr>
        <w:t xml:space="preserve"> (</w:t>
      </w:r>
      <w:proofErr w:type="spellStart"/>
      <w:r w:rsidRPr="00697CEA">
        <w:rPr>
          <w:rFonts w:ascii="Times New Roman" w:hAnsi="Times New Roman" w:cs="Times New Roman" w:hint="eastAsia"/>
        </w:rPr>
        <w:t>pGFP</w:t>
      </w:r>
      <w:proofErr w:type="spellEnd"/>
      <w:r w:rsidRPr="00697CEA">
        <w:rPr>
          <w:rFonts w:ascii="Times New Roman" w:hAnsi="Times New Roman" w:cs="Times New Roman" w:hint="eastAsia"/>
        </w:rPr>
        <w:t xml:space="preserve">)- or shCXCR4D-transfected A549/GR cells after exposed to IR (6 </w:t>
      </w:r>
      <w:proofErr w:type="spellStart"/>
      <w:r w:rsidRPr="00697CEA">
        <w:rPr>
          <w:rFonts w:ascii="Times New Roman" w:hAnsi="Times New Roman" w:cs="Times New Roman" w:hint="eastAsia"/>
        </w:rPr>
        <w:t>Gy</w:t>
      </w:r>
      <w:proofErr w:type="spellEnd"/>
      <w:r w:rsidRPr="00697CEA">
        <w:rPr>
          <w:rFonts w:ascii="Times New Roman" w:hAnsi="Times New Roman" w:cs="Times New Roman" w:hint="eastAsia"/>
        </w:rPr>
        <w:t>) at various time points indicated in the Figure.</w:t>
      </w:r>
      <w:r w:rsidR="005F4E3E" w:rsidRPr="00697CEA">
        <w:rPr>
          <w:rFonts w:ascii="Times New Roman" w:hAnsi="Times New Roman" w:cs="Times New Roman" w:hint="eastAsia"/>
        </w:rPr>
        <w:t xml:space="preserve"> Histogram of the cell cycle analysis (</w:t>
      </w:r>
      <w:r w:rsidR="00F50CE0" w:rsidRPr="00697CEA">
        <w:rPr>
          <w:rFonts w:ascii="Times New Roman" w:hAnsi="Times New Roman" w:cs="Times New Roman" w:hint="eastAsia"/>
        </w:rPr>
        <w:t>B</w:t>
      </w:r>
      <w:r w:rsidR="005F4E3E" w:rsidRPr="00697CEA">
        <w:rPr>
          <w:rFonts w:ascii="Times New Roman" w:hAnsi="Times New Roman" w:cs="Times New Roman" w:hint="eastAsia"/>
        </w:rPr>
        <w:t>, left) and quantification of the subG1 fractions (</w:t>
      </w:r>
      <w:r w:rsidR="00F50CE0" w:rsidRPr="00697CEA">
        <w:rPr>
          <w:rFonts w:ascii="Times New Roman" w:hAnsi="Times New Roman" w:cs="Times New Roman" w:hint="eastAsia"/>
        </w:rPr>
        <w:t>B</w:t>
      </w:r>
      <w:r w:rsidR="005F4E3E" w:rsidRPr="00697CEA">
        <w:rPr>
          <w:rFonts w:ascii="Times New Roman" w:hAnsi="Times New Roman" w:cs="Times New Roman" w:hint="eastAsia"/>
        </w:rPr>
        <w:t xml:space="preserve">. right). </w:t>
      </w:r>
      <w:proofErr w:type="spellStart"/>
      <w:r w:rsidR="005F4E3E" w:rsidRPr="00697CEA">
        <w:rPr>
          <w:rFonts w:ascii="Times New Roman" w:hAnsi="Times New Roman" w:cs="Times New Roman" w:hint="eastAsia"/>
        </w:rPr>
        <w:t>cParp</w:t>
      </w:r>
      <w:proofErr w:type="spellEnd"/>
      <w:r w:rsidR="005F4E3E" w:rsidRPr="00697CEA">
        <w:rPr>
          <w:rFonts w:ascii="Times New Roman" w:hAnsi="Times New Roman" w:cs="Times New Roman" w:hint="eastAsia"/>
        </w:rPr>
        <w:t xml:space="preserve">, cleaved </w:t>
      </w:r>
      <w:proofErr w:type="spellStart"/>
      <w:r w:rsidR="005F4E3E" w:rsidRPr="00697CEA">
        <w:rPr>
          <w:rFonts w:ascii="Times New Roman" w:hAnsi="Times New Roman" w:cs="Times New Roman" w:hint="eastAsia"/>
        </w:rPr>
        <w:t>Parp</w:t>
      </w:r>
      <w:proofErr w:type="spellEnd"/>
      <w:r w:rsidR="005F4E3E" w:rsidRPr="00697CEA">
        <w:rPr>
          <w:rFonts w:ascii="Times New Roman" w:hAnsi="Times New Roman" w:cs="Times New Roman" w:hint="eastAsia"/>
        </w:rPr>
        <w:t xml:space="preserve">; Cas3, caspase 3; cCas3, cleaved caspase 3. 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*</w:t>
      </w:r>
      <w:r w:rsidR="005F4E3E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&lt;0.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05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, **</w:t>
      </w:r>
      <w:r w:rsidR="005F4E3E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&lt;0.0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1.</w:t>
      </w:r>
    </w:p>
    <w:p w14:paraId="79F43EDD" w14:textId="77777777" w:rsidR="005F4E3E" w:rsidRPr="00697CEA" w:rsidRDefault="0057106A" w:rsidP="005F4E3E">
      <w:pPr>
        <w:spacing w:line="480" w:lineRule="auto"/>
        <w:rPr>
          <w:rFonts w:ascii="Times New Roman" w:hAnsi="Times New Roman" w:cs="Times New Roman"/>
        </w:rPr>
      </w:pPr>
      <w:r w:rsidRPr="00697CEA">
        <w:rPr>
          <w:rFonts w:ascii="Times New Roman" w:hAnsi="Times New Roman" w:cs="Times New Roman" w:hint="eastAsia"/>
          <w:b/>
        </w:rPr>
        <w:t>Supplemental Figure 4</w:t>
      </w:r>
      <w:r w:rsidRPr="00697CEA">
        <w:rPr>
          <w:rFonts w:ascii="Times New Roman" w:hAnsi="Times New Roman" w:cs="Times New Roman" w:hint="eastAsia"/>
        </w:rPr>
        <w:t xml:space="preserve">.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Overexpression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of CXCR4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decrease</w:t>
      </w:r>
      <w:r w:rsidR="00EF41BE" w:rsidRPr="00697CEA">
        <w:rPr>
          <w:rFonts w:ascii="Times New Roman" w:eastAsia="맑은 고딕" w:hAnsi="Times New Roman" w:cs="Times New Roman" w:hint="eastAsia"/>
          <w:kern w:val="24"/>
          <w:szCs w:val="20"/>
        </w:rPr>
        <w:t>s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cell death in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NSCLC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to IR. </w:t>
      </w:r>
      <w:r w:rsidRPr="00697CEA">
        <w:rPr>
          <w:rFonts w:ascii="Times New Roman" w:hAnsi="Times New Roman" w:cs="Times New Roman" w:hint="eastAsia"/>
        </w:rPr>
        <w:t xml:space="preserve">(A) </w:t>
      </w:r>
      <w:proofErr w:type="spellStart"/>
      <w:r w:rsidR="005F4E3E" w:rsidRPr="00697CEA">
        <w:rPr>
          <w:rFonts w:ascii="Times New Roman" w:hAnsi="Times New Roman" w:cs="Times New Roman" w:hint="eastAsia"/>
        </w:rPr>
        <w:t>q</w:t>
      </w:r>
      <w:r w:rsidR="005F4E3E" w:rsidRPr="00697CEA">
        <w:rPr>
          <w:rFonts w:ascii="Times New Roman" w:hAnsi="Times New Roman" w:cs="Times New Roman"/>
          <w:szCs w:val="20"/>
        </w:rPr>
        <w:t>RT</w:t>
      </w:r>
      <w:proofErr w:type="spellEnd"/>
      <w:r w:rsidR="005F4E3E" w:rsidRPr="00697CEA">
        <w:rPr>
          <w:rFonts w:ascii="Times New Roman" w:hAnsi="Times New Roman" w:cs="Times New Roman"/>
          <w:szCs w:val="20"/>
        </w:rPr>
        <w:t>-PCR analysis of NSCLC cells (A549 and H460) tran</w:t>
      </w:r>
      <w:r w:rsidR="005F4E3E" w:rsidRPr="00697CEA">
        <w:rPr>
          <w:rFonts w:ascii="Times New Roman" w:hAnsi="Times New Roman" w:cs="Times New Roman" w:hint="eastAsia"/>
          <w:szCs w:val="20"/>
        </w:rPr>
        <w:t>s</w:t>
      </w:r>
      <w:r w:rsidR="005F4E3E" w:rsidRPr="00697CEA">
        <w:rPr>
          <w:rFonts w:ascii="Times New Roman" w:hAnsi="Times New Roman" w:cs="Times New Roman"/>
          <w:szCs w:val="20"/>
        </w:rPr>
        <w:t>fected with CXCR4.</w:t>
      </w:r>
      <w:r w:rsidR="005F4E3E" w:rsidRPr="00697CEA">
        <w:rPr>
          <w:rFonts w:ascii="Times New Roman" w:hAnsi="Times New Roman" w:cs="Times New Roman" w:hint="eastAsia"/>
          <w:szCs w:val="20"/>
        </w:rPr>
        <w:t xml:space="preserve"> (B, C) </w:t>
      </w:r>
      <w:r w:rsidRPr="00697CEA">
        <w:rPr>
          <w:rFonts w:ascii="Times New Roman" w:hAnsi="Times New Roman" w:cs="Times New Roman" w:hint="eastAsia"/>
        </w:rPr>
        <w:t>Cell cycle and (</w:t>
      </w:r>
      <w:r w:rsidR="005F4E3E" w:rsidRPr="00697CEA">
        <w:rPr>
          <w:rFonts w:ascii="Times New Roman" w:hAnsi="Times New Roman" w:cs="Times New Roman" w:hint="eastAsia"/>
        </w:rPr>
        <w:t>D</w:t>
      </w:r>
      <w:r w:rsidRPr="00697CEA">
        <w:rPr>
          <w:rFonts w:ascii="Times New Roman" w:hAnsi="Times New Roman" w:cs="Times New Roman" w:hint="eastAsia"/>
        </w:rPr>
        <w:t xml:space="preserve">) Western blot analysis of </w:t>
      </w:r>
      <w:r w:rsidRPr="00697CEA">
        <w:rPr>
          <w:rFonts w:ascii="Times New Roman" w:hAnsi="Times New Roman" w:cs="Times New Roman"/>
          <w:szCs w:val="20"/>
        </w:rPr>
        <w:t>control vector (</w:t>
      </w:r>
      <w:proofErr w:type="spellStart"/>
      <w:r w:rsidRPr="00697CEA">
        <w:rPr>
          <w:rFonts w:ascii="Times New Roman" w:hAnsi="Times New Roman" w:cs="Times New Roman"/>
          <w:szCs w:val="20"/>
        </w:rPr>
        <w:t>pQCXIP</w:t>
      </w:r>
      <w:proofErr w:type="spellEnd"/>
      <w:r w:rsidRPr="00697CEA">
        <w:rPr>
          <w:rFonts w:ascii="Times New Roman" w:hAnsi="Times New Roman" w:cs="Times New Roman"/>
          <w:szCs w:val="20"/>
        </w:rPr>
        <w:t>) and CXCR4 overexpressing (CXCR4) NSCLC cells</w:t>
      </w:r>
      <w:r w:rsidRPr="00697CEA">
        <w:rPr>
          <w:rFonts w:ascii="Times New Roman" w:hAnsi="Times New Roman" w:cs="Times New Roman" w:hint="eastAsia"/>
        </w:rPr>
        <w:t xml:space="preserve"> (A549 and H460) after exposed to IR (6 </w:t>
      </w:r>
      <w:proofErr w:type="spellStart"/>
      <w:r w:rsidRPr="00697CEA">
        <w:rPr>
          <w:rFonts w:ascii="Times New Roman" w:hAnsi="Times New Roman" w:cs="Times New Roman" w:hint="eastAsia"/>
        </w:rPr>
        <w:t>Gy</w:t>
      </w:r>
      <w:proofErr w:type="spellEnd"/>
      <w:r w:rsidRPr="00697CEA">
        <w:rPr>
          <w:rFonts w:ascii="Times New Roman" w:hAnsi="Times New Roman" w:cs="Times New Roman" w:hint="eastAsia"/>
        </w:rPr>
        <w:t>) at various time points indicated in the Figure.</w:t>
      </w:r>
      <w:r w:rsidR="005F4E3E" w:rsidRPr="00697CEA">
        <w:rPr>
          <w:rFonts w:ascii="Times New Roman" w:hAnsi="Times New Roman" w:cs="Times New Roman" w:hint="eastAsia"/>
        </w:rPr>
        <w:t xml:space="preserve"> Histogram of the cell cycle analysis (B and C, left) and quantification of the subG1 fractions (</w:t>
      </w:r>
      <w:r w:rsidR="00430C4B" w:rsidRPr="00697CEA">
        <w:rPr>
          <w:rFonts w:ascii="Times New Roman" w:hAnsi="Times New Roman" w:cs="Times New Roman" w:hint="eastAsia"/>
        </w:rPr>
        <w:t xml:space="preserve">B </w:t>
      </w:r>
      <w:r w:rsidR="00430C4B" w:rsidRPr="00697CEA">
        <w:rPr>
          <w:rFonts w:ascii="Times New Roman" w:hAnsi="Times New Roman" w:cs="Times New Roman"/>
        </w:rPr>
        <w:t>and</w:t>
      </w:r>
      <w:r w:rsidR="00430C4B" w:rsidRPr="00697CEA">
        <w:rPr>
          <w:rFonts w:ascii="Times New Roman" w:hAnsi="Times New Roman" w:cs="Times New Roman" w:hint="eastAsia"/>
        </w:rPr>
        <w:t xml:space="preserve"> C</w:t>
      </w:r>
      <w:r w:rsidR="005F4E3E" w:rsidRPr="00697CEA">
        <w:rPr>
          <w:rFonts w:ascii="Times New Roman" w:hAnsi="Times New Roman" w:cs="Times New Roman" w:hint="eastAsia"/>
        </w:rPr>
        <w:t xml:space="preserve">. right). </w:t>
      </w:r>
      <w:proofErr w:type="spellStart"/>
      <w:r w:rsidR="005F4E3E" w:rsidRPr="00697CEA">
        <w:rPr>
          <w:rFonts w:ascii="Times New Roman" w:hAnsi="Times New Roman" w:cs="Times New Roman" w:hint="eastAsia"/>
        </w:rPr>
        <w:t>cParp</w:t>
      </w:r>
      <w:proofErr w:type="spellEnd"/>
      <w:r w:rsidR="005F4E3E" w:rsidRPr="00697CEA">
        <w:rPr>
          <w:rFonts w:ascii="Times New Roman" w:hAnsi="Times New Roman" w:cs="Times New Roman" w:hint="eastAsia"/>
        </w:rPr>
        <w:t xml:space="preserve">, cleaved </w:t>
      </w:r>
      <w:proofErr w:type="spellStart"/>
      <w:r w:rsidR="005F4E3E" w:rsidRPr="00697CEA">
        <w:rPr>
          <w:rFonts w:ascii="Times New Roman" w:hAnsi="Times New Roman" w:cs="Times New Roman" w:hint="eastAsia"/>
        </w:rPr>
        <w:t>Parp</w:t>
      </w:r>
      <w:proofErr w:type="spellEnd"/>
      <w:r w:rsidR="005F4E3E" w:rsidRPr="00697CEA">
        <w:rPr>
          <w:rFonts w:ascii="Times New Roman" w:hAnsi="Times New Roman" w:cs="Times New Roman" w:hint="eastAsia"/>
        </w:rPr>
        <w:t xml:space="preserve">; Cas3, caspase 3; cCas3, cleaved caspase 3. 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*</w:t>
      </w:r>
      <w:r w:rsidR="005F4E3E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&lt;0.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05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, **</w:t>
      </w:r>
      <w:r w:rsidR="005F4E3E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&lt;0.0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1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, ***</w:t>
      </w:r>
      <w:r w:rsidR="005F4E3E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5F4E3E" w:rsidRPr="00697CEA">
        <w:rPr>
          <w:rFonts w:ascii="Times New Roman" w:eastAsia="맑은 고딕" w:hAnsi="Times New Roman" w:cs="Times New Roman"/>
          <w:kern w:val="24"/>
          <w:szCs w:val="20"/>
        </w:rPr>
        <w:t>&lt;0.0</w:t>
      </w:r>
      <w:r w:rsidR="005F4E3E" w:rsidRPr="00697CEA">
        <w:rPr>
          <w:rFonts w:ascii="Times New Roman" w:eastAsia="맑은 고딕" w:hAnsi="Times New Roman" w:cs="Times New Roman" w:hint="eastAsia"/>
          <w:kern w:val="24"/>
          <w:szCs w:val="20"/>
        </w:rPr>
        <w:t>05.</w:t>
      </w:r>
    </w:p>
    <w:p w14:paraId="2A1CAED4" w14:textId="77777777" w:rsidR="00430C4B" w:rsidRPr="00697CEA" w:rsidRDefault="0057106A" w:rsidP="00430C4B">
      <w:pPr>
        <w:spacing w:line="480" w:lineRule="auto"/>
        <w:rPr>
          <w:rFonts w:ascii="Times New Roman" w:hAnsi="Times New Roman" w:cs="Times New Roman"/>
        </w:rPr>
      </w:pPr>
      <w:r w:rsidRPr="00697CEA">
        <w:rPr>
          <w:rFonts w:ascii="Times New Roman" w:hAnsi="Times New Roman" w:cs="Times New Roman" w:hint="eastAsia"/>
          <w:b/>
        </w:rPr>
        <w:t>Supplemental Figure 5</w:t>
      </w:r>
      <w:r w:rsidRPr="00697CEA">
        <w:rPr>
          <w:rFonts w:ascii="Times New Roman" w:hAnsi="Times New Roman" w:cs="Times New Roman" w:hint="eastAsia"/>
        </w:rPr>
        <w:t xml:space="preserve">.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Knockdown of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STAT3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increases cell death in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A549/GR cells to IR. </w:t>
      </w:r>
      <w:r w:rsidR="00430C4B" w:rsidRPr="00697CEA">
        <w:rPr>
          <w:rFonts w:ascii="Times New Roman" w:hAnsi="Times New Roman" w:cs="Times New Roman" w:hint="eastAsia"/>
        </w:rPr>
        <w:t xml:space="preserve">(A) </w:t>
      </w:r>
      <w:proofErr w:type="spellStart"/>
      <w:r w:rsidR="00430C4B" w:rsidRPr="00697CEA">
        <w:rPr>
          <w:rFonts w:ascii="Times New Roman" w:hAnsi="Times New Roman" w:cs="Times New Roman" w:hint="eastAsia"/>
        </w:rPr>
        <w:t>q</w:t>
      </w:r>
      <w:r w:rsidR="00430C4B" w:rsidRPr="00697CEA">
        <w:rPr>
          <w:rFonts w:ascii="Times New Roman" w:hAnsi="Times New Roman" w:cs="Times New Roman"/>
          <w:szCs w:val="20"/>
        </w:rPr>
        <w:t>RT</w:t>
      </w:r>
      <w:proofErr w:type="spellEnd"/>
      <w:r w:rsidR="00430C4B" w:rsidRPr="00697CEA">
        <w:rPr>
          <w:rFonts w:ascii="Times New Roman" w:hAnsi="Times New Roman" w:cs="Times New Roman"/>
          <w:szCs w:val="20"/>
        </w:rPr>
        <w:t xml:space="preserve">-PCR </w:t>
      </w:r>
      <w:r w:rsidR="00430C4B" w:rsidRPr="00697CEA">
        <w:rPr>
          <w:rFonts w:ascii="Times New Roman" w:hAnsi="Times New Roman" w:cs="Times New Roman" w:hint="eastAsia"/>
          <w:szCs w:val="20"/>
        </w:rPr>
        <w:t xml:space="preserve">, (B) cell cycle, and </w:t>
      </w:r>
      <w:r w:rsidRPr="00697CEA">
        <w:rPr>
          <w:rFonts w:ascii="Times New Roman" w:hAnsi="Times New Roman" w:cs="Times New Roman" w:hint="eastAsia"/>
        </w:rPr>
        <w:t>(</w:t>
      </w:r>
      <w:r w:rsidR="00430C4B" w:rsidRPr="00697CEA">
        <w:rPr>
          <w:rFonts w:ascii="Times New Roman" w:hAnsi="Times New Roman" w:cs="Times New Roman" w:hint="eastAsia"/>
        </w:rPr>
        <w:t>C</w:t>
      </w:r>
      <w:r w:rsidRPr="00697CEA">
        <w:rPr>
          <w:rFonts w:ascii="Times New Roman" w:hAnsi="Times New Roman" w:cs="Times New Roman" w:hint="eastAsia"/>
        </w:rPr>
        <w:t xml:space="preserve">) Western blot analysis of </w:t>
      </w:r>
      <w:proofErr w:type="spellStart"/>
      <w:r w:rsidR="005613F5" w:rsidRPr="00697CEA">
        <w:rPr>
          <w:rFonts w:ascii="Times New Roman" w:hAnsi="Times New Roman" w:cs="Times New Roman" w:hint="eastAsia"/>
        </w:rPr>
        <w:t>si</w:t>
      </w:r>
      <w:r w:rsidRPr="00697CEA">
        <w:rPr>
          <w:rFonts w:ascii="Times New Roman" w:hAnsi="Times New Roman" w:cs="Times New Roman" w:hint="eastAsia"/>
        </w:rPr>
        <w:t>Control</w:t>
      </w:r>
      <w:proofErr w:type="spellEnd"/>
      <w:r w:rsidRPr="00697CEA">
        <w:rPr>
          <w:rFonts w:ascii="Times New Roman" w:hAnsi="Times New Roman" w:cs="Times New Roman" w:hint="eastAsia"/>
        </w:rPr>
        <w:t xml:space="preserve"> (</w:t>
      </w:r>
      <w:proofErr w:type="spellStart"/>
      <w:r w:rsidR="005613F5" w:rsidRPr="00697CEA">
        <w:rPr>
          <w:rFonts w:ascii="Times New Roman" w:hAnsi="Times New Roman" w:cs="Times New Roman" w:hint="eastAsia"/>
        </w:rPr>
        <w:t>siCon</w:t>
      </w:r>
      <w:proofErr w:type="spellEnd"/>
      <w:r w:rsidRPr="00697CEA">
        <w:rPr>
          <w:rFonts w:ascii="Times New Roman" w:hAnsi="Times New Roman" w:cs="Times New Roman" w:hint="eastAsia"/>
        </w:rPr>
        <w:t>)- or s</w:t>
      </w:r>
      <w:r w:rsidR="005613F5" w:rsidRPr="00697CEA">
        <w:rPr>
          <w:rFonts w:ascii="Times New Roman" w:hAnsi="Times New Roman" w:cs="Times New Roman" w:hint="eastAsia"/>
        </w:rPr>
        <w:t>iSTAT3</w:t>
      </w:r>
      <w:r w:rsidRPr="00697CEA">
        <w:rPr>
          <w:rFonts w:ascii="Times New Roman" w:hAnsi="Times New Roman" w:cs="Times New Roman" w:hint="eastAsia"/>
        </w:rPr>
        <w:t xml:space="preserve">-transfected A549/GR cells after exposed to IR (6 </w:t>
      </w:r>
      <w:proofErr w:type="spellStart"/>
      <w:r w:rsidRPr="00697CEA">
        <w:rPr>
          <w:rFonts w:ascii="Times New Roman" w:hAnsi="Times New Roman" w:cs="Times New Roman" w:hint="eastAsia"/>
        </w:rPr>
        <w:t>Gy</w:t>
      </w:r>
      <w:proofErr w:type="spellEnd"/>
      <w:r w:rsidRPr="00697CEA">
        <w:rPr>
          <w:rFonts w:ascii="Times New Roman" w:hAnsi="Times New Roman" w:cs="Times New Roman" w:hint="eastAsia"/>
        </w:rPr>
        <w:t>) at various time points indicated in the Figure.</w:t>
      </w:r>
      <w:r w:rsidR="00430C4B" w:rsidRPr="00697CEA">
        <w:rPr>
          <w:rFonts w:ascii="Times New Roman" w:hAnsi="Times New Roman" w:cs="Times New Roman" w:hint="eastAsia"/>
        </w:rPr>
        <w:t xml:space="preserve"> Histogram of the cell cycle analysis (B and C, left) and quantification of the subG1 fractions (B </w:t>
      </w:r>
      <w:r w:rsidR="00430C4B" w:rsidRPr="00697CEA">
        <w:rPr>
          <w:rFonts w:ascii="Times New Roman" w:hAnsi="Times New Roman" w:cs="Times New Roman"/>
        </w:rPr>
        <w:t>and</w:t>
      </w:r>
      <w:r w:rsidR="00430C4B" w:rsidRPr="00697CEA">
        <w:rPr>
          <w:rFonts w:ascii="Times New Roman" w:hAnsi="Times New Roman" w:cs="Times New Roman" w:hint="eastAsia"/>
        </w:rPr>
        <w:t xml:space="preserve"> C. right). </w:t>
      </w:r>
    </w:p>
    <w:p w14:paraId="296BCF50" w14:textId="77777777" w:rsidR="005613F5" w:rsidRPr="00697CEA" w:rsidRDefault="005613F5" w:rsidP="005613F5">
      <w:pPr>
        <w:spacing w:line="480" w:lineRule="auto"/>
        <w:rPr>
          <w:rFonts w:ascii="Times New Roman" w:hAnsi="Times New Roman" w:cs="Times New Roman"/>
        </w:rPr>
      </w:pPr>
    </w:p>
    <w:p w14:paraId="27FCF0CD" w14:textId="77777777" w:rsidR="0057106A" w:rsidRPr="00697CEA" w:rsidRDefault="00B16348" w:rsidP="005613F5">
      <w:pPr>
        <w:spacing w:line="480" w:lineRule="auto"/>
        <w:rPr>
          <w:rFonts w:ascii="Times New Roman" w:hAnsi="Times New Roman" w:cs="Times New Roman"/>
        </w:rPr>
      </w:pPr>
      <w:r w:rsidRPr="00697CEA">
        <w:rPr>
          <w:rFonts w:ascii="Times New Roman" w:eastAsia="맑은 고딕" w:hAnsi="Times New Roman" w:cs="Times New Roman"/>
          <w:b/>
          <w:kern w:val="24"/>
          <w:szCs w:val="20"/>
        </w:rPr>
        <w:lastRenderedPageBreak/>
        <w:t>Supple</w:t>
      </w:r>
      <w:r w:rsidRPr="00697CEA">
        <w:rPr>
          <w:rFonts w:ascii="Times New Roman" w:eastAsia="맑은 고딕" w:hAnsi="Times New Roman" w:cs="Times New Roman" w:hint="eastAsia"/>
          <w:b/>
          <w:kern w:val="24"/>
          <w:szCs w:val="20"/>
        </w:rPr>
        <w:t>mental</w:t>
      </w:r>
      <w:r w:rsidRPr="00697CEA">
        <w:rPr>
          <w:rFonts w:ascii="Times New Roman" w:eastAsia="맑은 고딕" w:hAnsi="Times New Roman" w:cs="Times New Roman"/>
          <w:b/>
          <w:kern w:val="24"/>
          <w:szCs w:val="20"/>
        </w:rPr>
        <w:t xml:space="preserve"> Fig</w:t>
      </w:r>
      <w:r w:rsidRPr="00697CEA">
        <w:rPr>
          <w:rFonts w:ascii="Times New Roman" w:eastAsia="맑은 고딕" w:hAnsi="Times New Roman" w:cs="Times New Roman" w:hint="eastAsia"/>
          <w:b/>
          <w:kern w:val="24"/>
          <w:szCs w:val="20"/>
        </w:rPr>
        <w:t xml:space="preserve">ure </w:t>
      </w:r>
      <w:r w:rsidR="005613F5" w:rsidRPr="00697CEA">
        <w:rPr>
          <w:rFonts w:ascii="Times New Roman" w:eastAsia="맑은 고딕" w:hAnsi="Times New Roman" w:cs="Times New Roman" w:hint="eastAsia"/>
          <w:b/>
          <w:kern w:val="24"/>
          <w:szCs w:val="20"/>
        </w:rPr>
        <w:t>6</w:t>
      </w:r>
      <w:r w:rsidRPr="00697CEA">
        <w:rPr>
          <w:rFonts w:ascii="Times New Roman" w:eastAsia="맑은 고딕" w:hAnsi="Times New Roman" w:cs="Times New Roman" w:hint="eastAsia"/>
          <w:b/>
          <w:kern w:val="24"/>
          <w:szCs w:val="20"/>
        </w:rPr>
        <w:t xml:space="preserve">.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STAT3 inhibitor suppresses </w:t>
      </w:r>
      <w:proofErr w:type="spellStart"/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clonogenic</w:t>
      </w:r>
      <w:proofErr w:type="spellEnd"/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survival of NSCLC cells after IR.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IR </w:t>
      </w:r>
      <w:proofErr w:type="spellStart"/>
      <w:r w:rsidRPr="00697CEA">
        <w:rPr>
          <w:rFonts w:ascii="Times New Roman" w:eastAsia="맑은 고딕" w:hAnsi="Times New Roman" w:cs="Times New Roman"/>
          <w:kern w:val="24"/>
          <w:szCs w:val="20"/>
        </w:rPr>
        <w:t>clonogenic</w:t>
      </w:r>
      <w:proofErr w:type="spellEnd"/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survival assay of NSCLC cells (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A549/GR (A), A549/CXCR4 (B)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and H460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/CXCR4 (C)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) pretreated with or without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WP1066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(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5 </w:t>
      </w:r>
      <w:r w:rsidRPr="00697CEA">
        <w:rPr>
          <w:rFonts w:ascii="Symbol" w:eastAsia="맑은 고딕" w:hAnsi="Symbol" w:cs="Times New Roman"/>
          <w:kern w:val="24"/>
          <w:szCs w:val="20"/>
        </w:rPr>
        <w:t>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M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)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, followed by exposed to IR in a dose-dependent manner indicated in Figure. Cells (2.5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×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10</w:t>
      </w:r>
      <w:r w:rsidRPr="00697CEA">
        <w:rPr>
          <w:rFonts w:ascii="Times New Roman" w:eastAsia="맑은 고딕" w:hAnsi="Times New Roman" w:cs="Times New Roman"/>
          <w:kern w:val="24"/>
          <w:szCs w:val="20"/>
          <w:vertAlign w:val="superscript"/>
        </w:rPr>
        <w:t>2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) were seeded in 60 mm dishes. Next day,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c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ells were exposed to IR in a dose indicated in the Figure. *</w:t>
      </w:r>
      <w:r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&lt;0.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05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, **</w:t>
      </w:r>
      <w:r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>&lt;0.0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1.</w:t>
      </w:r>
    </w:p>
    <w:p w14:paraId="2DAEBFEA" w14:textId="77777777" w:rsidR="00135EB4" w:rsidRPr="00697CEA" w:rsidRDefault="0057106A" w:rsidP="00135EB4">
      <w:pPr>
        <w:spacing w:line="480" w:lineRule="auto"/>
        <w:rPr>
          <w:rFonts w:ascii="Times New Roman" w:hAnsi="Times New Roman" w:cs="Times New Roman"/>
        </w:rPr>
      </w:pPr>
      <w:r w:rsidRPr="00697CEA">
        <w:rPr>
          <w:rFonts w:ascii="Times New Roman" w:hAnsi="Times New Roman" w:cs="Times New Roman" w:hint="eastAsia"/>
          <w:b/>
          <w:szCs w:val="20"/>
        </w:rPr>
        <w:t xml:space="preserve">Supplemental Figure </w:t>
      </w:r>
      <w:r w:rsidR="005613F5" w:rsidRPr="00697CEA">
        <w:rPr>
          <w:rFonts w:ascii="Times New Roman" w:hAnsi="Times New Roman" w:cs="Times New Roman" w:hint="eastAsia"/>
          <w:b/>
          <w:szCs w:val="20"/>
        </w:rPr>
        <w:t>7</w:t>
      </w:r>
      <w:r w:rsidRPr="00697CEA">
        <w:rPr>
          <w:rFonts w:ascii="Times New Roman" w:hAnsi="Times New Roman" w:cs="Times New Roman" w:hint="eastAsia"/>
          <w:szCs w:val="20"/>
        </w:rPr>
        <w:t xml:space="preserve">. 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Knockdown of </w:t>
      </w:r>
      <w:r w:rsidR="005613F5" w:rsidRPr="00697CEA">
        <w:rPr>
          <w:rFonts w:ascii="Times New Roman" w:eastAsia="맑은 고딕" w:hAnsi="Times New Roman" w:cs="Times New Roman" w:hint="eastAsia"/>
          <w:kern w:val="24"/>
          <w:szCs w:val="20"/>
        </w:rPr>
        <w:t>Slug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>increase</w:t>
      </w:r>
      <w:r w:rsidR="00EF41BE" w:rsidRPr="00697CEA">
        <w:rPr>
          <w:rFonts w:ascii="Times New Roman" w:eastAsia="맑은 고딕" w:hAnsi="Times New Roman" w:cs="Times New Roman" w:hint="eastAsia"/>
          <w:kern w:val="24"/>
          <w:szCs w:val="20"/>
        </w:rPr>
        <w:t>s</w:t>
      </w:r>
      <w:r w:rsidRPr="00697CEA">
        <w:rPr>
          <w:rFonts w:ascii="Times New Roman" w:eastAsia="맑은 고딕" w:hAnsi="Times New Roman" w:cs="Times New Roman" w:hint="eastAsia"/>
          <w:kern w:val="24"/>
          <w:szCs w:val="20"/>
        </w:rPr>
        <w:t xml:space="preserve"> cell death in</w:t>
      </w:r>
      <w:r w:rsidRPr="00697CEA">
        <w:rPr>
          <w:rFonts w:ascii="Times New Roman" w:eastAsia="맑은 고딕" w:hAnsi="Times New Roman" w:cs="Times New Roman"/>
          <w:kern w:val="24"/>
          <w:szCs w:val="20"/>
        </w:rPr>
        <w:t xml:space="preserve"> A549/GR cells to IR. </w:t>
      </w:r>
      <w:r w:rsidRPr="00697CEA">
        <w:rPr>
          <w:rFonts w:ascii="Times New Roman" w:hAnsi="Times New Roman" w:cs="Times New Roman" w:hint="eastAsia"/>
          <w:szCs w:val="20"/>
        </w:rPr>
        <w:t>(A</w:t>
      </w:r>
      <w:r w:rsidR="00430C4B" w:rsidRPr="00697CEA">
        <w:rPr>
          <w:rFonts w:ascii="Times New Roman" w:hAnsi="Times New Roman" w:cs="Times New Roman" w:hint="eastAsia"/>
          <w:szCs w:val="20"/>
        </w:rPr>
        <w:t>-C</w:t>
      </w:r>
      <w:r w:rsidRPr="00697CEA">
        <w:rPr>
          <w:rFonts w:ascii="Times New Roman" w:hAnsi="Times New Roman" w:cs="Times New Roman" w:hint="eastAsia"/>
          <w:szCs w:val="20"/>
        </w:rPr>
        <w:t xml:space="preserve">) </w:t>
      </w:r>
      <w:proofErr w:type="spellStart"/>
      <w:r w:rsidR="00430C4B" w:rsidRPr="00697CEA">
        <w:rPr>
          <w:rFonts w:ascii="Times New Roman" w:hAnsi="Times New Roman" w:cs="Times New Roman" w:hint="eastAsia"/>
          <w:szCs w:val="20"/>
        </w:rPr>
        <w:t>qRT</w:t>
      </w:r>
      <w:proofErr w:type="spellEnd"/>
      <w:r w:rsidR="00430C4B" w:rsidRPr="00697CEA">
        <w:rPr>
          <w:rFonts w:ascii="Times New Roman" w:hAnsi="Times New Roman" w:cs="Times New Roman" w:hint="eastAsia"/>
          <w:szCs w:val="20"/>
        </w:rPr>
        <w:t xml:space="preserve">-PCR analysis of A549 or A549/GR cells treated with SDF-1a (A), AMD3100 (B), and transfected with of </w:t>
      </w:r>
      <w:proofErr w:type="spellStart"/>
      <w:r w:rsidR="00430C4B" w:rsidRPr="00697CEA">
        <w:rPr>
          <w:rFonts w:ascii="Times New Roman" w:hAnsi="Times New Roman" w:cs="Times New Roman" w:hint="eastAsia"/>
          <w:szCs w:val="20"/>
        </w:rPr>
        <w:t>sicontrol</w:t>
      </w:r>
      <w:proofErr w:type="spellEnd"/>
      <w:r w:rsidR="00430C4B" w:rsidRPr="00697CEA">
        <w:rPr>
          <w:rFonts w:ascii="Times New Roman" w:hAnsi="Times New Roman" w:cs="Times New Roman" w:hint="eastAsia"/>
          <w:szCs w:val="20"/>
        </w:rPr>
        <w:t xml:space="preserve"> (</w:t>
      </w:r>
      <w:proofErr w:type="spellStart"/>
      <w:r w:rsidR="00430C4B" w:rsidRPr="00697CEA">
        <w:rPr>
          <w:rFonts w:ascii="Times New Roman" w:hAnsi="Times New Roman" w:cs="Times New Roman" w:hint="eastAsia"/>
          <w:szCs w:val="20"/>
        </w:rPr>
        <w:t>siCon</w:t>
      </w:r>
      <w:proofErr w:type="spellEnd"/>
      <w:r w:rsidR="00430C4B" w:rsidRPr="00697CEA">
        <w:rPr>
          <w:rFonts w:ascii="Times New Roman" w:hAnsi="Times New Roman" w:cs="Times New Roman" w:hint="eastAsia"/>
          <w:szCs w:val="20"/>
        </w:rPr>
        <w:t xml:space="preserve">) or </w:t>
      </w:r>
      <w:proofErr w:type="spellStart"/>
      <w:r w:rsidR="00430C4B" w:rsidRPr="00697CEA">
        <w:rPr>
          <w:rFonts w:ascii="Times New Roman" w:hAnsi="Times New Roman" w:cs="Times New Roman" w:hint="eastAsia"/>
          <w:szCs w:val="20"/>
        </w:rPr>
        <w:t>siSlug</w:t>
      </w:r>
      <w:proofErr w:type="spellEnd"/>
      <w:r w:rsidR="00430C4B" w:rsidRPr="00697CEA">
        <w:rPr>
          <w:rFonts w:ascii="Times New Roman" w:hAnsi="Times New Roman" w:cs="Times New Roman" w:hint="eastAsia"/>
          <w:szCs w:val="20"/>
        </w:rPr>
        <w:t xml:space="preserve"> (C). (D) </w:t>
      </w:r>
      <w:r w:rsidRPr="00697CEA">
        <w:rPr>
          <w:rFonts w:ascii="Times New Roman" w:hAnsi="Times New Roman" w:cs="Times New Roman" w:hint="eastAsia"/>
          <w:szCs w:val="20"/>
        </w:rPr>
        <w:t xml:space="preserve">Cell cycle </w:t>
      </w:r>
      <w:r w:rsidR="00F028F4" w:rsidRPr="00697CEA">
        <w:rPr>
          <w:rFonts w:ascii="Times New Roman" w:hAnsi="Times New Roman" w:cs="Times New Roman" w:hint="eastAsia"/>
          <w:szCs w:val="20"/>
        </w:rPr>
        <w:t xml:space="preserve">and </w:t>
      </w:r>
      <w:r w:rsidR="00F028F4" w:rsidRPr="00697CEA">
        <w:rPr>
          <w:rFonts w:ascii="Times New Roman" w:hAnsi="Times New Roman" w:cs="Times New Roman"/>
          <w:szCs w:val="20"/>
        </w:rPr>
        <w:t xml:space="preserve">(E) Western blot </w:t>
      </w:r>
      <w:r w:rsidR="00430C4B" w:rsidRPr="00697CEA">
        <w:rPr>
          <w:rFonts w:ascii="Times New Roman" w:hAnsi="Times New Roman" w:cs="Times New Roman" w:hint="eastAsia"/>
          <w:szCs w:val="20"/>
        </w:rPr>
        <w:t xml:space="preserve">analysis of A549/GR cells transfected with siRNA </w:t>
      </w:r>
      <w:r w:rsidR="00135EB4" w:rsidRPr="00697CEA">
        <w:rPr>
          <w:rFonts w:ascii="Times New Roman" w:hAnsi="Times New Roman" w:cs="Times New Roman" w:hint="eastAsia"/>
          <w:szCs w:val="20"/>
        </w:rPr>
        <w:t>described</w:t>
      </w:r>
      <w:r w:rsidR="00430C4B" w:rsidRPr="00697CEA">
        <w:rPr>
          <w:rFonts w:ascii="Times New Roman" w:hAnsi="Times New Roman" w:cs="Times New Roman" w:hint="eastAsia"/>
          <w:szCs w:val="20"/>
        </w:rPr>
        <w:t xml:space="preserve"> in the Figure. </w:t>
      </w:r>
      <w:r w:rsidR="00135EB4" w:rsidRPr="00697CEA">
        <w:rPr>
          <w:rFonts w:ascii="Times New Roman" w:hAnsi="Times New Roman" w:cs="Times New Roman" w:hint="eastAsia"/>
          <w:szCs w:val="20"/>
        </w:rPr>
        <w:t xml:space="preserve">Cells were </w:t>
      </w:r>
      <w:r w:rsidRPr="00697CEA">
        <w:rPr>
          <w:rFonts w:ascii="Times New Roman" w:hAnsi="Times New Roman" w:cs="Times New Roman" w:hint="eastAsia"/>
          <w:szCs w:val="20"/>
        </w:rPr>
        <w:t xml:space="preserve">exposed to IR (6 </w:t>
      </w:r>
      <w:proofErr w:type="spellStart"/>
      <w:r w:rsidRPr="00697CEA">
        <w:rPr>
          <w:rFonts w:ascii="Times New Roman" w:hAnsi="Times New Roman" w:cs="Times New Roman" w:hint="eastAsia"/>
          <w:szCs w:val="20"/>
        </w:rPr>
        <w:t>Gy</w:t>
      </w:r>
      <w:proofErr w:type="spellEnd"/>
      <w:r w:rsidRPr="00697CEA">
        <w:rPr>
          <w:rFonts w:ascii="Times New Roman" w:hAnsi="Times New Roman" w:cs="Times New Roman" w:hint="eastAsia"/>
          <w:szCs w:val="20"/>
        </w:rPr>
        <w:t>) at various time points indicated in the Figure.</w:t>
      </w:r>
      <w:r w:rsidR="00135EB4" w:rsidRPr="00697CEA">
        <w:rPr>
          <w:rFonts w:ascii="Times New Roman" w:hAnsi="Times New Roman" w:cs="Times New Roman" w:hint="eastAsia"/>
          <w:szCs w:val="20"/>
        </w:rPr>
        <w:t xml:space="preserve"> </w:t>
      </w:r>
      <w:r w:rsidR="00135EB4" w:rsidRPr="00697CEA">
        <w:rPr>
          <w:rFonts w:ascii="Times New Roman" w:hAnsi="Times New Roman" w:cs="Times New Roman" w:hint="eastAsia"/>
        </w:rPr>
        <w:t xml:space="preserve">Histogram of the cell cycle analysis (D, left) and quantification of the subG1 fractions (D. right). </w:t>
      </w:r>
      <w:r w:rsidR="00135EB4" w:rsidRPr="00697CEA">
        <w:rPr>
          <w:rFonts w:ascii="Times New Roman" w:eastAsia="맑은 고딕" w:hAnsi="Times New Roman" w:cs="Times New Roman"/>
          <w:kern w:val="24"/>
          <w:szCs w:val="20"/>
        </w:rPr>
        <w:t>*</w:t>
      </w:r>
      <w:r w:rsidR="00135EB4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135EB4" w:rsidRPr="00697CEA">
        <w:rPr>
          <w:rFonts w:ascii="Times New Roman" w:eastAsia="맑은 고딕" w:hAnsi="Times New Roman" w:cs="Times New Roman"/>
          <w:kern w:val="24"/>
          <w:szCs w:val="20"/>
        </w:rPr>
        <w:t>&lt;0.</w:t>
      </w:r>
      <w:r w:rsidR="00135EB4" w:rsidRPr="00697CEA">
        <w:rPr>
          <w:rFonts w:ascii="Times New Roman" w:eastAsia="맑은 고딕" w:hAnsi="Times New Roman" w:cs="Times New Roman" w:hint="eastAsia"/>
          <w:kern w:val="24"/>
          <w:szCs w:val="20"/>
        </w:rPr>
        <w:t>05</w:t>
      </w:r>
      <w:r w:rsidR="00135EB4" w:rsidRPr="00697CEA">
        <w:rPr>
          <w:rFonts w:ascii="Times New Roman" w:eastAsia="맑은 고딕" w:hAnsi="Times New Roman" w:cs="Times New Roman"/>
          <w:kern w:val="24"/>
          <w:szCs w:val="20"/>
        </w:rPr>
        <w:t>, **</w:t>
      </w:r>
      <w:r w:rsidR="00135EB4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135EB4" w:rsidRPr="00697CEA">
        <w:rPr>
          <w:rFonts w:ascii="Times New Roman" w:eastAsia="맑은 고딕" w:hAnsi="Times New Roman" w:cs="Times New Roman"/>
          <w:kern w:val="24"/>
          <w:szCs w:val="20"/>
        </w:rPr>
        <w:t>&lt;0.0</w:t>
      </w:r>
      <w:r w:rsidR="00135EB4" w:rsidRPr="00697CEA">
        <w:rPr>
          <w:rFonts w:ascii="Times New Roman" w:eastAsia="맑은 고딕" w:hAnsi="Times New Roman" w:cs="Times New Roman" w:hint="eastAsia"/>
          <w:kern w:val="24"/>
          <w:szCs w:val="20"/>
        </w:rPr>
        <w:t>1</w:t>
      </w:r>
      <w:r w:rsidR="00135EB4" w:rsidRPr="00697CEA">
        <w:rPr>
          <w:rFonts w:ascii="Times New Roman" w:eastAsia="맑은 고딕" w:hAnsi="Times New Roman" w:cs="Times New Roman"/>
          <w:kern w:val="24"/>
          <w:szCs w:val="20"/>
        </w:rPr>
        <w:t>, ***</w:t>
      </w:r>
      <w:r w:rsidR="00135EB4" w:rsidRPr="00697CEA">
        <w:rPr>
          <w:rFonts w:ascii="Times New Roman" w:eastAsia="맑은 고딕" w:hAnsi="Times New Roman" w:cs="Times New Roman"/>
          <w:i/>
          <w:iCs/>
          <w:kern w:val="24"/>
          <w:szCs w:val="20"/>
        </w:rPr>
        <w:t>p</w:t>
      </w:r>
      <w:r w:rsidR="00135EB4" w:rsidRPr="00697CEA">
        <w:rPr>
          <w:rFonts w:ascii="Times New Roman" w:eastAsia="맑은 고딕" w:hAnsi="Times New Roman" w:cs="Times New Roman"/>
          <w:kern w:val="24"/>
          <w:szCs w:val="20"/>
        </w:rPr>
        <w:t>&lt;0.0</w:t>
      </w:r>
      <w:r w:rsidR="00135EB4" w:rsidRPr="00697CEA">
        <w:rPr>
          <w:rFonts w:ascii="Times New Roman" w:eastAsia="맑은 고딕" w:hAnsi="Times New Roman" w:cs="Times New Roman" w:hint="eastAsia"/>
          <w:kern w:val="24"/>
          <w:szCs w:val="20"/>
        </w:rPr>
        <w:t>05.</w:t>
      </w:r>
    </w:p>
    <w:p w14:paraId="24054CE0" w14:textId="77777777" w:rsidR="0057106A" w:rsidRPr="00697CEA" w:rsidRDefault="0057106A" w:rsidP="0057106A">
      <w:pPr>
        <w:pStyle w:val="a3"/>
        <w:wordWrap w:val="0"/>
        <w:spacing w:before="0" w:beforeAutospacing="0" w:after="0" w:afterAutospacing="0" w:line="480" w:lineRule="auto"/>
        <w:jc w:val="both"/>
        <w:rPr>
          <w:rFonts w:ascii="Times New Roman" w:eastAsia="맑은 고딕" w:hAnsi="Times New Roman" w:cs="Times New Roman"/>
          <w:kern w:val="24"/>
          <w:sz w:val="20"/>
          <w:szCs w:val="20"/>
        </w:rPr>
      </w:pPr>
    </w:p>
    <w:p w14:paraId="7A62F12F" w14:textId="77777777" w:rsidR="0057106A" w:rsidRPr="00697CEA" w:rsidRDefault="0057106A" w:rsidP="00B16348">
      <w:pPr>
        <w:pStyle w:val="a3"/>
        <w:wordWrap w:val="0"/>
        <w:spacing w:before="0" w:beforeAutospacing="0" w:after="0" w:afterAutospacing="0" w:line="480" w:lineRule="auto"/>
        <w:jc w:val="both"/>
        <w:rPr>
          <w:rFonts w:ascii="Times New Roman" w:eastAsia="맑은 고딕" w:hAnsi="Times New Roman" w:cs="Times New Roman"/>
          <w:kern w:val="24"/>
          <w:sz w:val="20"/>
          <w:szCs w:val="20"/>
        </w:rPr>
      </w:pPr>
    </w:p>
    <w:p w14:paraId="40CB80AD" w14:textId="77777777" w:rsidR="00B16348" w:rsidRPr="00697CEA" w:rsidRDefault="00B16348" w:rsidP="00B16348">
      <w:pPr>
        <w:spacing w:line="480" w:lineRule="auto"/>
        <w:rPr>
          <w:rFonts w:ascii="Times New Roman" w:hAnsi="Times New Roman" w:cs="Times New Roman"/>
        </w:rPr>
      </w:pPr>
    </w:p>
    <w:sectPr w:rsidR="00B16348" w:rsidRPr="00697CEA" w:rsidSect="00EA230C"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E485D0" w14:textId="77777777" w:rsidR="00BF49B4" w:rsidRDefault="00BF49B4" w:rsidP="0057106A">
      <w:pPr>
        <w:spacing w:after="0" w:line="240" w:lineRule="auto"/>
      </w:pPr>
      <w:r>
        <w:separator/>
      </w:r>
    </w:p>
  </w:endnote>
  <w:endnote w:type="continuationSeparator" w:id="0">
    <w:p w14:paraId="33C95DDF" w14:textId="77777777" w:rsidR="00BF49B4" w:rsidRDefault="00BF49B4" w:rsidP="0057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6E1A5" w14:textId="77777777" w:rsidR="00BF49B4" w:rsidRDefault="00BF49B4" w:rsidP="0057106A">
      <w:pPr>
        <w:spacing w:after="0" w:line="240" w:lineRule="auto"/>
      </w:pPr>
      <w:r>
        <w:separator/>
      </w:r>
    </w:p>
  </w:footnote>
  <w:footnote w:type="continuationSeparator" w:id="0">
    <w:p w14:paraId="63230C1A" w14:textId="77777777" w:rsidR="00BF49B4" w:rsidRDefault="00BF49B4" w:rsidP="005710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48"/>
    <w:rsid w:val="00026E6C"/>
    <w:rsid w:val="00135EB4"/>
    <w:rsid w:val="00382503"/>
    <w:rsid w:val="00430C4B"/>
    <w:rsid w:val="004C7BD8"/>
    <w:rsid w:val="005613F5"/>
    <w:rsid w:val="0057106A"/>
    <w:rsid w:val="005F4E3E"/>
    <w:rsid w:val="00697CEA"/>
    <w:rsid w:val="0089794A"/>
    <w:rsid w:val="009F77DE"/>
    <w:rsid w:val="00B16348"/>
    <w:rsid w:val="00BF49B4"/>
    <w:rsid w:val="00C75249"/>
    <w:rsid w:val="00EA230C"/>
    <w:rsid w:val="00EF41BE"/>
    <w:rsid w:val="00F028F4"/>
    <w:rsid w:val="00F50CE0"/>
    <w:rsid w:val="00FF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6CDBAD"/>
  <w15:docId w15:val="{9869EAA4-F53F-4062-B690-83354F49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634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57106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7106A"/>
  </w:style>
  <w:style w:type="paragraph" w:styleId="a5">
    <w:name w:val="footer"/>
    <w:basedOn w:val="a"/>
    <w:link w:val="Char0"/>
    <w:uiPriority w:val="99"/>
    <w:unhideWhenUsed/>
    <w:rsid w:val="0057106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7106A"/>
  </w:style>
  <w:style w:type="character" w:styleId="a6">
    <w:name w:val="line number"/>
    <w:basedOn w:val="a0"/>
    <w:uiPriority w:val="99"/>
    <w:semiHidden/>
    <w:unhideWhenUsed/>
    <w:rsid w:val="00EA2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0CEAB-0E76-45B9-B576-C1C8F5DA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kirams</dc:creator>
  <cp:lastModifiedBy>kim eun-ho</cp:lastModifiedBy>
  <cp:revision>2</cp:revision>
  <dcterms:created xsi:type="dcterms:W3CDTF">2020-10-31T12:31:00Z</dcterms:created>
  <dcterms:modified xsi:type="dcterms:W3CDTF">2020-10-31T12:31:00Z</dcterms:modified>
</cp:coreProperties>
</file>