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2DC296" w14:textId="77777777" w:rsidR="00663385" w:rsidRPr="00BF7AA2" w:rsidRDefault="00663385" w:rsidP="00663385">
      <w:pPr>
        <w:widowControl/>
        <w:spacing w:beforeLines="50" w:before="156" w:afterLines="50" w:after="156" w:line="360" w:lineRule="auto"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Supplemental Table 3. Results of univariate Cox proportional hazards model applied to assess correlates of in-hospital mortality.</w:t>
      </w:r>
    </w:p>
    <w:tbl>
      <w:tblPr>
        <w:tblpPr w:leftFromText="180" w:rightFromText="180" w:vertAnchor="page" w:horzAnchor="margin" w:tblpXSpec="center" w:tblpY="2761"/>
        <w:tblW w:w="5103" w:type="dxa"/>
        <w:tblLayout w:type="fixed"/>
        <w:tblLook w:val="04A0" w:firstRow="1" w:lastRow="0" w:firstColumn="1" w:lastColumn="0" w:noHBand="0" w:noVBand="1"/>
      </w:tblPr>
      <w:tblGrid>
        <w:gridCol w:w="2410"/>
        <w:gridCol w:w="1843"/>
        <w:gridCol w:w="850"/>
      </w:tblGrid>
      <w:tr w:rsidR="00663385" w:rsidRPr="00BF7AA2" w14:paraId="72AC2036" w14:textId="77777777" w:rsidTr="00C06754">
        <w:trPr>
          <w:trHeight w:val="262"/>
        </w:trPr>
        <w:tc>
          <w:tcPr>
            <w:tcW w:w="2410" w:type="dxa"/>
            <w:vMerge w:val="restart"/>
            <w:tcBorders>
              <w:top w:val="single" w:sz="12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18EA160" w14:textId="77777777" w:rsidR="00663385" w:rsidRPr="00BF7AA2" w:rsidRDefault="00663385" w:rsidP="00C06754">
            <w:pPr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21"/>
              </w:rPr>
              <w:t>Variables*</w:t>
            </w:r>
          </w:p>
        </w:tc>
        <w:tc>
          <w:tcPr>
            <w:tcW w:w="26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7D1B225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b/>
                <w:bCs/>
                <w:kern w:val="0"/>
                <w:sz w:val="18"/>
                <w:szCs w:val="21"/>
              </w:rPr>
              <w:t>In-hospital Mortality</w:t>
            </w:r>
          </w:p>
        </w:tc>
      </w:tr>
      <w:tr w:rsidR="00663385" w:rsidRPr="00BF7AA2" w14:paraId="1FF0E1E0" w14:textId="77777777" w:rsidTr="00C06754">
        <w:trPr>
          <w:trHeight w:val="300"/>
        </w:trPr>
        <w:tc>
          <w:tcPr>
            <w:tcW w:w="2410" w:type="dxa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5CB19A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21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162FB3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HR [95% CI]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3095D4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i/>
                <w:iCs/>
                <w:kern w:val="0"/>
                <w:sz w:val="18"/>
                <w:szCs w:val="21"/>
              </w:rPr>
              <w:t>P</w:t>
            </w: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 xml:space="preserve"> value</w:t>
            </w:r>
          </w:p>
        </w:tc>
      </w:tr>
      <w:tr w:rsidR="00663385" w:rsidRPr="00BF7AA2" w14:paraId="4332DEE3" w14:textId="77777777" w:rsidTr="00C06754">
        <w:trPr>
          <w:trHeight w:val="339"/>
        </w:trPr>
        <w:tc>
          <w:tcPr>
            <w:tcW w:w="2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60B83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TNAP (≥109)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C4A930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4.180 [1.450, 12.048]</w:t>
            </w:r>
          </w:p>
        </w:tc>
        <w:tc>
          <w:tcPr>
            <w:tcW w:w="85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9B4F02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0.008</w:t>
            </w:r>
          </w:p>
        </w:tc>
      </w:tr>
      <w:tr w:rsidR="00663385" w:rsidRPr="00BF7AA2" w14:paraId="5B9D0046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D782B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Age, per 10 year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7CAF5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1.009 [1.004, 1.015]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D201D4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0.001</w:t>
            </w:r>
          </w:p>
        </w:tc>
      </w:tr>
      <w:tr w:rsidR="00663385" w:rsidRPr="00BF7AA2" w14:paraId="0CC4AC44" w14:textId="77777777" w:rsidTr="00C06754">
        <w:trPr>
          <w:trHeight w:val="26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06A9A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Male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A6625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0.090 [0.025, 0.322]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18BAD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&lt;0.001</w:t>
            </w:r>
          </w:p>
        </w:tc>
      </w:tr>
      <w:tr w:rsidR="00663385" w:rsidRPr="00BF7AA2" w14:paraId="31D1E73A" w14:textId="77777777" w:rsidTr="00C06754">
        <w:trPr>
          <w:trHeight w:val="26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15E3A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sBP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, per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8D9BE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0.988 [0.967, 1.009]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A645D6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0.258</w:t>
            </w:r>
          </w:p>
        </w:tc>
      </w:tr>
      <w:tr w:rsidR="00663385" w:rsidRPr="00BF7AA2" w14:paraId="3D73B32E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076A8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dBP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, per mmHg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4FC0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0.956 [0.929, 0.984]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7548B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0.002</w:t>
            </w:r>
          </w:p>
        </w:tc>
      </w:tr>
      <w:tr w:rsidR="00663385" w:rsidRPr="00BF7AA2" w14:paraId="2B9981C0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DBA9D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Admission heart rate, per 10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CD6C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1.001 [1.001, 1.002]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285D8B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&lt;0.001</w:t>
            </w:r>
          </w:p>
        </w:tc>
      </w:tr>
      <w:tr w:rsidR="00663385" w:rsidRPr="00BF7AA2" w14:paraId="36B74646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37DF0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LVEF, per 1%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D33C32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1.038 [0.907, 1.188]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94C7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0.592</w:t>
            </w:r>
          </w:p>
        </w:tc>
      </w:tr>
      <w:tr w:rsidR="00663385" w:rsidRPr="00BF7AA2" w14:paraId="7E36FEC6" w14:textId="77777777" w:rsidTr="00C06754">
        <w:trPr>
          <w:trHeight w:val="26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FCB7D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Sodium,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E4F0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0.971 [0.854, 1.103]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29B5F9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0.649</w:t>
            </w:r>
          </w:p>
        </w:tc>
      </w:tr>
      <w:tr w:rsidR="00663385" w:rsidRPr="00BF7AA2" w14:paraId="204371C7" w14:textId="77777777" w:rsidTr="00C06754">
        <w:trPr>
          <w:trHeight w:val="261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8F2BC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Potassium,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4D31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2.371 [1.117, 5.034]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81F290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0.025</w:t>
            </w:r>
          </w:p>
        </w:tc>
      </w:tr>
      <w:tr w:rsidR="00663385" w:rsidRPr="00BF7AA2" w14:paraId="2E52FFF0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70B5AF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Calcium,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F6E4F9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0.254 [0.035, 1.853]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BAFB99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0.176</w:t>
            </w:r>
          </w:p>
        </w:tc>
      </w:tr>
      <w:tr w:rsidR="00663385" w:rsidRPr="00BF7AA2" w14:paraId="407FC8BC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316E7B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Total cholesterol,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84BCA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1.230 [0.789, 1.917]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303576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0.360</w:t>
            </w:r>
          </w:p>
        </w:tc>
      </w:tr>
      <w:tr w:rsidR="00663385" w:rsidRPr="00BF7AA2" w14:paraId="65C4EA22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44981C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Triglyceride,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C2C69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0.780 [0.408, 1.492]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90817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0.454</w:t>
            </w:r>
          </w:p>
        </w:tc>
      </w:tr>
      <w:tr w:rsidR="00663385" w:rsidRPr="00BF7AA2" w14:paraId="183BB39F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570413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HDL-C,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44320D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1.508 [0.869, 2.619]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41252C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0.144</w:t>
            </w:r>
          </w:p>
        </w:tc>
      </w:tr>
      <w:tr w:rsidR="00663385" w:rsidRPr="00BF7AA2" w14:paraId="7BFA5BEC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669BCD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LDL-C,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73EB6E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1.114 [0.676, 1.837]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1B9A46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0.672</w:t>
            </w:r>
          </w:p>
        </w:tc>
      </w:tr>
      <w:tr w:rsidR="00663385" w:rsidRPr="00BF7AA2" w14:paraId="2EFCC7CD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6D89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apoA1, per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6803E6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1.517 [0.784, 2.937]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6A744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0.216</w:t>
            </w:r>
          </w:p>
        </w:tc>
      </w:tr>
      <w:tr w:rsidR="00663385" w:rsidRPr="00BF7AA2" w14:paraId="15B254C9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9D9CB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apoB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, per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4FDC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1.068 [0.169, 6.744]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9EFD3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0.944</w:t>
            </w:r>
          </w:p>
        </w:tc>
      </w:tr>
      <w:tr w:rsidR="00663385" w:rsidRPr="00BF7AA2" w14:paraId="47EED431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B6268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Lp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 xml:space="preserve"> (α), per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AB233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1.000 [0.998, 1.002]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73FE4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0.797</w:t>
            </w:r>
          </w:p>
        </w:tc>
      </w:tr>
      <w:tr w:rsidR="00663385" w:rsidRPr="00BF7AA2" w14:paraId="19122082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F32F2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hsCRP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, per mg/L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622AE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1.064 [0.985, 1.149]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14DA93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0.116</w:t>
            </w:r>
          </w:p>
        </w:tc>
      </w:tr>
      <w:tr w:rsidR="00663385" w:rsidRPr="00BF7AA2" w14:paraId="49C8DEA1" w14:textId="77777777" w:rsidTr="00C06754">
        <w:trPr>
          <w:trHeight w:val="324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5CC4D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WBC, per 10</w:t>
            </w: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  <w:vertAlign w:val="superscript"/>
              </w:rPr>
              <w:t>9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BA534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1.236 [1.119, 1.365]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6D7FB2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&lt;0.001</w:t>
            </w:r>
          </w:p>
        </w:tc>
      </w:tr>
      <w:tr w:rsidR="00663385" w:rsidRPr="00BF7AA2" w14:paraId="7D6E10A1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8FD8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 xml:space="preserve">Cardiac troponin T, per </w:t>
            </w: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μg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824A3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1.000 [0.989, 1.012]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3272E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0.947</w:t>
            </w:r>
          </w:p>
        </w:tc>
      </w:tr>
      <w:tr w:rsidR="00663385" w:rsidRPr="00BF7AA2" w14:paraId="18AA261C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0EA1A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 xml:space="preserve">CK, MB, per </w:t>
            </w: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μg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A1936E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1.002 [0.998, 1.007]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A1AE5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0.360</w:t>
            </w:r>
          </w:p>
        </w:tc>
      </w:tr>
      <w:tr w:rsidR="00663385" w:rsidRPr="00BF7AA2" w14:paraId="2ADE2021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4C63B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 xml:space="preserve">Creatinine, per </w:t>
            </w:r>
            <w:proofErr w:type="spellStart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μmol</w:t>
            </w:r>
            <w:proofErr w:type="spellEnd"/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B598E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1.004 [1.002, 1.006]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B7BD1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&lt;0.001</w:t>
            </w:r>
          </w:p>
        </w:tc>
      </w:tr>
      <w:tr w:rsidR="00663385" w:rsidRPr="00BF7AA2" w14:paraId="3272A8F4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366BC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Urea, per mmol/L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08FE7C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1.082 [1.020, 1.147]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799C3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0.008</w:t>
            </w:r>
          </w:p>
        </w:tc>
      </w:tr>
      <w:tr w:rsidR="00663385" w:rsidRPr="00BF7AA2" w14:paraId="7EDA42D7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86DAE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Total protein, per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4B2A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1.017 [0.965, 1.072]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E5C59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0.525</w:t>
            </w:r>
          </w:p>
        </w:tc>
      </w:tr>
      <w:tr w:rsidR="00663385" w:rsidRPr="00BF7AA2" w14:paraId="6A4A62B1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431E3B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Albumin, per g/L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EB751B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0.963 [0.896, 1.035]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F86514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0.308</w:t>
            </w:r>
          </w:p>
        </w:tc>
      </w:tr>
      <w:tr w:rsidR="00663385" w:rsidRPr="00BF7AA2" w14:paraId="1F2567A7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90382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β receptor blocker therapy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C85895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0.398 [0.125, 1.272]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B3B7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0.120</w:t>
            </w:r>
          </w:p>
        </w:tc>
      </w:tr>
      <w:tr w:rsidR="00663385" w:rsidRPr="00BF7AA2" w14:paraId="68418E06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62B49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ACEI/ARB therapy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7838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0.087 [0.024, 0.311]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3CF2F6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&lt;0.001</w:t>
            </w:r>
          </w:p>
        </w:tc>
      </w:tr>
      <w:tr w:rsidR="00663385" w:rsidRPr="00BF7AA2" w14:paraId="3E0DDF81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26109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PCI therapy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815C7B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0.256 [0.089, 0.740]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C595BA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0.012</w:t>
            </w:r>
          </w:p>
        </w:tc>
      </w:tr>
      <w:tr w:rsidR="00663385" w:rsidRPr="00BF7AA2" w14:paraId="78DD1282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43706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Primary hypertension history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FFAEE2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2.423 [0.760, 7.726]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E4D571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0.135</w:t>
            </w:r>
          </w:p>
        </w:tc>
      </w:tr>
      <w:tr w:rsidR="00663385" w:rsidRPr="00BF7AA2" w14:paraId="1FC4967F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1C09D9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T2DM history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2B2B727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1.949 [0.653, 5.815]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292D88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0.232</w:t>
            </w:r>
          </w:p>
        </w:tc>
      </w:tr>
      <w:tr w:rsidR="00663385" w:rsidRPr="00BF7AA2" w14:paraId="7DAFEC33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E42AE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CKD history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E0DE0F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9.923 [2.220, 44.349]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B3BEEB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0.003</w:t>
            </w:r>
          </w:p>
        </w:tc>
      </w:tr>
      <w:tr w:rsidR="00663385" w:rsidRPr="00BF7AA2" w14:paraId="4B8B15FB" w14:textId="77777777" w:rsidTr="00C06754">
        <w:trPr>
          <w:trHeight w:val="276"/>
        </w:trPr>
        <w:tc>
          <w:tcPr>
            <w:tcW w:w="2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054E85" w14:textId="77777777" w:rsidR="00663385" w:rsidRPr="00BF7AA2" w:rsidRDefault="00663385" w:rsidP="00C06754">
            <w:pPr>
              <w:widowControl/>
              <w:jc w:val="left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Stroke history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3A23709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2.334 [0.305, 17.851]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</w:tcPr>
          <w:p w14:paraId="21260B45" w14:textId="77777777" w:rsidR="00663385" w:rsidRPr="00BF7AA2" w:rsidRDefault="00663385" w:rsidP="00C06754">
            <w:pPr>
              <w:widowControl/>
              <w:jc w:val="center"/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</w:pPr>
            <w:r w:rsidRPr="00BF7AA2">
              <w:rPr>
                <w:rFonts w:ascii="Times New Roman" w:eastAsia="等线" w:hAnsi="Times New Roman" w:cs="Times New Roman"/>
                <w:kern w:val="0"/>
                <w:sz w:val="18"/>
                <w:szCs w:val="21"/>
              </w:rPr>
              <w:t>0.414</w:t>
            </w:r>
          </w:p>
        </w:tc>
      </w:tr>
    </w:tbl>
    <w:p w14:paraId="31D715B3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36853DD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746604F9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8D9AD6F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1DF413C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CD66055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73A65F0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6655F7C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6A0CF3D5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DF31FC7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4316D043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5D40724E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C6DFD9F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72A763B9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AA99B6F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77BCA219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AA3A2CE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2A966EC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7DE140D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6DB3DF8E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8944A91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5BFD5971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15D29CE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E1990F1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5DA1D82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BAAC14C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0C63583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4EFF9F35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F8B8C12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67896F58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1E8176E3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67BA95DD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7C143059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D8FCA35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004D211C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29FBD816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</w:p>
    <w:p w14:paraId="3D9D7E37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*TNAP was categorized as ≥109 U/L and lower than that.</w:t>
      </w:r>
    </w:p>
    <w:p w14:paraId="5DFFCB03" w14:textId="77777777" w:rsidR="00663385" w:rsidRPr="00BF7AA2" w:rsidRDefault="00663385" w:rsidP="00663385">
      <w:pPr>
        <w:widowControl/>
        <w:jc w:val="left"/>
        <w:rPr>
          <w:rFonts w:ascii="Times New Roman" w:hAnsi="Times New Roman" w:cs="Times New Roman"/>
          <w:szCs w:val="21"/>
        </w:rPr>
      </w:pPr>
      <w:r w:rsidRPr="00BF7AA2">
        <w:rPr>
          <w:rFonts w:ascii="Times New Roman" w:hAnsi="Times New Roman" w:cs="Times New Roman"/>
          <w:szCs w:val="21"/>
        </w:rPr>
        <w:t>HRs were increased hazard ratios of per 1 or per 10 unit increasing of variables.</w:t>
      </w:r>
    </w:p>
    <w:p w14:paraId="4EF6B0F6" w14:textId="7B751A3A" w:rsidR="00DA58F9" w:rsidRPr="00663385" w:rsidRDefault="00663385" w:rsidP="00663385">
      <w:pPr>
        <w:widowControl/>
        <w:jc w:val="left"/>
        <w:rPr>
          <w:rFonts w:hint="eastAsia"/>
        </w:rPr>
      </w:pPr>
      <w:r w:rsidRPr="00BF7AA2">
        <w:rPr>
          <w:rFonts w:ascii="Times New Roman" w:hAnsi="Times New Roman" w:cs="Times New Roman"/>
          <w:szCs w:val="21"/>
        </w:rPr>
        <w:t xml:space="preserve">HRs of categorical variables were hazard ratios of yes to no. </w:t>
      </w:r>
      <w:bookmarkStart w:id="0" w:name="_GoBack"/>
      <w:bookmarkEnd w:id="0"/>
    </w:p>
    <w:sectPr w:rsidR="00DA58F9" w:rsidRPr="0066338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F992D2" w14:textId="77777777" w:rsidR="00E977BE" w:rsidRDefault="00E977BE" w:rsidP="00663385">
      <w:r>
        <w:separator/>
      </w:r>
    </w:p>
  </w:endnote>
  <w:endnote w:type="continuationSeparator" w:id="0">
    <w:p w14:paraId="568B35DE" w14:textId="77777777" w:rsidR="00E977BE" w:rsidRDefault="00E977BE" w:rsidP="00663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523C29" w14:textId="77777777" w:rsidR="00E977BE" w:rsidRDefault="00E977BE" w:rsidP="00663385">
      <w:r>
        <w:separator/>
      </w:r>
    </w:p>
  </w:footnote>
  <w:footnote w:type="continuationSeparator" w:id="0">
    <w:p w14:paraId="662B07CD" w14:textId="77777777" w:rsidR="00E977BE" w:rsidRDefault="00E977BE" w:rsidP="00663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B6F"/>
    <w:rsid w:val="00663385"/>
    <w:rsid w:val="00DA58F9"/>
    <w:rsid w:val="00E977BE"/>
    <w:rsid w:val="00EE4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04BB87"/>
  <w15:chartTrackingRefBased/>
  <w15:docId w15:val="{AE04217E-3FCC-4A1D-A093-9C45D3817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38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338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6338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6338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633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</dc:creator>
  <cp:keywords/>
  <dc:description/>
  <cp:lastModifiedBy>GAO</cp:lastModifiedBy>
  <cp:revision>2</cp:revision>
  <dcterms:created xsi:type="dcterms:W3CDTF">2019-12-31T01:58:00Z</dcterms:created>
  <dcterms:modified xsi:type="dcterms:W3CDTF">2019-12-31T01:59:00Z</dcterms:modified>
</cp:coreProperties>
</file>