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7B7" w:rsidRPr="002647B7" w:rsidRDefault="002647B7" w:rsidP="002647B7">
      <w:pPr>
        <w:rPr>
          <w:rFonts w:cs="Arial"/>
          <w:b/>
          <w:caps/>
        </w:rPr>
      </w:pPr>
      <w:r w:rsidRPr="002647B7">
        <w:rPr>
          <w:rFonts w:cs="Arial"/>
          <w:b/>
          <w:caps/>
        </w:rPr>
        <w:t xml:space="preserve">Supplementary </w:t>
      </w:r>
      <w:r w:rsidR="0016060A">
        <w:rPr>
          <w:rFonts w:cs="Arial"/>
          <w:b/>
          <w:caps/>
        </w:rPr>
        <w:t>Figure LEGENDS</w:t>
      </w:r>
    </w:p>
    <w:p w:rsidR="002647B7" w:rsidRDefault="002647B7" w:rsidP="002647B7">
      <w:pPr>
        <w:spacing w:before="240"/>
        <w:rPr>
          <w:rFonts w:cs="Arial"/>
          <w:b/>
        </w:rPr>
      </w:pPr>
      <w:r>
        <w:rPr>
          <w:rFonts w:cs="Arial"/>
          <w:b/>
        </w:rPr>
        <w:t xml:space="preserve">Human </w:t>
      </w:r>
      <w:r w:rsidRPr="00FF2219">
        <w:rPr>
          <w:rFonts w:cs="Arial"/>
          <w:b/>
        </w:rPr>
        <w:t xml:space="preserve">BCL-G </w:t>
      </w:r>
      <w:r w:rsidRPr="00541F50">
        <w:rPr>
          <w:rFonts w:cs="Arial"/>
          <w:b/>
        </w:rPr>
        <w:t xml:space="preserve">regulates </w:t>
      </w:r>
      <w:r w:rsidRPr="00FF2219">
        <w:rPr>
          <w:rFonts w:cs="Arial"/>
          <w:b/>
        </w:rPr>
        <w:t xml:space="preserve">secretion of </w:t>
      </w:r>
      <w:r>
        <w:rPr>
          <w:rFonts w:cs="Arial"/>
          <w:b/>
        </w:rPr>
        <w:t xml:space="preserve">inflammatory </w:t>
      </w:r>
      <w:r w:rsidRPr="00541F50">
        <w:rPr>
          <w:rFonts w:cs="Arial"/>
          <w:b/>
        </w:rPr>
        <w:t xml:space="preserve">chemokines but </w:t>
      </w:r>
      <w:r>
        <w:rPr>
          <w:rFonts w:cs="Arial"/>
          <w:b/>
        </w:rPr>
        <w:t>is dispensable for induction of</w:t>
      </w:r>
      <w:r w:rsidRPr="00541F50">
        <w:rPr>
          <w:rFonts w:cs="Arial"/>
          <w:b/>
        </w:rPr>
        <w:t xml:space="preserve"> apoptosis </w:t>
      </w:r>
      <w:r>
        <w:rPr>
          <w:rFonts w:cs="Arial"/>
          <w:b/>
        </w:rPr>
        <w:t xml:space="preserve">by </w:t>
      </w:r>
      <w:r w:rsidRPr="00814B61">
        <w:rPr>
          <w:rFonts w:cs="Arial"/>
          <w:b/>
        </w:rPr>
        <w:t>IFN</w:t>
      </w:r>
      <w:r w:rsidRPr="00814B61">
        <w:rPr>
          <w:rFonts w:cs="Arial"/>
          <w:b/>
        </w:rPr>
        <w:noBreakHyphen/>
      </w:r>
      <w:r w:rsidRPr="00814B61">
        <w:rPr>
          <w:rFonts w:ascii="Symbol" w:hAnsi="Symbol" w:cs="Arial"/>
          <w:b/>
        </w:rPr>
        <w:t></w:t>
      </w:r>
      <w:r w:rsidRPr="00814B61">
        <w:rPr>
          <w:rFonts w:cs="Arial"/>
          <w:b/>
        </w:rPr>
        <w:t xml:space="preserve"> and TNF</w:t>
      </w:r>
      <w:r w:rsidRPr="00814B61">
        <w:rPr>
          <w:rFonts w:cs="Arial"/>
          <w:b/>
        </w:rPr>
        <w:noBreakHyphen/>
      </w:r>
      <w:r w:rsidRPr="00814B61">
        <w:rPr>
          <w:rFonts w:ascii="Symbol" w:hAnsi="Symbol" w:cs="Arial"/>
          <w:b/>
        </w:rPr>
        <w:t></w:t>
      </w:r>
      <w:r w:rsidRPr="00814B61">
        <w:rPr>
          <w:rFonts w:cs="Arial"/>
          <w:b/>
        </w:rPr>
        <w:t xml:space="preserve"> </w:t>
      </w:r>
      <w:r w:rsidRPr="00541F50">
        <w:rPr>
          <w:rFonts w:cs="Arial"/>
          <w:b/>
        </w:rPr>
        <w:t>in intestinal epithelial cells</w:t>
      </w:r>
    </w:p>
    <w:p w:rsidR="002647B7" w:rsidRPr="003B4931" w:rsidRDefault="002647B7" w:rsidP="002647B7">
      <w:pPr>
        <w:spacing w:before="240" w:after="240"/>
        <w:rPr>
          <w:rFonts w:cs="Arial"/>
        </w:rPr>
      </w:pPr>
      <w:r w:rsidRPr="002647B7">
        <w:rPr>
          <w:rFonts w:cs="Arial"/>
          <w:b/>
        </w:rPr>
        <w:t xml:space="preserve">Running title: </w:t>
      </w:r>
      <w:r w:rsidRPr="003B4931">
        <w:rPr>
          <w:rFonts w:cs="Arial"/>
        </w:rPr>
        <w:t>BCL-G regulates secretion of chemokines</w:t>
      </w:r>
      <w:r>
        <w:rPr>
          <w:rFonts w:cs="Arial"/>
        </w:rPr>
        <w:t xml:space="preserve"> in IEC</w:t>
      </w:r>
    </w:p>
    <w:p w:rsidR="002647B7" w:rsidRPr="009073C0" w:rsidRDefault="002647B7" w:rsidP="002647B7">
      <w:pPr>
        <w:rPr>
          <w:rFonts w:cs="Arial"/>
        </w:rPr>
      </w:pPr>
      <w:r w:rsidRPr="003B4931">
        <w:rPr>
          <w:rFonts w:cs="Arial"/>
        </w:rPr>
        <w:t>Jerzy A</w:t>
      </w:r>
      <w:r>
        <w:rPr>
          <w:rFonts w:cs="Arial"/>
        </w:rPr>
        <w:t>.</w:t>
      </w:r>
      <w:r w:rsidRPr="003B4931">
        <w:rPr>
          <w:rFonts w:cs="Arial"/>
        </w:rPr>
        <w:t xml:space="preserve"> Woznicki</w:t>
      </w:r>
      <w:r w:rsidRPr="003B4931">
        <w:rPr>
          <w:rFonts w:cs="Arial"/>
          <w:vertAlign w:val="superscript"/>
        </w:rPr>
        <w:t>1</w:t>
      </w:r>
      <w:r w:rsidRPr="003B4931">
        <w:rPr>
          <w:rFonts w:cs="Arial"/>
        </w:rPr>
        <w:t>, Peter Flood</w:t>
      </w:r>
      <w:r w:rsidRPr="003B4931">
        <w:rPr>
          <w:rFonts w:cs="Arial"/>
          <w:vertAlign w:val="superscript"/>
        </w:rPr>
        <w:t>1</w:t>
      </w:r>
      <w:r w:rsidRPr="003B4931">
        <w:rPr>
          <w:rFonts w:cs="Arial"/>
        </w:rPr>
        <w:t>, Milan Bustamante-Garrido</w:t>
      </w:r>
      <w:r w:rsidRPr="003B4931">
        <w:rPr>
          <w:rFonts w:cs="Arial"/>
          <w:vertAlign w:val="superscript"/>
        </w:rPr>
        <w:t>1</w:t>
      </w:r>
      <w:r w:rsidRPr="003B4931">
        <w:rPr>
          <w:rFonts w:cs="Arial"/>
        </w:rPr>
        <w:t>, Panagiota Stamou</w:t>
      </w:r>
      <w:r w:rsidRPr="003B4931">
        <w:rPr>
          <w:rFonts w:cs="Arial"/>
          <w:vertAlign w:val="superscript"/>
        </w:rPr>
        <w:t>1</w:t>
      </w:r>
      <w:r w:rsidRPr="003B4931">
        <w:rPr>
          <w:rFonts w:cs="Arial"/>
        </w:rPr>
        <w:t>, Gerry Moloney</w:t>
      </w:r>
      <w:r w:rsidRPr="003B4931">
        <w:rPr>
          <w:rFonts w:cs="Arial"/>
          <w:vertAlign w:val="superscript"/>
        </w:rPr>
        <w:t>1</w:t>
      </w:r>
      <w:r w:rsidRPr="003B4931">
        <w:rPr>
          <w:rFonts w:cs="Arial"/>
        </w:rPr>
        <w:t xml:space="preserve">, </w:t>
      </w:r>
      <w:proofErr w:type="spellStart"/>
      <w:r w:rsidRPr="003B4931">
        <w:rPr>
          <w:rFonts w:cs="Arial"/>
        </w:rPr>
        <w:t>Aine</w:t>
      </w:r>
      <w:proofErr w:type="spellEnd"/>
      <w:r w:rsidRPr="003B4931">
        <w:rPr>
          <w:rFonts w:cs="Arial"/>
        </w:rPr>
        <w:t xml:space="preserve"> Fanning</w:t>
      </w:r>
      <w:r w:rsidRPr="003B4931">
        <w:rPr>
          <w:rFonts w:cs="Arial"/>
          <w:vertAlign w:val="superscript"/>
        </w:rPr>
        <w:t>1</w:t>
      </w:r>
      <w:r w:rsidRPr="003B4931">
        <w:rPr>
          <w:rFonts w:cs="Arial"/>
        </w:rPr>
        <w:t xml:space="preserve">, </w:t>
      </w:r>
      <w:r>
        <w:rPr>
          <w:rFonts w:cs="Arial"/>
        </w:rPr>
        <w:t xml:space="preserve">Syed </w:t>
      </w:r>
      <w:r w:rsidRPr="00E72879">
        <w:rPr>
          <w:rFonts w:cs="Arial"/>
        </w:rPr>
        <w:t>Akbar Zulquernain</w:t>
      </w:r>
      <w:r w:rsidRPr="003B4931">
        <w:rPr>
          <w:rFonts w:cs="Arial"/>
          <w:vertAlign w:val="superscript"/>
        </w:rPr>
        <w:t>1,2</w:t>
      </w:r>
      <w:r>
        <w:rPr>
          <w:rFonts w:cs="Arial"/>
        </w:rPr>
        <w:t xml:space="preserve">, </w:t>
      </w:r>
      <w:r w:rsidRPr="00E72879">
        <w:rPr>
          <w:rFonts w:cs="Arial"/>
        </w:rPr>
        <w:t>Jane McCarthy</w:t>
      </w:r>
      <w:r w:rsidRPr="00E72879">
        <w:rPr>
          <w:rFonts w:cs="Arial"/>
          <w:vertAlign w:val="superscript"/>
        </w:rPr>
        <w:t>3</w:t>
      </w:r>
      <w:r>
        <w:rPr>
          <w:rFonts w:cs="Arial"/>
        </w:rPr>
        <w:t xml:space="preserve">, </w:t>
      </w:r>
      <w:r w:rsidRPr="003B4931">
        <w:rPr>
          <w:rFonts w:cs="Arial"/>
        </w:rPr>
        <w:t>Fergus Shanahan</w:t>
      </w:r>
      <w:r w:rsidRPr="003B4931">
        <w:rPr>
          <w:rFonts w:cs="Arial"/>
          <w:vertAlign w:val="superscript"/>
        </w:rPr>
        <w:t>1,2</w:t>
      </w:r>
      <w:r w:rsidRPr="003B4931">
        <w:rPr>
          <w:rFonts w:cs="Arial"/>
        </w:rPr>
        <w:t>, Silvia Melgar</w:t>
      </w:r>
      <w:r w:rsidRPr="003B4931">
        <w:rPr>
          <w:rFonts w:cs="Arial"/>
          <w:vertAlign w:val="superscript"/>
        </w:rPr>
        <w:t>1</w:t>
      </w:r>
      <w:r w:rsidRPr="003B4931">
        <w:rPr>
          <w:rFonts w:cs="Arial"/>
        </w:rPr>
        <w:t>, and Ken Nally</w:t>
      </w:r>
      <w:r>
        <w:rPr>
          <w:rFonts w:cs="Arial"/>
          <w:vertAlign w:val="superscript"/>
        </w:rPr>
        <w:t>1</w:t>
      </w:r>
      <w:r w:rsidRPr="003B4931">
        <w:rPr>
          <w:rFonts w:cs="Arial"/>
          <w:vertAlign w:val="superscript"/>
        </w:rPr>
        <w:t>,4</w:t>
      </w:r>
      <w:r>
        <w:rPr>
          <w:rFonts w:cs="Arial"/>
          <w:vertAlign w:val="superscript"/>
        </w:rPr>
        <w:t>,5</w:t>
      </w:r>
      <w:r w:rsidRPr="003B4931">
        <w:rPr>
          <w:rFonts w:cs="Arial"/>
          <w:vertAlign w:val="superscript"/>
        </w:rPr>
        <w:t xml:space="preserve"> </w:t>
      </w:r>
      <w:r w:rsidRPr="003B4931">
        <w:rPr>
          <w:rFonts w:cs="Arial"/>
        </w:rPr>
        <w:t xml:space="preserve"> </w:t>
      </w:r>
    </w:p>
    <w:p w:rsidR="002647B7" w:rsidRPr="003B4931" w:rsidRDefault="002647B7" w:rsidP="002647B7">
      <w:pPr>
        <w:spacing w:before="240"/>
        <w:rPr>
          <w:rFonts w:cs="Arial"/>
        </w:rPr>
      </w:pPr>
      <w:r w:rsidRPr="003B4931">
        <w:rPr>
          <w:rFonts w:cs="Arial"/>
          <w:vertAlign w:val="superscript"/>
        </w:rPr>
        <w:t>1</w:t>
      </w:r>
      <w:r w:rsidRPr="003B4931">
        <w:rPr>
          <w:rFonts w:cs="Arial"/>
        </w:rPr>
        <w:t xml:space="preserve"> APC Microbiome Ireland, University College Cork, Cork, Ireland </w:t>
      </w:r>
    </w:p>
    <w:p w:rsidR="002647B7" w:rsidRPr="003B4931" w:rsidRDefault="002647B7" w:rsidP="002647B7">
      <w:pPr>
        <w:rPr>
          <w:rFonts w:cs="Arial"/>
        </w:rPr>
      </w:pPr>
      <w:r w:rsidRPr="003B4931">
        <w:rPr>
          <w:rFonts w:cs="Arial"/>
          <w:vertAlign w:val="superscript"/>
        </w:rPr>
        <w:t xml:space="preserve">2 </w:t>
      </w:r>
      <w:r w:rsidRPr="003B4931">
        <w:rPr>
          <w:rFonts w:cs="Arial"/>
        </w:rPr>
        <w:t>Department of Medicine, University College Cork, Cork, Ireland</w:t>
      </w:r>
    </w:p>
    <w:p w:rsidR="002647B7" w:rsidRPr="003B4931" w:rsidRDefault="002647B7" w:rsidP="002647B7">
      <w:pPr>
        <w:rPr>
          <w:rFonts w:cs="Arial"/>
        </w:rPr>
      </w:pPr>
      <w:r w:rsidRPr="003B4931">
        <w:rPr>
          <w:rFonts w:cs="Arial"/>
          <w:vertAlign w:val="superscript"/>
        </w:rPr>
        <w:t xml:space="preserve">3 </w:t>
      </w:r>
      <w:r w:rsidRPr="00E72879">
        <w:rPr>
          <w:rFonts w:cs="Arial"/>
        </w:rPr>
        <w:t>Department of Gastroenterology, Mercy University Hospital, Cork, Ireland</w:t>
      </w:r>
    </w:p>
    <w:p w:rsidR="002647B7" w:rsidRDefault="002647B7" w:rsidP="002647B7">
      <w:pPr>
        <w:rPr>
          <w:rFonts w:cs="Arial"/>
        </w:rPr>
      </w:pPr>
      <w:r>
        <w:rPr>
          <w:rFonts w:cs="Arial"/>
          <w:vertAlign w:val="superscript"/>
        </w:rPr>
        <w:t>4</w:t>
      </w:r>
      <w:r w:rsidRPr="003B4931">
        <w:rPr>
          <w:rFonts w:cs="Arial"/>
          <w:vertAlign w:val="superscript"/>
        </w:rPr>
        <w:t xml:space="preserve"> </w:t>
      </w:r>
      <w:r w:rsidRPr="003B4931">
        <w:rPr>
          <w:rFonts w:cs="Arial"/>
        </w:rPr>
        <w:t>School of Biochemistry &amp; Cell Biology, University College Cork, Cork, Ireland</w:t>
      </w:r>
    </w:p>
    <w:p w:rsidR="002647B7" w:rsidRPr="00692C1D" w:rsidRDefault="002647B7" w:rsidP="002647B7">
      <w:pPr>
        <w:rPr>
          <w:rFonts w:cs="Arial"/>
        </w:rPr>
      </w:pPr>
      <w:r>
        <w:rPr>
          <w:rFonts w:cs="Arial"/>
          <w:vertAlign w:val="superscript"/>
        </w:rPr>
        <w:t>5</w:t>
      </w:r>
      <w:r w:rsidRPr="003B4931">
        <w:rPr>
          <w:rFonts w:cs="Arial"/>
          <w:vertAlign w:val="superscript"/>
        </w:rPr>
        <w:t xml:space="preserve"> </w:t>
      </w:r>
      <w:r w:rsidRPr="003B4931">
        <w:rPr>
          <w:rFonts w:cs="Arial"/>
        </w:rPr>
        <w:t>Corre</w:t>
      </w:r>
      <w:r>
        <w:rPr>
          <w:rFonts w:cs="Arial"/>
        </w:rPr>
        <w:t xml:space="preserve">sponding author: </w:t>
      </w:r>
      <w:hyperlink r:id="rId4" w:history="1">
        <w:r w:rsidRPr="00FF61AA">
          <w:rPr>
            <w:rStyle w:val="Hyperlink"/>
            <w:rFonts w:cs="Arial"/>
          </w:rPr>
          <w:t>k.nally@ucc.ie</w:t>
        </w:r>
      </w:hyperlink>
      <w:r>
        <w:rPr>
          <w:rFonts w:cs="Arial"/>
        </w:rPr>
        <w:t xml:space="preserve"> </w:t>
      </w:r>
    </w:p>
    <w:p w:rsidR="002647B7" w:rsidRDefault="002647B7"/>
    <w:p w:rsidR="001718F5" w:rsidRDefault="001718F5"/>
    <w:p w:rsidR="001718F5" w:rsidRPr="00415006" w:rsidRDefault="001718F5" w:rsidP="00415006">
      <w:pPr>
        <w:spacing w:before="240"/>
        <w:rPr>
          <w:rFonts w:cs="Arial"/>
          <w:b/>
          <w:sz w:val="22"/>
          <w:szCs w:val="22"/>
        </w:rPr>
      </w:pPr>
      <w:bookmarkStart w:id="0" w:name="_GoBack"/>
      <w:bookmarkEnd w:id="0"/>
      <w:r w:rsidRPr="00415006">
        <w:rPr>
          <w:rFonts w:cs="Arial"/>
          <w:b/>
          <w:sz w:val="22"/>
          <w:szCs w:val="22"/>
        </w:rPr>
        <w:t>Supplementary Figure 1</w:t>
      </w:r>
      <w:r w:rsidR="00F05145" w:rsidRPr="00415006">
        <w:rPr>
          <w:rFonts w:cs="Arial"/>
          <w:b/>
          <w:sz w:val="22"/>
          <w:szCs w:val="22"/>
        </w:rPr>
        <w:t xml:space="preserve">. Effect of BCL-G </w:t>
      </w:r>
      <w:r w:rsidR="008760C8" w:rsidRPr="00415006">
        <w:rPr>
          <w:rFonts w:cs="Arial"/>
          <w:b/>
          <w:sz w:val="22"/>
          <w:szCs w:val="22"/>
        </w:rPr>
        <w:t>over-</w:t>
      </w:r>
      <w:r w:rsidR="00F05145" w:rsidRPr="00415006">
        <w:rPr>
          <w:rFonts w:cs="Arial"/>
          <w:b/>
          <w:sz w:val="22"/>
          <w:szCs w:val="22"/>
        </w:rPr>
        <w:t>expression on chemokine induction</w:t>
      </w:r>
      <w:r w:rsidRPr="00415006">
        <w:rPr>
          <w:rFonts w:cs="Arial"/>
          <w:b/>
          <w:sz w:val="22"/>
          <w:szCs w:val="22"/>
        </w:rPr>
        <w:t xml:space="preserve"> by IFN-</w:t>
      </w:r>
      <w:r w:rsidRPr="00415006">
        <w:rPr>
          <w:rFonts w:ascii="Symbol" w:hAnsi="Symbol" w:cs="Arial"/>
          <w:b/>
          <w:sz w:val="22"/>
          <w:szCs w:val="22"/>
        </w:rPr>
        <w:t></w:t>
      </w:r>
      <w:r w:rsidRPr="00415006">
        <w:rPr>
          <w:rFonts w:cs="Arial"/>
          <w:b/>
          <w:sz w:val="22"/>
          <w:szCs w:val="22"/>
        </w:rPr>
        <w:t xml:space="preserve"> and TNF-</w:t>
      </w:r>
      <w:r w:rsidRPr="00415006">
        <w:rPr>
          <w:rFonts w:ascii="Symbol" w:hAnsi="Symbol" w:cs="Arial"/>
          <w:b/>
          <w:sz w:val="22"/>
          <w:szCs w:val="22"/>
        </w:rPr>
        <w:t></w:t>
      </w:r>
      <w:r w:rsidRPr="00415006">
        <w:rPr>
          <w:rFonts w:cs="Arial"/>
          <w:b/>
          <w:sz w:val="22"/>
          <w:szCs w:val="22"/>
        </w:rPr>
        <w:t xml:space="preserve"> in </w:t>
      </w:r>
      <w:r w:rsidR="00D672EB">
        <w:rPr>
          <w:rFonts w:cs="Arial"/>
          <w:b/>
          <w:sz w:val="22"/>
          <w:szCs w:val="22"/>
        </w:rPr>
        <w:t xml:space="preserve">human </w:t>
      </w:r>
      <w:r w:rsidRPr="00415006">
        <w:rPr>
          <w:rFonts w:cs="Arial"/>
          <w:b/>
          <w:sz w:val="22"/>
          <w:szCs w:val="22"/>
        </w:rPr>
        <w:t xml:space="preserve">IEC. </w:t>
      </w:r>
      <w:r w:rsidR="00060E59" w:rsidRPr="00415006">
        <w:rPr>
          <w:rFonts w:cs="Arial"/>
          <w:sz w:val="22"/>
          <w:szCs w:val="22"/>
        </w:rPr>
        <w:t xml:space="preserve">HT-29 </w:t>
      </w:r>
      <w:r w:rsidRPr="00415006">
        <w:rPr>
          <w:rFonts w:cs="Arial"/>
          <w:sz w:val="22"/>
          <w:szCs w:val="22"/>
        </w:rPr>
        <w:t>and DLD</w:t>
      </w:r>
      <w:r w:rsidRPr="00415006">
        <w:rPr>
          <w:rFonts w:cs="Arial"/>
          <w:sz w:val="22"/>
          <w:szCs w:val="22"/>
        </w:rPr>
        <w:noBreakHyphen/>
        <w:t xml:space="preserve">1 cells were transfected with a tGFP-tagged empty </w:t>
      </w:r>
      <w:r w:rsidR="00060E59" w:rsidRPr="00415006">
        <w:rPr>
          <w:rFonts w:cs="Arial"/>
          <w:sz w:val="22"/>
          <w:szCs w:val="22"/>
        </w:rPr>
        <w:t xml:space="preserve">vector (p.Empty), </w:t>
      </w:r>
      <w:r w:rsidRPr="00415006">
        <w:rPr>
          <w:rFonts w:cs="Arial"/>
          <w:iCs/>
          <w:sz w:val="22"/>
          <w:szCs w:val="22"/>
        </w:rPr>
        <w:t>BCL-G</w:t>
      </w:r>
      <w:r w:rsidRPr="00415006">
        <w:rPr>
          <w:rFonts w:cs="Arial"/>
          <w:iCs/>
          <w:sz w:val="22"/>
          <w:szCs w:val="22"/>
          <w:vertAlign w:val="subscript"/>
        </w:rPr>
        <w:t>S</w:t>
      </w:r>
      <w:r w:rsidRPr="00415006">
        <w:rPr>
          <w:rFonts w:cs="Arial"/>
          <w:sz w:val="22"/>
          <w:szCs w:val="22"/>
        </w:rPr>
        <w:t xml:space="preserve"> (p.BCL</w:t>
      </w:r>
      <w:r w:rsidRPr="00415006">
        <w:rPr>
          <w:rFonts w:cs="Arial"/>
          <w:sz w:val="22"/>
          <w:szCs w:val="22"/>
        </w:rPr>
        <w:noBreakHyphen/>
        <w:t>G</w:t>
      </w:r>
      <w:r w:rsidRPr="00415006">
        <w:rPr>
          <w:rFonts w:cs="Arial"/>
          <w:sz w:val="22"/>
          <w:szCs w:val="22"/>
          <w:vertAlign w:val="subscript"/>
        </w:rPr>
        <w:t>S</w:t>
      </w:r>
      <w:r w:rsidRPr="00415006">
        <w:rPr>
          <w:rFonts w:cs="Arial"/>
          <w:sz w:val="22"/>
          <w:szCs w:val="22"/>
        </w:rPr>
        <w:t xml:space="preserve">) or </w:t>
      </w:r>
      <w:r w:rsidRPr="00415006">
        <w:rPr>
          <w:rFonts w:cs="Arial"/>
          <w:iCs/>
          <w:sz w:val="22"/>
          <w:szCs w:val="22"/>
        </w:rPr>
        <w:t>BCL</w:t>
      </w:r>
      <w:r w:rsidRPr="00415006">
        <w:rPr>
          <w:rFonts w:cs="Arial"/>
          <w:iCs/>
          <w:sz w:val="22"/>
          <w:szCs w:val="22"/>
        </w:rPr>
        <w:noBreakHyphen/>
        <w:t>G</w:t>
      </w:r>
      <w:r w:rsidRPr="00415006">
        <w:rPr>
          <w:rFonts w:cs="Arial"/>
          <w:iCs/>
          <w:sz w:val="22"/>
          <w:szCs w:val="22"/>
          <w:vertAlign w:val="subscript"/>
        </w:rPr>
        <w:t>L</w:t>
      </w:r>
      <w:r w:rsidRPr="00415006">
        <w:rPr>
          <w:rFonts w:cs="Arial"/>
          <w:sz w:val="22"/>
          <w:szCs w:val="22"/>
        </w:rPr>
        <w:t xml:space="preserve"> (p.BCL</w:t>
      </w:r>
      <w:r w:rsidRPr="00415006">
        <w:rPr>
          <w:rFonts w:cs="Arial"/>
          <w:sz w:val="22"/>
          <w:szCs w:val="22"/>
        </w:rPr>
        <w:noBreakHyphen/>
        <w:t>G</w:t>
      </w:r>
      <w:r w:rsidRPr="00415006">
        <w:rPr>
          <w:rFonts w:cs="Arial"/>
          <w:sz w:val="22"/>
          <w:szCs w:val="22"/>
          <w:vertAlign w:val="subscript"/>
        </w:rPr>
        <w:t>L</w:t>
      </w:r>
      <w:r w:rsidRPr="00415006">
        <w:rPr>
          <w:rFonts w:cs="Arial"/>
          <w:sz w:val="22"/>
          <w:szCs w:val="22"/>
        </w:rPr>
        <w:t>) expres</w:t>
      </w:r>
      <w:r w:rsidR="00060E59" w:rsidRPr="00415006">
        <w:rPr>
          <w:rFonts w:cs="Arial"/>
          <w:sz w:val="22"/>
          <w:szCs w:val="22"/>
        </w:rPr>
        <w:t>sion plasmids for 48 hr (HT-29) or 24 hr (DLD-1), followed by treatment with IFN-</w:t>
      </w:r>
      <w:r w:rsidR="00060E59" w:rsidRPr="00415006">
        <w:rPr>
          <w:rFonts w:ascii="Symbol" w:hAnsi="Symbol" w:cs="Arial"/>
          <w:sz w:val="22"/>
          <w:szCs w:val="22"/>
        </w:rPr>
        <w:t></w:t>
      </w:r>
      <w:r w:rsidR="00060E59" w:rsidRPr="00415006">
        <w:rPr>
          <w:rFonts w:cs="Arial"/>
          <w:sz w:val="22"/>
          <w:szCs w:val="22"/>
        </w:rPr>
        <w:t>+TNF-</w:t>
      </w:r>
      <w:r w:rsidR="00060E59" w:rsidRPr="00415006">
        <w:rPr>
          <w:rFonts w:ascii="Symbol" w:hAnsi="Symbol" w:cs="Arial"/>
          <w:sz w:val="22"/>
          <w:szCs w:val="22"/>
        </w:rPr>
        <w:t></w:t>
      </w:r>
      <w:r w:rsidR="00060E59" w:rsidRPr="00415006">
        <w:rPr>
          <w:rFonts w:cs="Arial"/>
          <w:sz w:val="22"/>
          <w:szCs w:val="22"/>
        </w:rPr>
        <w:t xml:space="preserve"> (1 or 10 ng/ml each) for 24 hr. </w:t>
      </w:r>
      <w:r w:rsidR="00060E59" w:rsidRPr="00415006">
        <w:rPr>
          <w:rFonts w:cs="Arial"/>
          <w:b/>
          <w:sz w:val="22"/>
          <w:szCs w:val="22"/>
        </w:rPr>
        <w:t>(a)</w:t>
      </w:r>
      <w:r w:rsidR="00060E59" w:rsidRPr="00415006">
        <w:rPr>
          <w:rFonts w:cs="Arial"/>
          <w:sz w:val="22"/>
          <w:szCs w:val="22"/>
        </w:rPr>
        <w:t xml:space="preserve"> Concentration of CCL5 measured in cell culture supernatants. </w:t>
      </w:r>
      <w:r w:rsidR="00060E59" w:rsidRPr="00415006">
        <w:rPr>
          <w:rFonts w:cs="Arial"/>
          <w:b/>
          <w:sz w:val="22"/>
          <w:szCs w:val="22"/>
        </w:rPr>
        <w:t>(b)</w:t>
      </w:r>
      <w:r w:rsidR="00060E59" w:rsidRPr="00415006">
        <w:rPr>
          <w:rFonts w:cs="Arial"/>
          <w:sz w:val="22"/>
          <w:szCs w:val="22"/>
        </w:rPr>
        <w:t xml:space="preserve"> Concentration of CCL20 measured in cell culture supernatants. </w:t>
      </w:r>
      <w:r w:rsidR="00AD7078" w:rsidRPr="00415006">
        <w:rPr>
          <w:rFonts w:cs="Arial"/>
          <w:sz w:val="22"/>
          <w:szCs w:val="22"/>
        </w:rPr>
        <w:t>Data shown are the mean ± S.E.M. of n=3 independent experiments.</w:t>
      </w:r>
      <w:r w:rsidR="00AD7078" w:rsidRPr="00415006">
        <w:rPr>
          <w:rFonts w:cs="Arial"/>
          <w:sz w:val="22"/>
          <w:szCs w:val="22"/>
          <w:vertAlign w:val="superscript"/>
        </w:rPr>
        <w:t xml:space="preserve"> *</w:t>
      </w:r>
      <w:r w:rsidR="00AD7078" w:rsidRPr="00415006">
        <w:rPr>
          <w:rFonts w:cs="Arial"/>
          <w:sz w:val="22"/>
          <w:szCs w:val="22"/>
        </w:rPr>
        <w:t xml:space="preserve">p&lt;0.05 and </w:t>
      </w:r>
      <w:r w:rsidR="00AD7078" w:rsidRPr="00415006">
        <w:rPr>
          <w:rFonts w:cs="Arial"/>
          <w:sz w:val="22"/>
          <w:szCs w:val="22"/>
          <w:vertAlign w:val="superscript"/>
        </w:rPr>
        <w:t>**</w:t>
      </w:r>
      <w:r w:rsidR="00AD7078" w:rsidRPr="00415006">
        <w:rPr>
          <w:rFonts w:cs="Arial"/>
          <w:sz w:val="22"/>
          <w:szCs w:val="22"/>
        </w:rPr>
        <w:t>p&lt;0.01 (two-way ANOVA followed by Tukey's multiple comparisons test as indicated).</w:t>
      </w:r>
      <w:r w:rsidR="00F05145" w:rsidRPr="00415006">
        <w:rPr>
          <w:rFonts w:cs="Arial"/>
          <w:sz w:val="22"/>
          <w:szCs w:val="22"/>
        </w:rPr>
        <w:t xml:space="preserve"> NT – non-treated</w:t>
      </w:r>
    </w:p>
    <w:sectPr w:rsidR="001718F5" w:rsidRPr="004150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B7"/>
    <w:rsid w:val="00060E59"/>
    <w:rsid w:val="0016060A"/>
    <w:rsid w:val="001718F5"/>
    <w:rsid w:val="002647B7"/>
    <w:rsid w:val="00415006"/>
    <w:rsid w:val="004773C4"/>
    <w:rsid w:val="00507B58"/>
    <w:rsid w:val="008760C8"/>
    <w:rsid w:val="00A262D7"/>
    <w:rsid w:val="00A74A9E"/>
    <w:rsid w:val="00AD7078"/>
    <w:rsid w:val="00D672EB"/>
    <w:rsid w:val="00EA09D4"/>
    <w:rsid w:val="00F05145"/>
    <w:rsid w:val="00F6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69F7A2-894E-45D7-B48E-CFF052E3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B7"/>
    <w:pPr>
      <w:spacing w:after="0" w:line="48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47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.nally@ucc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Woznicki, Jerzy</dc:creator>
  <cp:keywords/>
  <dc:description/>
  <cp:lastModifiedBy>Woznicki, Jerzy</cp:lastModifiedBy>
  <cp:revision>15</cp:revision>
  <dcterms:created xsi:type="dcterms:W3CDTF">2019-11-28T16:28:00Z</dcterms:created>
  <dcterms:modified xsi:type="dcterms:W3CDTF">2019-12-02T15:51:00Z</dcterms:modified>
</cp:coreProperties>
</file>