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E3F85" w14:textId="24264B2F" w:rsidR="003C51E4" w:rsidRPr="00F8309D" w:rsidRDefault="003C51E4" w:rsidP="003C51E4">
      <w:pPr>
        <w:spacing w:line="360" w:lineRule="auto"/>
        <w:rPr>
          <w:rFonts w:ascii="Times New Roman" w:hAnsi="Times New Roman" w:cs="Times New Roman"/>
          <w:szCs w:val="21"/>
        </w:rPr>
      </w:pPr>
      <w:bookmarkStart w:id="0" w:name="_GoBack"/>
      <w:bookmarkEnd w:id="0"/>
      <w:r w:rsidRPr="00A267CE">
        <w:rPr>
          <w:rFonts w:ascii="Times New Roman" w:hAnsi="Times New Roman" w:cs="Times New Roman" w:hint="eastAsia"/>
          <w:b/>
          <w:szCs w:val="21"/>
        </w:rPr>
        <w:t>Supplementa</w:t>
      </w:r>
      <w:r w:rsidR="00ED3C5B" w:rsidRPr="00A267CE">
        <w:rPr>
          <w:rFonts w:ascii="Times New Roman" w:hAnsi="Times New Roman" w:cs="Times New Roman"/>
          <w:b/>
          <w:szCs w:val="21"/>
        </w:rPr>
        <w:t>l</w:t>
      </w:r>
      <w:r w:rsidRPr="00A267CE">
        <w:rPr>
          <w:rFonts w:ascii="Times New Roman" w:hAnsi="Times New Roman" w:cs="Times New Roman" w:hint="eastAsia"/>
          <w:b/>
          <w:szCs w:val="21"/>
        </w:rPr>
        <w:t xml:space="preserve"> tables:</w:t>
      </w:r>
    </w:p>
    <w:p w14:paraId="42E6B42D" w14:textId="5389CE67" w:rsidR="003C51E4" w:rsidRDefault="003C51E4" w:rsidP="003C51E4">
      <w:pPr>
        <w:autoSpaceDE w:val="0"/>
        <w:autoSpaceDN w:val="0"/>
        <w:adjustRightInd w:val="0"/>
        <w:spacing w:after="240" w:line="360" w:lineRule="auto"/>
        <w:contextualSpacing/>
        <w:rPr>
          <w:rFonts w:ascii="Times New Roman" w:hAnsi="Times New Roman" w:cs="Times New Roman"/>
          <w:b/>
          <w:szCs w:val="21"/>
        </w:rPr>
      </w:pPr>
      <w:r w:rsidRPr="00A267CE">
        <w:rPr>
          <w:rFonts w:ascii="Times New Roman" w:hAnsi="Times New Roman" w:cs="Times New Roman"/>
          <w:b/>
          <w:szCs w:val="21"/>
        </w:rPr>
        <w:t>Table S1 Correlation of TfR1 expression with clinicopathological features in gastric cancer patients</w:t>
      </w:r>
    </w:p>
    <w:p w14:paraId="2C72B12C" w14:textId="77777777" w:rsidR="00E907CD" w:rsidRPr="00E907CD" w:rsidRDefault="00E907CD" w:rsidP="003C51E4">
      <w:pPr>
        <w:autoSpaceDE w:val="0"/>
        <w:autoSpaceDN w:val="0"/>
        <w:adjustRightInd w:val="0"/>
        <w:spacing w:after="240" w:line="360" w:lineRule="auto"/>
        <w:contextualSpacing/>
        <w:rPr>
          <w:rFonts w:ascii="Times New Roman" w:hAnsi="Times New Roman" w:cs="Times New Roman"/>
          <w:b/>
          <w:szCs w:val="21"/>
        </w:rPr>
      </w:pPr>
    </w:p>
    <w:tbl>
      <w:tblPr>
        <w:tblW w:w="7664" w:type="dxa"/>
        <w:jc w:val="center"/>
        <w:tblLook w:val="04A0" w:firstRow="1" w:lastRow="0" w:firstColumn="1" w:lastColumn="0" w:noHBand="0" w:noVBand="1"/>
      </w:tblPr>
      <w:tblGrid>
        <w:gridCol w:w="2380"/>
        <w:gridCol w:w="222"/>
        <w:gridCol w:w="1000"/>
        <w:gridCol w:w="1454"/>
        <w:gridCol w:w="1306"/>
        <w:gridCol w:w="222"/>
        <w:gridCol w:w="1080"/>
      </w:tblGrid>
      <w:tr w:rsidR="003C51E4" w:rsidRPr="004C7BDF" w14:paraId="4996C454" w14:textId="77777777" w:rsidTr="007C72C6">
        <w:trPr>
          <w:trHeight w:val="315"/>
          <w:jc w:val="center"/>
        </w:trPr>
        <w:tc>
          <w:tcPr>
            <w:tcW w:w="23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79AEA6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4DC2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B53F679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Case No.</w:t>
            </w:r>
          </w:p>
        </w:tc>
        <w:tc>
          <w:tcPr>
            <w:tcW w:w="2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3687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TfR1 expression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1F6F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FEBC9D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value</w:t>
            </w:r>
          </w:p>
        </w:tc>
      </w:tr>
      <w:tr w:rsidR="003C51E4" w:rsidRPr="004C7BDF" w14:paraId="19907075" w14:textId="77777777" w:rsidTr="007C72C6">
        <w:trPr>
          <w:trHeight w:val="315"/>
          <w:jc w:val="center"/>
        </w:trPr>
        <w:tc>
          <w:tcPr>
            <w:tcW w:w="23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F69692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B2088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1BAB72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CE41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64E1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EF179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426101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C51E4" w:rsidRPr="004C7BDF" w14:paraId="2BBECCC4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ED2D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CBC9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7C233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F2BF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6985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EEE1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063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0.694 </w:t>
            </w:r>
          </w:p>
        </w:tc>
      </w:tr>
      <w:tr w:rsidR="003C51E4" w:rsidRPr="004C7BDF" w14:paraId="152C8763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2520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≤60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5DD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E5E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F4B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82E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4FE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4024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1FD14D73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A06D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&gt;60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700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B51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8A4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90F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2EA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6FFF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00AFABDF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F704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1DCE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615E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544D0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CE89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119E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CEE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0.222 </w:t>
            </w:r>
          </w:p>
        </w:tc>
      </w:tr>
      <w:tr w:rsidR="003C51E4" w:rsidRPr="004C7BDF" w14:paraId="2A0A5001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3AB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65AD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DAA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0B7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C92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919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39EF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01D40C5C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097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B83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E6F8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FA5D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BDF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9FA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2F5E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5F25DEBF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C56B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Lymph node metastasis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62DA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32E3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2BAC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2D0B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C461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9EB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0.353 </w:t>
            </w:r>
          </w:p>
        </w:tc>
      </w:tr>
      <w:tr w:rsidR="003C51E4" w:rsidRPr="004C7BDF" w14:paraId="777C4973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206D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C3A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E81A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12B0D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78D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0E1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8795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6E79EE7F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B75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N1+2+3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5FA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C4D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621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3C2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A34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AA37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1AC93202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7B44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Depth of invasion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C6BC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C469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A6C5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9701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C71F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CE3A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0898B1CD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2D4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T1+2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B94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093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86E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2D5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CE2D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978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0.404 </w:t>
            </w:r>
          </w:p>
        </w:tc>
      </w:tr>
      <w:tr w:rsidR="003C51E4" w:rsidRPr="004C7BDF" w14:paraId="16B46E57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B41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T2+3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3C5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47C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532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631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A50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BDEF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6954625D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C46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006D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361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81D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4C1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8AD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F8FA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30117E5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77EE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Distant metastasis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BFC1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FDDE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14AD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0166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63A6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A969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0.347 </w:t>
            </w:r>
          </w:p>
        </w:tc>
      </w:tr>
      <w:tr w:rsidR="003C51E4" w:rsidRPr="004C7BDF" w14:paraId="55AB0B72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86A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B18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004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9B6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AE2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01A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A044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5B5047D1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FDD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EA6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A42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D50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F58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9FB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3CB9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37B81462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0092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CF3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57F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EF4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7DD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345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E7A2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C48974A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C7F9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Differentiation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632A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1595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A802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1504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0E74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1D01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9C95D1E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C95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Poor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4E0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D9A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B7B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23E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0E4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386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0.986 </w:t>
            </w:r>
          </w:p>
        </w:tc>
      </w:tr>
      <w:tr w:rsidR="003C51E4" w:rsidRPr="004C7BDF" w14:paraId="37EA5444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221D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Moderate+Well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80A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A4B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1D7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D99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1F4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44E1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63390A87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771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84A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9F3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8CD9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48A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321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B34B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F48F71A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C56C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Gross type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74AF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3D1B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255A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C0CA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F014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224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0.429 </w:t>
            </w:r>
          </w:p>
        </w:tc>
      </w:tr>
      <w:tr w:rsidR="003C51E4" w:rsidRPr="004C7BDF" w14:paraId="2B12E82E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C7D3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Ulcerative type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2F2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96E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DEE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52B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F81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4F24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319C5F5F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E6D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Protrude type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379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D2D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FE9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85B9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041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BAC1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059B3CC2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3908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B2A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977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926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71A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2E7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6FAE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1A49655E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8A1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3CE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DAE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D01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24D2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D2B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B8EE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9BC6663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29800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Tumor size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EB1A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19A3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7036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93F9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6E74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93E6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0.247 </w:t>
            </w:r>
          </w:p>
        </w:tc>
      </w:tr>
      <w:tr w:rsidR="003C51E4" w:rsidRPr="004C7BDF" w14:paraId="43E85B3A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C3C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≤5.0cm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4F2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C0D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F0D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736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DD3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FDB7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6A7EB334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A2C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&gt;5.0cm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820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38E9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3D1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1FA7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264B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D22C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3DD8B173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CE33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3B1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B76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CB8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BD1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7E1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048F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EF16E83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57E7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Location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0B91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7A90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CBB2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15ED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E9A7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B39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 xml:space="preserve">0.010 </w:t>
            </w:r>
          </w:p>
        </w:tc>
      </w:tr>
      <w:tr w:rsidR="003C51E4" w:rsidRPr="004C7BDF" w14:paraId="24A40955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7C7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Proximal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E7A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A02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708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D6D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0AF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3C96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5B03DF3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B64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Distal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B42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170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A0C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136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D12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AFFC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73CBF3D5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603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7FD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3A3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EA5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C2B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0DD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F5C3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36AA9F69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22D8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Lauren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AB08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47C4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1FC4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7BE5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C3ED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3CB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0.451 </w:t>
            </w:r>
          </w:p>
        </w:tc>
      </w:tr>
      <w:tr w:rsidR="003C51E4" w:rsidRPr="004C7BDF" w14:paraId="54DE5FB6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251F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Diffuse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596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950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657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D43E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94D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BE1F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0E0D027A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A8A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Intense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D8D9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D01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618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AF8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3B1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BCA5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B9F3772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B19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Mixed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2C0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BC2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9D3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B19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701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8085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171A7869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EF50B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7EA9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072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B412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D9E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31B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CEFC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41C40237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05F8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TNM stage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F347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D21F" w14:textId="77777777" w:rsidR="003C51E4" w:rsidRPr="004C7BDF" w:rsidRDefault="003C51E4" w:rsidP="007C72C6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B53F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FE64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0742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736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0.245 </w:t>
            </w:r>
          </w:p>
        </w:tc>
      </w:tr>
      <w:tr w:rsidR="003C51E4" w:rsidRPr="004C7BDF" w14:paraId="39D08E8F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D7B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I+II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4CBE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7021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24B9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8F4C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1206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71F6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6D7D2A82" w14:textId="77777777" w:rsidTr="007C72C6">
        <w:trPr>
          <w:trHeight w:val="300"/>
          <w:jc w:val="center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D387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III+IV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91C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277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74C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6510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D2D4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FBD0" w14:textId="77777777" w:rsidR="003C51E4" w:rsidRPr="004C7BDF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C51E4" w:rsidRPr="004C7BDF" w14:paraId="5418BE79" w14:textId="77777777" w:rsidTr="007C72C6">
        <w:trPr>
          <w:trHeight w:val="315"/>
          <w:jc w:val="center"/>
        </w:trPr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4B628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Undetermined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D2353" w14:textId="77777777" w:rsidR="003C51E4" w:rsidRPr="004C7BDF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11EAA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22EC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A86E1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52ABF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5C665" w14:textId="77777777" w:rsidR="003C51E4" w:rsidRPr="004C7BDF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4C7BD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</w:tr>
    </w:tbl>
    <w:p w14:paraId="5450011F" w14:textId="77777777" w:rsidR="003C51E4" w:rsidRPr="00A267CE" w:rsidRDefault="003C51E4" w:rsidP="003C51E4">
      <w:pPr>
        <w:spacing w:line="360" w:lineRule="auto"/>
        <w:rPr>
          <w:rFonts w:ascii="Times New Roman" w:hAnsi="Times New Roman" w:cs="Times New Roman"/>
          <w:szCs w:val="21"/>
        </w:rPr>
      </w:pPr>
      <w:r w:rsidRPr="00A267CE">
        <w:rPr>
          <w:rFonts w:ascii="Times New Roman" w:hAnsi="Times New Roman" w:cs="Times New Roman" w:hint="eastAsia"/>
          <w:szCs w:val="21"/>
        </w:rPr>
        <w:t>Chi-square test</w:t>
      </w:r>
      <w:r w:rsidRPr="00A267CE">
        <w:rPr>
          <w:rFonts w:ascii="Times New Roman" w:hAnsi="Times New Roman" w:cs="Times New Roman"/>
          <w:szCs w:val="21"/>
        </w:rPr>
        <w:t xml:space="preserve"> and Fisher exact test; Proximal: cardiac and gastroesophageal junction; Distal: gastric.</w:t>
      </w:r>
    </w:p>
    <w:p w14:paraId="1C47E1F3" w14:textId="77777777" w:rsidR="003C51E4" w:rsidRDefault="003C51E4" w:rsidP="003C51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B3D908" w14:textId="5EB0F78E" w:rsidR="003C51E4" w:rsidRPr="00315E8C" w:rsidRDefault="003C51E4" w:rsidP="003C51E4">
      <w:pPr>
        <w:autoSpaceDE w:val="0"/>
        <w:autoSpaceDN w:val="0"/>
        <w:adjustRightInd w:val="0"/>
        <w:spacing w:after="24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S2</w:t>
      </w:r>
      <w:r w:rsidRPr="00CA0CA5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7E71">
        <w:rPr>
          <w:rFonts w:ascii="Times New Roman" w:hAnsi="Times New Roman" w:cs="Times New Roman"/>
          <w:b/>
          <w:sz w:val="24"/>
          <w:szCs w:val="24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e dysregulated genes in the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RNA</w:t>
      </w:r>
      <w:r w:rsidRPr="00CF7E71">
        <w:rPr>
          <w:rFonts w:ascii="Times New Roman" w:hAnsi="Times New Roman" w:cs="Times New Roman"/>
          <w:b/>
          <w:sz w:val="24"/>
          <w:szCs w:val="24"/>
        </w:rPr>
        <w:t>seq</w:t>
      </w:r>
      <w:proofErr w:type="spellEnd"/>
      <w:r w:rsidRPr="00CF7E71">
        <w:rPr>
          <w:rFonts w:ascii="Times New Roman" w:hAnsi="Times New Roman" w:cs="Times New Roman"/>
          <w:b/>
          <w:sz w:val="24"/>
          <w:szCs w:val="24"/>
        </w:rPr>
        <w:t xml:space="preserve"> analysis.</w:t>
      </w:r>
    </w:p>
    <w:tbl>
      <w:tblPr>
        <w:tblW w:w="8739" w:type="dxa"/>
        <w:tblLook w:val="04A0" w:firstRow="1" w:lastRow="0" w:firstColumn="1" w:lastColumn="0" w:noHBand="0" w:noVBand="1"/>
      </w:tblPr>
      <w:tblGrid>
        <w:gridCol w:w="1122"/>
        <w:gridCol w:w="1450"/>
        <w:gridCol w:w="4483"/>
        <w:gridCol w:w="667"/>
        <w:gridCol w:w="1037"/>
      </w:tblGrid>
      <w:tr w:rsidR="003C51E4" w:rsidRPr="00315E8C" w14:paraId="6E87F18A" w14:textId="77777777" w:rsidTr="007C72C6">
        <w:trPr>
          <w:trHeight w:val="270"/>
        </w:trPr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9D2C2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Gene Symbol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747ED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Gene ID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F14B5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Full Name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5A33C8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log2FC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132D5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Adjust</w:t>
            </w:r>
            <w:r w:rsidRPr="00315E8C">
              <w:rPr>
                <w:rFonts w:ascii="Times New Roman" w:eastAsia="等线" w:hAnsi="Times New Roman" w:cs="Times New Roman"/>
                <w:i/>
                <w:iCs/>
                <w:color w:val="000000"/>
                <w:sz w:val="15"/>
                <w:szCs w:val="15"/>
              </w:rPr>
              <w:t xml:space="preserve"> P</w:t>
            </w: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 value</w:t>
            </w:r>
          </w:p>
        </w:tc>
      </w:tr>
      <w:tr w:rsidR="003C51E4" w:rsidRPr="00315E8C" w14:paraId="42FF5113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A2501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Upregulation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A8A87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　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3DEC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819F" w14:textId="77777777" w:rsidR="003C51E4" w:rsidRPr="00315E8C" w:rsidRDefault="003C51E4" w:rsidP="007C72C6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600C" w14:textId="77777777" w:rsidR="003C51E4" w:rsidRPr="00315E8C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</w:tr>
      <w:tr w:rsidR="003C51E4" w:rsidRPr="00315E8C" w14:paraId="4FD765CA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61FE4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KLF4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4D70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ENSG00000136826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92D6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Kruppel</w:t>
            </w:r>
            <w:proofErr w:type="spellEnd"/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-like factor 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EAB7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1.42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598E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7.68E-07</w:t>
            </w:r>
          </w:p>
        </w:tc>
      </w:tr>
      <w:tr w:rsidR="003C51E4" w:rsidRPr="00315E8C" w14:paraId="0B455A89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E1FC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PAX6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22DBA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ENSG00000007372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126B8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paired box 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14EA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4.16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5E6D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2.68E-07</w:t>
            </w:r>
          </w:p>
        </w:tc>
      </w:tr>
      <w:tr w:rsidR="003C51E4" w:rsidRPr="00315E8C" w14:paraId="7302BAE3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F290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ISL1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7261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ENSG00000016082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B4A7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ISL LIM homeobox 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3419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1.51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A7D38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0.011102633</w:t>
            </w:r>
          </w:p>
        </w:tc>
      </w:tr>
      <w:tr w:rsidR="003C51E4" w:rsidRPr="00D642DD" w14:paraId="5748CBD3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85BC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IFIT2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4D19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ENSG00000119922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7CB8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interferon induced protein with tetratricopeptide repeats 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66102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 xml:space="preserve">3.04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4C1D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3.33E-34</w:t>
            </w:r>
          </w:p>
        </w:tc>
      </w:tr>
      <w:tr w:rsidR="003C51E4" w:rsidRPr="00315E8C" w14:paraId="38BBAA5F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4EF2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FOLR1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165F7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ENSG00000110195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9C96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folate receptor 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0D087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 xml:space="preserve">3.73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CA110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2.87E-46</w:t>
            </w:r>
          </w:p>
        </w:tc>
      </w:tr>
      <w:tr w:rsidR="003C51E4" w:rsidRPr="00315E8C" w14:paraId="066BFEDF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3C3E6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MBNL3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F09AC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ENSG00000076770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2F163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proofErr w:type="spellStart"/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muscleblind</w:t>
            </w:r>
            <w:proofErr w:type="spellEnd"/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-like splicing regulator 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3E01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 xml:space="preserve">4.73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7A70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8.58E-40</w:t>
            </w:r>
          </w:p>
        </w:tc>
      </w:tr>
      <w:tr w:rsidR="003C51E4" w:rsidRPr="00315E8C" w14:paraId="7DB03EAF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5EDD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LRRK1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D4AC9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ENSG00000154237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B64A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leucine-rich repeat kinase 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03AB4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 xml:space="preserve">4.11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8F51E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1.91E-35</w:t>
            </w:r>
          </w:p>
        </w:tc>
      </w:tr>
      <w:tr w:rsidR="003C51E4" w:rsidRPr="003B4EF9" w14:paraId="6FD08B83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C804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HERC5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338D0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ENSG00000138646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6B0A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HECT and RLD domain containing E3 ubiquitin protein ligase 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328E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 xml:space="preserve">3.89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35D9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2.18E-45</w:t>
            </w:r>
          </w:p>
        </w:tc>
      </w:tr>
      <w:tr w:rsidR="003C51E4" w:rsidRPr="003B4EF9" w14:paraId="4F1D4DDD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1DF2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OASL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A268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ENSG00000135114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5349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2'-5'-oligoadenylate synthetase-like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F9C0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 xml:space="preserve">3.43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199C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2.61E-42</w:t>
            </w:r>
          </w:p>
        </w:tc>
      </w:tr>
      <w:tr w:rsidR="003C51E4" w:rsidRPr="003B4EF9" w14:paraId="321D8C6C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E91C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IFIH1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9822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ENSG00000115267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83CB3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interferon induced, with helicase C domain 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6BAD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 xml:space="preserve">3.61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C515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3.69E-36</w:t>
            </w:r>
          </w:p>
        </w:tc>
      </w:tr>
      <w:tr w:rsidR="003C51E4" w:rsidRPr="003B4EF9" w14:paraId="4E0F1BA0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E440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OAS3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3CFF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ENSG00000111331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E2FE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2'-5'-oligoadenylate synthetase 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1ABE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 xml:space="preserve">3.27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0B726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00CC00"/>
                <w:sz w:val="15"/>
                <w:szCs w:val="15"/>
              </w:rPr>
              <w:t>3.40E-36</w:t>
            </w:r>
          </w:p>
        </w:tc>
      </w:tr>
      <w:tr w:rsidR="003C51E4" w:rsidRPr="00315E8C" w14:paraId="128E61E8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9567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FZD3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66D0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ENSG00000104290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FD98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frizzled class receptor 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0ADBA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3.00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8C91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3.29E-08</w:t>
            </w:r>
          </w:p>
        </w:tc>
      </w:tr>
      <w:tr w:rsidR="003C51E4" w:rsidRPr="00315E8C" w14:paraId="2185876D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C2D7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FZD10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AFD7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ENSG00000111432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776C9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frizzled class receptor 10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4F940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4.46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EC3B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4.63E-22</w:t>
            </w:r>
          </w:p>
        </w:tc>
      </w:tr>
      <w:tr w:rsidR="003C51E4" w:rsidRPr="00315E8C" w14:paraId="334B89FD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1AF8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BMP2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C62AD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ENSG00000125845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64BC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bone morphogenetic protein 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4AA1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2.66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BD29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1.07E-23</w:t>
            </w:r>
          </w:p>
        </w:tc>
      </w:tr>
      <w:tr w:rsidR="003C51E4" w:rsidRPr="00315E8C" w14:paraId="3BFD2C49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7C4F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TBX3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D4E4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ENSG00000135111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E01C6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T-box 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E5B1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1.14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8C31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0.000129473</w:t>
            </w:r>
          </w:p>
        </w:tc>
      </w:tr>
      <w:tr w:rsidR="003C51E4" w:rsidRPr="00315E8C" w14:paraId="13923CD8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C95A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ABCA13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183EB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ENSG00000179869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C2E2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ATP binding cassette subfamily A member 13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433F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2.53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BE5A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4.07E-05</w:t>
            </w:r>
          </w:p>
        </w:tc>
      </w:tr>
      <w:tr w:rsidR="003C51E4" w:rsidRPr="00315E8C" w14:paraId="66C980B1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DC25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ABCG2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61B1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ENSG00000118777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8CA8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ATP binding cassette subfamily G member 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DC34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1.27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28231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9.15E-05</w:t>
            </w:r>
          </w:p>
        </w:tc>
      </w:tr>
      <w:tr w:rsidR="003C51E4" w:rsidRPr="00315E8C" w14:paraId="12EEB6AB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FFE8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ABCA1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85FEA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ENSG00000165029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7EC8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ATP binding cassette subfamily A member 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09248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1.54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7C8B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0.008931622</w:t>
            </w:r>
          </w:p>
        </w:tc>
      </w:tr>
      <w:tr w:rsidR="003C51E4" w:rsidRPr="00315E8C" w14:paraId="1A329F4D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8440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JAK2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8C0E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ENSG00000096968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1B1DA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Janus kinase 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DDF2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1.21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8087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0.000979348</w:t>
            </w:r>
          </w:p>
        </w:tc>
      </w:tr>
      <w:tr w:rsidR="003C51E4" w:rsidRPr="00315E8C" w14:paraId="196F4788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601CD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ITGB4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CB20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ENSG00000132470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4032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integrin subunit beta 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B97F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1.98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81661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3.03E-14</w:t>
            </w:r>
          </w:p>
        </w:tc>
      </w:tr>
      <w:tr w:rsidR="003C51E4" w:rsidRPr="00315E8C" w14:paraId="019A3893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DA09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IL7R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7CDC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ENSG00000168685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EBD8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interleukin 7 receptor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BB45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1.09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454B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0.000881845</w:t>
            </w:r>
          </w:p>
        </w:tc>
      </w:tr>
      <w:tr w:rsidR="003C51E4" w:rsidRPr="00315E8C" w14:paraId="736A83D5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0937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FGF2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34419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ENSG00000138685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2C24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fibroblast growth factor 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233FD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1.09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4E02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0.000257698</w:t>
            </w:r>
          </w:p>
        </w:tc>
      </w:tr>
      <w:tr w:rsidR="003C51E4" w:rsidRPr="00315E8C" w14:paraId="6341B694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6BCD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STAT5A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48731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ENSG00000126561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35FA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signal transducer and activator of transcription 5A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5CC3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2.17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6D5F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7.56E-09</w:t>
            </w:r>
          </w:p>
        </w:tc>
      </w:tr>
      <w:tr w:rsidR="003C51E4" w:rsidRPr="00315E8C" w14:paraId="51E3E5B0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44D9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IL15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C270D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ENSG00000164136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FF0F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interleukin 15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940D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1.69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9A01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6.04E-07</w:t>
            </w:r>
          </w:p>
        </w:tc>
      </w:tr>
      <w:tr w:rsidR="003C51E4" w:rsidRPr="00315E8C" w14:paraId="2BE3B9C5" w14:textId="77777777" w:rsidTr="007C72C6">
        <w:trPr>
          <w:trHeight w:val="27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F7C29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Downregulation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07F6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44C0" w14:textId="77777777" w:rsidR="003C51E4" w:rsidRPr="00315E8C" w:rsidRDefault="003C51E4" w:rsidP="007C72C6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7888" w14:textId="77777777" w:rsidR="003C51E4" w:rsidRPr="00315E8C" w:rsidRDefault="003C51E4" w:rsidP="007C72C6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</w:tr>
      <w:tr w:rsidR="003C51E4" w:rsidRPr="00315E8C" w14:paraId="0CE1A4E3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9587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AKR1C2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4983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ENSG00000151632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0EE3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proofErr w:type="spellStart"/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aldo</w:t>
            </w:r>
            <w:proofErr w:type="spellEnd"/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-keto reductase family 1, member C2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14AC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 xml:space="preserve">-2.82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EE24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1.32E-30</w:t>
            </w:r>
          </w:p>
        </w:tc>
      </w:tr>
      <w:tr w:rsidR="003C51E4" w:rsidRPr="00315E8C" w14:paraId="0C27D5ED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48B8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AKR1C1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93C8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ENSG00000187134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350CC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proofErr w:type="spellStart"/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aldo</w:t>
            </w:r>
            <w:proofErr w:type="spellEnd"/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-keto reductase family 1, member C1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86BE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 xml:space="preserve">-2.71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D854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9.70E-29</w:t>
            </w:r>
          </w:p>
        </w:tc>
      </w:tr>
      <w:tr w:rsidR="003C51E4" w:rsidRPr="00315E8C" w14:paraId="4497CBA3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9C8B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TUB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6A39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ENSG00000166402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CB92" w14:textId="77777777" w:rsidR="003C51E4" w:rsidRPr="003B4EF9" w:rsidRDefault="003C51E4" w:rsidP="007C72C6">
            <w:pPr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tubby bipartite transcription factor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8916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 xml:space="preserve">-3.73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1B29" w14:textId="77777777" w:rsidR="003C51E4" w:rsidRPr="003B4EF9" w:rsidRDefault="003C51E4" w:rsidP="007C72C6">
            <w:pPr>
              <w:jc w:val="center"/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</w:pPr>
            <w:r w:rsidRPr="003B4EF9">
              <w:rPr>
                <w:rFonts w:ascii="Times New Roman" w:eastAsia="等线" w:hAnsi="Times New Roman" w:cs="Times New Roman"/>
                <w:b/>
                <w:color w:val="FF0000"/>
                <w:sz w:val="15"/>
                <w:szCs w:val="15"/>
              </w:rPr>
              <w:t>1.25E-24</w:t>
            </w:r>
          </w:p>
        </w:tc>
      </w:tr>
      <w:tr w:rsidR="003C51E4" w:rsidRPr="00315E8C" w14:paraId="7235DB47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FA98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lastRenderedPageBreak/>
              <w:t>PIK3R1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94C8B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ENSG00000145675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5A98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phosphoinositide-3-kinase regulatory subunit 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25ADA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-1.10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2AAB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1.34E-05</w:t>
            </w:r>
          </w:p>
        </w:tc>
      </w:tr>
      <w:tr w:rsidR="003C51E4" w:rsidRPr="00315E8C" w14:paraId="71811E1B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280F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EFNA5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8544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ENSG00000184349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855EC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ephrin-A5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51EDE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-1.12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E0637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3.38E-05</w:t>
            </w:r>
          </w:p>
        </w:tc>
      </w:tr>
      <w:tr w:rsidR="003C51E4" w:rsidRPr="00315E8C" w14:paraId="7F66F129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DF82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SPP1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2EB4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ENSG00000118785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9D3D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secreted phosphoprotein 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7F70A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-1.52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1838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0.039587557</w:t>
            </w:r>
          </w:p>
        </w:tc>
      </w:tr>
      <w:tr w:rsidR="003C51E4" w:rsidRPr="00315E8C" w14:paraId="6F84E6D9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A36A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ANGPT1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FD42E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ENSG00000154188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BA4CF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angiopoietin 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403E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-1.17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32FFE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0.010933092</w:t>
            </w:r>
          </w:p>
        </w:tc>
      </w:tr>
      <w:tr w:rsidR="003C51E4" w:rsidRPr="00315E8C" w14:paraId="2CB477AB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FD9B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CNTF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F702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ENSG00000242689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B716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ciliary neurotrophic factor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972AE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-1.16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3B15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0.01044513</w:t>
            </w:r>
          </w:p>
        </w:tc>
      </w:tr>
      <w:tr w:rsidR="003C51E4" w:rsidRPr="00315E8C" w14:paraId="7DD805A6" w14:textId="77777777" w:rsidTr="007C72C6">
        <w:trPr>
          <w:trHeight w:val="270"/>
        </w:trPr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F9B69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FHL1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9DF24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ENSG00000022267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2334E" w14:textId="77777777" w:rsidR="003C51E4" w:rsidRPr="00315E8C" w:rsidRDefault="003C51E4" w:rsidP="007C72C6">
            <w:pPr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four and a half LIM domains 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71F44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 xml:space="preserve">-1.07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724B6" w14:textId="77777777" w:rsidR="003C51E4" w:rsidRPr="00315E8C" w:rsidRDefault="003C51E4" w:rsidP="007C72C6">
            <w:pPr>
              <w:jc w:val="center"/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</w:pPr>
            <w:r w:rsidRPr="00315E8C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6.53E-07</w:t>
            </w:r>
          </w:p>
        </w:tc>
      </w:tr>
    </w:tbl>
    <w:p w14:paraId="044A5654" w14:textId="77777777" w:rsidR="00DB7862" w:rsidRPr="00A267CE" w:rsidRDefault="003C51E4" w:rsidP="003C51E4">
      <w:pPr>
        <w:spacing w:line="360" w:lineRule="auto"/>
        <w:rPr>
          <w:rFonts w:ascii="Times New Roman" w:eastAsia="等线" w:hAnsi="Times New Roman" w:cs="Times New Roman"/>
          <w:color w:val="000000"/>
          <w:szCs w:val="21"/>
        </w:rPr>
      </w:pPr>
      <w:r w:rsidRPr="00A267CE">
        <w:rPr>
          <w:rFonts w:ascii="Times New Roman" w:eastAsia="等线" w:hAnsi="Times New Roman" w:cs="Times New Roman"/>
          <w:color w:val="000000"/>
          <w:szCs w:val="21"/>
        </w:rPr>
        <w:t>Abbreviations: N, sorted negative cells; P, sorted positive cells; FC, fold change.</w:t>
      </w:r>
    </w:p>
    <w:p w14:paraId="5B94C914" w14:textId="77777777" w:rsidR="00E907CD" w:rsidRDefault="00E907CD" w:rsidP="003C51E4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14:paraId="5EE7B944" w14:textId="4816C8D8" w:rsidR="000438A4" w:rsidRDefault="00DB7862" w:rsidP="003C51E4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A267CE">
        <w:rPr>
          <w:rFonts w:ascii="Times New Roman" w:hAnsi="Times New Roman" w:cs="Times New Roman"/>
          <w:b/>
          <w:szCs w:val="21"/>
        </w:rPr>
        <w:t>Table S3:</w:t>
      </w:r>
      <w:r w:rsidRPr="00A267CE">
        <w:rPr>
          <w:rFonts w:ascii="Times New Roman" w:hAnsi="Times New Roman" w:cs="Times New Roman"/>
          <w:szCs w:val="21"/>
        </w:rPr>
        <w:t xml:space="preserve"> </w:t>
      </w:r>
      <w:r w:rsidR="000438A4" w:rsidRPr="00A267CE">
        <w:rPr>
          <w:rFonts w:ascii="Times New Roman" w:hAnsi="Times New Roman" w:cs="Times New Roman"/>
          <w:b/>
          <w:szCs w:val="21"/>
        </w:rPr>
        <w:t>Primer sequences used in this study.</w:t>
      </w:r>
    </w:p>
    <w:tbl>
      <w:tblPr>
        <w:tblW w:w="4740" w:type="dxa"/>
        <w:jc w:val="center"/>
        <w:tblLook w:val="04A0" w:firstRow="1" w:lastRow="0" w:firstColumn="1" w:lastColumn="0" w:noHBand="0" w:noVBand="1"/>
      </w:tblPr>
      <w:tblGrid>
        <w:gridCol w:w="1080"/>
        <w:gridCol w:w="3660"/>
      </w:tblGrid>
      <w:tr w:rsidR="005A7889" w:rsidRPr="005A7889" w14:paraId="0FBD6C5F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00573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Name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DD47D" w14:textId="77777777" w:rsidR="005A7889" w:rsidRPr="005A7889" w:rsidRDefault="005A7889" w:rsidP="005A788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Sequence (5'--3')</w:t>
            </w:r>
          </w:p>
        </w:tc>
      </w:tr>
      <w:tr w:rsidR="005A7889" w:rsidRPr="005A7889" w14:paraId="5CCB908B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2B63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80B3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CXCL9</w:t>
            </w: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-F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5B9E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TCTTTTCCTCTTGGGCATCATC</w:t>
            </w:r>
          </w:p>
        </w:tc>
      </w:tr>
      <w:tr w:rsidR="005A7889" w:rsidRPr="005A7889" w14:paraId="69260361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4FDAA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80B3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CXCL9</w:t>
            </w: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-R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1C15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CTTGGTTGGTGCTGATGCAG</w:t>
            </w:r>
          </w:p>
        </w:tc>
      </w:tr>
      <w:tr w:rsidR="005A7889" w:rsidRPr="005A7889" w14:paraId="454E389D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C9174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FA96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A7889" w:rsidRPr="005A7889" w14:paraId="7771D4BB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BCFE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80B3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CXCL10</w:t>
            </w: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-F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53EF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TCTGAGCCTACAGCAGAGGAAC</w:t>
            </w:r>
          </w:p>
        </w:tc>
      </w:tr>
      <w:tr w:rsidR="005A7889" w:rsidRPr="005A7889" w14:paraId="658CDC1A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1320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80B3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CXCL10</w:t>
            </w: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-R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A2F2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GCTGATGCAGGTACAGCGTAC</w:t>
            </w:r>
          </w:p>
        </w:tc>
      </w:tr>
      <w:tr w:rsidR="005A7889" w:rsidRPr="005A7889" w14:paraId="72903F8C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C881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EEC1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A7889" w:rsidRPr="005A7889" w14:paraId="3A45D0D7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CB1B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80B3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PDL1</w:t>
            </w: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-F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9E5A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GCTGCACTAATTGTCTATTGGGA</w:t>
            </w:r>
          </w:p>
        </w:tc>
      </w:tr>
      <w:tr w:rsidR="005A7889" w:rsidRPr="005A7889" w14:paraId="2015AD02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9A28C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80B3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PDL1</w:t>
            </w: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-R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918E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AATTCGCTTGTAGTCGGCACC</w:t>
            </w:r>
          </w:p>
        </w:tc>
      </w:tr>
      <w:tr w:rsidR="005A7889" w:rsidRPr="005A7889" w14:paraId="00C2B160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F6F2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09E39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5A7889" w:rsidRPr="005A7889" w14:paraId="357357AC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59FC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80B3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GAPDH</w:t>
            </w: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-F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F588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GAAGGTGAAGGTCGGAGT</w:t>
            </w:r>
          </w:p>
        </w:tc>
      </w:tr>
      <w:tr w:rsidR="005A7889" w:rsidRPr="005A7889" w14:paraId="3B864B0B" w14:textId="77777777" w:rsidTr="005A7889">
        <w:trPr>
          <w:trHeight w:val="270"/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71F3A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80B3C">
              <w:rPr>
                <w:rFonts w:ascii="Times New Roman" w:eastAsia="等线" w:hAnsi="Times New Roman" w:cs="Times New Roman"/>
                <w:i/>
                <w:color w:val="000000"/>
                <w:kern w:val="0"/>
                <w:sz w:val="18"/>
                <w:szCs w:val="18"/>
              </w:rPr>
              <w:t>GAPDH</w:t>
            </w: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-R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5C152" w14:textId="77777777" w:rsidR="005A7889" w:rsidRPr="005A7889" w:rsidRDefault="005A7889" w:rsidP="005A788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A78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GAAGATGGTGATGGGATTTC</w:t>
            </w:r>
          </w:p>
        </w:tc>
      </w:tr>
    </w:tbl>
    <w:p w14:paraId="2069CEA8" w14:textId="5A921AC0" w:rsidR="00A267CE" w:rsidRDefault="00A267CE" w:rsidP="00180B3C">
      <w:pPr>
        <w:spacing w:line="360" w:lineRule="auto"/>
        <w:rPr>
          <w:rFonts w:ascii="Times New Roman" w:hAnsi="Times New Roman" w:cs="Times New Roman"/>
          <w:szCs w:val="21"/>
        </w:rPr>
      </w:pPr>
    </w:p>
    <w:p w14:paraId="66A79FB7" w14:textId="77777777" w:rsidR="00180B3C" w:rsidRDefault="00180B3C" w:rsidP="00180B3C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br w:type="page"/>
      </w:r>
    </w:p>
    <w:p w14:paraId="0E37D14A" w14:textId="3F60263C" w:rsidR="0004474D" w:rsidRPr="00180B3C" w:rsidRDefault="0004474D" w:rsidP="00180B3C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180B3C">
        <w:rPr>
          <w:rFonts w:ascii="Times New Roman" w:hAnsi="Times New Roman" w:cs="Times New Roman"/>
          <w:b/>
          <w:szCs w:val="21"/>
        </w:rPr>
        <w:lastRenderedPageBreak/>
        <w:t>Figure legends:</w:t>
      </w:r>
    </w:p>
    <w:p w14:paraId="63F61D6A" w14:textId="77777777" w:rsidR="0004474D" w:rsidRPr="008F09B5" w:rsidRDefault="0004474D" w:rsidP="0004474D">
      <w:pPr>
        <w:spacing w:line="360" w:lineRule="auto"/>
        <w:rPr>
          <w:rFonts w:ascii="Times New Roman" w:hAnsi="Times New Roman" w:cs="Times New Roman"/>
          <w:szCs w:val="21"/>
        </w:rPr>
      </w:pPr>
      <w:r w:rsidRPr="008F09B5">
        <w:rPr>
          <w:rFonts w:ascii="Times New Roman" w:hAnsi="Times New Roman" w:cs="Times New Roman"/>
          <w:b/>
          <w:color w:val="131413"/>
          <w:szCs w:val="21"/>
        </w:rPr>
        <w:t>Fig. S1</w:t>
      </w:r>
      <w:r w:rsidRPr="00646BD2">
        <w:rPr>
          <w:rFonts w:ascii="Times New Roman" w:hAnsi="Times New Roman" w:cs="Times New Roman"/>
          <w:szCs w:val="21"/>
        </w:rPr>
        <w:t xml:space="preserve"> </w:t>
      </w:r>
      <w:r w:rsidRPr="006B1B26">
        <w:rPr>
          <w:rFonts w:ascii="Times New Roman" w:hAnsi="Times New Roman" w:cs="Times New Roman"/>
          <w:b/>
          <w:szCs w:val="21"/>
        </w:rPr>
        <w:t>Comparing the M-</w:t>
      </w:r>
      <w:proofErr w:type="spellStart"/>
      <w:r w:rsidRPr="006B1B26">
        <w:rPr>
          <w:rFonts w:ascii="Times New Roman" w:hAnsi="Times New Roman" w:cs="Times New Roman"/>
          <w:b/>
          <w:szCs w:val="21"/>
        </w:rPr>
        <w:t>HFn</w:t>
      </w:r>
      <w:proofErr w:type="spellEnd"/>
      <w:r w:rsidRPr="006B1B26">
        <w:rPr>
          <w:rFonts w:ascii="Times New Roman" w:hAnsi="Times New Roman" w:cs="Times New Roman"/>
          <w:b/>
          <w:szCs w:val="21"/>
        </w:rPr>
        <w:t xml:space="preserve"> and anti-TfR1 staining in gastric cancer tissues</w:t>
      </w:r>
      <w:r w:rsidRPr="00646BD2">
        <w:rPr>
          <w:rFonts w:ascii="Times New Roman" w:hAnsi="Times New Roman" w:cs="Times New Roman"/>
          <w:szCs w:val="21"/>
        </w:rPr>
        <w:t xml:space="preserve">. </w:t>
      </w:r>
      <w:r w:rsidRPr="008F09B5">
        <w:rPr>
          <w:rFonts w:ascii="Times New Roman" w:hAnsi="Times New Roman" w:cs="Times New Roman"/>
          <w:b/>
          <w:szCs w:val="21"/>
        </w:rPr>
        <w:t>a-b</w:t>
      </w:r>
      <w:r w:rsidRPr="00646BD2">
        <w:rPr>
          <w:rFonts w:ascii="Times New Roman" w:hAnsi="Times New Roman" w:cs="Times New Roman"/>
          <w:szCs w:val="21"/>
        </w:rPr>
        <w:t xml:space="preserve"> Positive staining for M-</w:t>
      </w:r>
      <w:proofErr w:type="spellStart"/>
      <w:r w:rsidRPr="00646BD2">
        <w:rPr>
          <w:rFonts w:ascii="Times New Roman" w:hAnsi="Times New Roman" w:cs="Times New Roman"/>
          <w:szCs w:val="21"/>
        </w:rPr>
        <w:t>HFn</w:t>
      </w:r>
      <w:proofErr w:type="spellEnd"/>
      <w:r w:rsidRPr="00646BD2">
        <w:rPr>
          <w:rFonts w:ascii="Times New Roman" w:hAnsi="Times New Roman" w:cs="Times New Roman"/>
          <w:szCs w:val="21"/>
        </w:rPr>
        <w:t xml:space="preserve"> particles (a) and anti-TfR1 antibody (b, brown). </w:t>
      </w:r>
      <w:r w:rsidRPr="008F09B5">
        <w:rPr>
          <w:rFonts w:ascii="Times New Roman" w:hAnsi="Times New Roman" w:cs="Times New Roman"/>
          <w:b/>
          <w:szCs w:val="21"/>
        </w:rPr>
        <w:t>c-d</w:t>
      </w:r>
      <w:r w:rsidRPr="00646BD2">
        <w:rPr>
          <w:rFonts w:ascii="Times New Roman" w:hAnsi="Times New Roman" w:cs="Times New Roman"/>
          <w:szCs w:val="21"/>
        </w:rPr>
        <w:t xml:space="preserve"> Negative staining for M-</w:t>
      </w:r>
      <w:proofErr w:type="spellStart"/>
      <w:r w:rsidRPr="00646BD2">
        <w:rPr>
          <w:rFonts w:ascii="Times New Roman" w:hAnsi="Times New Roman" w:cs="Times New Roman"/>
          <w:szCs w:val="21"/>
        </w:rPr>
        <w:t>HFn</w:t>
      </w:r>
      <w:proofErr w:type="spellEnd"/>
      <w:r w:rsidRPr="00646BD2">
        <w:rPr>
          <w:rFonts w:ascii="Times New Roman" w:hAnsi="Times New Roman" w:cs="Times New Roman"/>
          <w:szCs w:val="21"/>
        </w:rPr>
        <w:t xml:space="preserve"> particles (c) and anti-TfR1 antibody (d).</w:t>
      </w:r>
      <w:r>
        <w:rPr>
          <w:rFonts w:ascii="Times New Roman" w:hAnsi="Times New Roman" w:cs="Times New Roman"/>
          <w:szCs w:val="21"/>
        </w:rPr>
        <w:t xml:space="preserve"> Scale bars, (Left) 100 </w:t>
      </w:r>
      <w:r w:rsidRPr="004042E2">
        <w:rPr>
          <w:rFonts w:ascii="Times New Roman" w:hAnsi="Times New Roman" w:cs="Times New Roman" w:hint="eastAsia"/>
          <w:szCs w:val="21"/>
        </w:rPr>
        <w:t>µ</w:t>
      </w:r>
      <w:r w:rsidRPr="004042E2">
        <w:rPr>
          <w:rFonts w:ascii="Times New Roman" w:hAnsi="Times New Roman" w:cs="Times New Roman"/>
          <w:szCs w:val="21"/>
        </w:rPr>
        <w:t>m</w:t>
      </w:r>
      <w:r>
        <w:rPr>
          <w:rFonts w:ascii="Times New Roman" w:hAnsi="Times New Roman" w:cs="Times New Roman"/>
          <w:szCs w:val="21"/>
        </w:rPr>
        <w:t xml:space="preserve">; (Right) 50 </w:t>
      </w:r>
      <w:r w:rsidRPr="004042E2">
        <w:rPr>
          <w:rFonts w:ascii="Times New Roman" w:hAnsi="Times New Roman" w:cs="Times New Roman" w:hint="eastAsia"/>
          <w:szCs w:val="21"/>
        </w:rPr>
        <w:t>µ</w:t>
      </w:r>
      <w:r w:rsidRPr="004042E2">
        <w:rPr>
          <w:rFonts w:ascii="Times New Roman" w:hAnsi="Times New Roman" w:cs="Times New Roman"/>
          <w:szCs w:val="21"/>
        </w:rPr>
        <w:t>m</w:t>
      </w:r>
      <w:r>
        <w:rPr>
          <w:rFonts w:ascii="Times New Roman" w:hAnsi="Times New Roman" w:cs="Times New Roman"/>
          <w:szCs w:val="21"/>
        </w:rPr>
        <w:t>.</w:t>
      </w:r>
    </w:p>
    <w:p w14:paraId="73D346B1" w14:textId="77777777" w:rsidR="0004474D" w:rsidRPr="008F09B5" w:rsidRDefault="0004474D" w:rsidP="0004474D">
      <w:pPr>
        <w:spacing w:line="360" w:lineRule="auto"/>
        <w:rPr>
          <w:rFonts w:ascii="Times New Roman" w:hAnsi="Times New Roman" w:cs="Times New Roman"/>
          <w:szCs w:val="21"/>
        </w:rPr>
      </w:pPr>
      <w:r w:rsidRPr="008F09B5">
        <w:rPr>
          <w:rFonts w:ascii="Times New Roman" w:hAnsi="Times New Roman" w:cs="Times New Roman"/>
          <w:b/>
          <w:color w:val="131413"/>
          <w:szCs w:val="21"/>
        </w:rPr>
        <w:t>Fig. S2</w:t>
      </w:r>
      <w:r w:rsidRPr="00815A1D"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8F09B5">
        <w:rPr>
          <w:rFonts w:ascii="Times New Roman" w:hAnsi="Times New Roman" w:cs="Times New Roman"/>
          <w:b/>
          <w:szCs w:val="21"/>
        </w:rPr>
        <w:t>The</w:t>
      </w:r>
      <w:proofErr w:type="gramEnd"/>
      <w:r w:rsidRPr="008F09B5">
        <w:rPr>
          <w:rFonts w:ascii="Times New Roman" w:hAnsi="Times New Roman" w:cs="Times New Roman"/>
          <w:b/>
          <w:szCs w:val="21"/>
        </w:rPr>
        <w:t xml:space="preserve"> size exclusion chromatogram of </w:t>
      </w:r>
      <w:proofErr w:type="spellStart"/>
      <w:r w:rsidRPr="008F09B5">
        <w:rPr>
          <w:rFonts w:ascii="Times New Roman" w:hAnsi="Times New Roman" w:cs="Times New Roman"/>
          <w:b/>
          <w:szCs w:val="21"/>
        </w:rPr>
        <w:t>HFn</w:t>
      </w:r>
      <w:proofErr w:type="spellEnd"/>
      <w:r w:rsidRPr="008F09B5">
        <w:rPr>
          <w:rFonts w:ascii="Times New Roman" w:hAnsi="Times New Roman" w:cs="Times New Roman"/>
          <w:b/>
          <w:szCs w:val="21"/>
        </w:rPr>
        <w:t xml:space="preserve">-Dox and unloaded </w:t>
      </w:r>
      <w:proofErr w:type="spellStart"/>
      <w:r w:rsidRPr="008F09B5">
        <w:rPr>
          <w:rFonts w:ascii="Times New Roman" w:hAnsi="Times New Roman" w:cs="Times New Roman"/>
          <w:b/>
          <w:szCs w:val="21"/>
        </w:rPr>
        <w:t>HFn</w:t>
      </w:r>
      <w:proofErr w:type="spellEnd"/>
      <w:r w:rsidRPr="00815A1D">
        <w:rPr>
          <w:rFonts w:ascii="Times New Roman" w:hAnsi="Times New Roman" w:cs="Times New Roman"/>
          <w:szCs w:val="21"/>
        </w:rPr>
        <w:t xml:space="preserve">. </w:t>
      </w:r>
      <w:r w:rsidRPr="00815A1D">
        <w:rPr>
          <w:rFonts w:ascii="Times New Roman" w:hAnsi="Times New Roman" w:cs="Times New Roman"/>
          <w:b/>
          <w:szCs w:val="21"/>
        </w:rPr>
        <w:t>a-b</w:t>
      </w:r>
      <w:r w:rsidRPr="00815A1D"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815A1D">
        <w:rPr>
          <w:rFonts w:ascii="Times New Roman" w:hAnsi="Times New Roman" w:cs="Times New Roman"/>
          <w:szCs w:val="21"/>
        </w:rPr>
        <w:t>The</w:t>
      </w:r>
      <w:proofErr w:type="gramEnd"/>
      <w:r w:rsidRPr="00815A1D">
        <w:rPr>
          <w:rFonts w:ascii="Times New Roman" w:hAnsi="Times New Roman" w:cs="Times New Roman"/>
          <w:szCs w:val="21"/>
        </w:rPr>
        <w:t xml:space="preserve"> spectrums were obtained by passing 2 mL of 3 mg/mL </w:t>
      </w:r>
      <w:proofErr w:type="spellStart"/>
      <w:r w:rsidRPr="00815A1D">
        <w:rPr>
          <w:rFonts w:ascii="Times New Roman" w:hAnsi="Times New Roman" w:cs="Times New Roman"/>
          <w:szCs w:val="21"/>
        </w:rPr>
        <w:t>HFn</w:t>
      </w:r>
      <w:proofErr w:type="spellEnd"/>
      <w:r w:rsidRPr="00815A1D">
        <w:rPr>
          <w:rFonts w:ascii="Times New Roman" w:hAnsi="Times New Roman" w:cs="Times New Roman"/>
          <w:szCs w:val="21"/>
        </w:rPr>
        <w:t xml:space="preserve">-Dox (a) or </w:t>
      </w:r>
      <w:proofErr w:type="spellStart"/>
      <w:r w:rsidRPr="00815A1D">
        <w:rPr>
          <w:rFonts w:ascii="Times New Roman" w:hAnsi="Times New Roman" w:cs="Times New Roman"/>
          <w:szCs w:val="21"/>
        </w:rPr>
        <w:t>HFn</w:t>
      </w:r>
      <w:proofErr w:type="spellEnd"/>
      <w:r w:rsidRPr="00815A1D">
        <w:rPr>
          <w:rFonts w:ascii="Times New Roman" w:hAnsi="Times New Roman" w:cs="Times New Roman"/>
          <w:szCs w:val="21"/>
        </w:rPr>
        <w:t xml:space="preserve"> (b) through a </w:t>
      </w:r>
      <w:proofErr w:type="spellStart"/>
      <w:r w:rsidRPr="00815A1D">
        <w:rPr>
          <w:rFonts w:ascii="Times New Roman" w:hAnsi="Times New Roman" w:cs="Times New Roman"/>
          <w:szCs w:val="21"/>
        </w:rPr>
        <w:t>Hiload</w:t>
      </w:r>
      <w:proofErr w:type="spellEnd"/>
      <w:r w:rsidRPr="00815A1D">
        <w:rPr>
          <w:rFonts w:ascii="Times New Roman" w:hAnsi="Times New Roman" w:cs="Times New Roman"/>
          <w:szCs w:val="21"/>
        </w:rPr>
        <w:t xml:space="preserve"> 16/600 </w:t>
      </w:r>
      <w:proofErr w:type="spellStart"/>
      <w:r w:rsidRPr="00815A1D">
        <w:rPr>
          <w:rFonts w:ascii="Times New Roman" w:hAnsi="Times New Roman" w:cs="Times New Roman"/>
          <w:szCs w:val="21"/>
        </w:rPr>
        <w:t>Superdex</w:t>
      </w:r>
      <w:proofErr w:type="spellEnd"/>
      <w:r w:rsidRPr="00815A1D">
        <w:rPr>
          <w:rFonts w:ascii="Times New Roman" w:hAnsi="Times New Roman" w:cs="Times New Roman"/>
          <w:szCs w:val="21"/>
        </w:rPr>
        <w:t xml:space="preserve"> 200pg column</w:t>
      </w:r>
      <w:r>
        <w:rPr>
          <w:rFonts w:ascii="Times New Roman" w:hAnsi="Times New Roman" w:cs="Times New Roman"/>
          <w:szCs w:val="21"/>
        </w:rPr>
        <w:t>.</w:t>
      </w:r>
      <w:r w:rsidRPr="00815A1D">
        <w:rPr>
          <w:rFonts w:ascii="Times New Roman" w:hAnsi="Times New Roman" w:cs="Times New Roman"/>
          <w:szCs w:val="21"/>
        </w:rPr>
        <w:t xml:space="preserve"> </w:t>
      </w:r>
      <w:r w:rsidRPr="00815A1D">
        <w:rPr>
          <w:rFonts w:ascii="Times New Roman" w:hAnsi="Times New Roman" w:cs="Times New Roman"/>
          <w:b/>
          <w:szCs w:val="21"/>
        </w:rPr>
        <w:t xml:space="preserve">c </w:t>
      </w:r>
      <w:proofErr w:type="gramStart"/>
      <w:r w:rsidRPr="00815A1D">
        <w:rPr>
          <w:rFonts w:ascii="Times New Roman" w:hAnsi="Times New Roman" w:cs="Times New Roman"/>
          <w:szCs w:val="21"/>
        </w:rPr>
        <w:t>The</w:t>
      </w:r>
      <w:proofErr w:type="gramEnd"/>
      <w:r w:rsidRPr="00815A1D">
        <w:rPr>
          <w:rFonts w:ascii="Times New Roman" w:hAnsi="Times New Roman" w:cs="Times New Roman"/>
          <w:szCs w:val="21"/>
        </w:rPr>
        <w:t xml:space="preserve"> signals of </w:t>
      </w:r>
      <w:proofErr w:type="spellStart"/>
      <w:r w:rsidRPr="00815A1D">
        <w:rPr>
          <w:rFonts w:ascii="Times New Roman" w:hAnsi="Times New Roman" w:cs="Times New Roman"/>
          <w:szCs w:val="21"/>
        </w:rPr>
        <w:t>HFn</w:t>
      </w:r>
      <w:proofErr w:type="spellEnd"/>
      <w:r w:rsidRPr="00815A1D">
        <w:rPr>
          <w:rFonts w:ascii="Times New Roman" w:hAnsi="Times New Roman" w:cs="Times New Roman"/>
          <w:szCs w:val="21"/>
        </w:rPr>
        <w:t xml:space="preserve"> and Dox were obtained using AKTA Avant protein purification system by detecting the absorption peaks of the effluent at 280 nm and 485 nm, respectively.</w:t>
      </w:r>
    </w:p>
    <w:p w14:paraId="41E24606" w14:textId="0B4BF6AE" w:rsidR="0004474D" w:rsidRPr="00043501" w:rsidRDefault="0004474D" w:rsidP="00180B3C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B7123C">
        <w:rPr>
          <w:rFonts w:ascii="Times New Roman" w:hAnsi="Times New Roman" w:cs="Times New Roman" w:hint="eastAsia"/>
          <w:b/>
          <w:bCs/>
          <w:color w:val="131413"/>
          <w:szCs w:val="21"/>
        </w:rPr>
        <w:t>F</w:t>
      </w:r>
      <w:r>
        <w:rPr>
          <w:rFonts w:ascii="Times New Roman" w:hAnsi="Times New Roman" w:cs="Times New Roman"/>
          <w:b/>
          <w:bCs/>
          <w:color w:val="131413"/>
          <w:szCs w:val="21"/>
        </w:rPr>
        <w:t>ig. S3</w:t>
      </w:r>
      <w:r>
        <w:rPr>
          <w:rFonts w:ascii="Times New Roman" w:hAnsi="Times New Roman" w:cs="Times New Roman"/>
          <w:color w:val="131413"/>
          <w:szCs w:val="21"/>
        </w:rPr>
        <w:t xml:space="preserve"> </w:t>
      </w:r>
      <w:r w:rsidRPr="00DA5760">
        <w:rPr>
          <w:rFonts w:ascii="Times New Roman" w:hAnsi="Times New Roman" w:cs="Times New Roman"/>
          <w:b/>
          <w:color w:val="131413"/>
          <w:szCs w:val="21"/>
        </w:rPr>
        <w:t>Combining TfR1- and CD44+ as a poor prognostic marker for GC patients, and analysis of TfR1 related genome features in TCGA datasets.</w:t>
      </w:r>
      <w:r w:rsidRPr="00522869">
        <w:rPr>
          <w:rFonts w:ascii="Times New Roman" w:hAnsi="Times New Roman" w:cs="Times New Roman"/>
          <w:color w:val="131413"/>
          <w:szCs w:val="21"/>
        </w:rPr>
        <w:t xml:space="preserve"> </w:t>
      </w:r>
      <w:r w:rsidRPr="00DA5760">
        <w:rPr>
          <w:rFonts w:ascii="Times New Roman" w:hAnsi="Times New Roman" w:cs="Times New Roman"/>
          <w:b/>
          <w:color w:val="131413"/>
          <w:szCs w:val="21"/>
        </w:rPr>
        <w:t xml:space="preserve">a </w:t>
      </w:r>
      <w:r w:rsidRPr="00522869">
        <w:rPr>
          <w:rFonts w:ascii="Times New Roman" w:hAnsi="Times New Roman" w:cs="Times New Roman"/>
          <w:szCs w:val="21"/>
        </w:rPr>
        <w:t xml:space="preserve">Kaplan-Meier survival curves 5-year OS </w:t>
      </w:r>
      <w:r w:rsidRPr="00522869">
        <w:rPr>
          <w:rFonts w:ascii="Times New Roman" w:hAnsi="Times New Roman" w:cs="Times New Roman"/>
          <w:color w:val="131413"/>
          <w:szCs w:val="21"/>
        </w:rPr>
        <w:t>(left)</w:t>
      </w:r>
      <w:r w:rsidRPr="00522869">
        <w:rPr>
          <w:rFonts w:ascii="Times New Roman" w:hAnsi="Times New Roman" w:cs="Times New Roman"/>
          <w:szCs w:val="21"/>
        </w:rPr>
        <w:t xml:space="preserve"> and PFS </w:t>
      </w:r>
      <w:r w:rsidRPr="00522869">
        <w:rPr>
          <w:rFonts w:ascii="Times New Roman" w:hAnsi="Times New Roman" w:cs="Times New Roman"/>
          <w:color w:val="131413"/>
          <w:szCs w:val="21"/>
        </w:rPr>
        <w:t>(right)</w:t>
      </w:r>
      <w:r w:rsidRPr="00522869">
        <w:rPr>
          <w:rFonts w:ascii="Times New Roman" w:hAnsi="Times New Roman" w:cs="Times New Roman"/>
          <w:szCs w:val="21"/>
        </w:rPr>
        <w:t xml:space="preserve"> in </w:t>
      </w:r>
      <w:r>
        <w:rPr>
          <w:rFonts w:ascii="Times New Roman" w:hAnsi="Times New Roman" w:cs="Times New Roman"/>
          <w:szCs w:val="21"/>
        </w:rPr>
        <w:t>GC</w:t>
      </w:r>
      <w:r w:rsidRPr="00522869">
        <w:rPr>
          <w:rFonts w:ascii="Times New Roman" w:hAnsi="Times New Roman" w:cs="Times New Roman"/>
          <w:szCs w:val="21"/>
        </w:rPr>
        <w:t xml:space="preserve"> patients with diffe</w:t>
      </w:r>
      <w:r>
        <w:rPr>
          <w:rFonts w:ascii="Times New Roman" w:hAnsi="Times New Roman" w:cs="Times New Roman"/>
          <w:szCs w:val="21"/>
        </w:rPr>
        <w:t xml:space="preserve">rent CD44 protein expression </w:t>
      </w:r>
      <w:r>
        <w:rPr>
          <w:rFonts w:ascii="Times New Roman" w:hAnsi="Times New Roman" w:cs="Times New Roman"/>
          <w:color w:val="131413"/>
          <w:szCs w:val="21"/>
        </w:rPr>
        <w:t>(</w:t>
      </w:r>
      <w:r w:rsidRPr="00DA5760">
        <w:rPr>
          <w:rFonts w:ascii="Times New Roman" w:hAnsi="Times New Roman" w:cs="Times New Roman"/>
          <w:b/>
          <w:color w:val="131413"/>
          <w:szCs w:val="21"/>
        </w:rPr>
        <w:t>a1</w:t>
      </w:r>
      <w:r w:rsidRPr="00522869">
        <w:rPr>
          <w:rFonts w:ascii="Times New Roman" w:hAnsi="Times New Roman" w:cs="Times New Roman"/>
          <w:color w:val="131413"/>
          <w:szCs w:val="21"/>
        </w:rPr>
        <w:t>)</w:t>
      </w:r>
      <w:r>
        <w:rPr>
          <w:rFonts w:ascii="Times New Roman" w:hAnsi="Times New Roman" w:cs="Times New Roman"/>
          <w:szCs w:val="21"/>
        </w:rPr>
        <w:t xml:space="preserve">; </w:t>
      </w:r>
      <w:r>
        <w:rPr>
          <w:rFonts w:ascii="Times New Roman" w:hAnsi="Times New Roman" w:cs="Times New Roman"/>
          <w:color w:val="131413"/>
          <w:szCs w:val="21"/>
        </w:rPr>
        <w:t>p</w:t>
      </w:r>
      <w:r w:rsidRPr="00522869">
        <w:rPr>
          <w:rFonts w:ascii="Times New Roman" w:hAnsi="Times New Roman" w:cs="Times New Roman"/>
          <w:color w:val="131413"/>
          <w:szCs w:val="21"/>
        </w:rPr>
        <w:t xml:space="preserve">rognostic value of combining </w:t>
      </w:r>
      <w:r>
        <w:rPr>
          <w:rFonts w:ascii="Times New Roman" w:hAnsi="Times New Roman" w:cs="Times New Roman"/>
          <w:color w:val="131413"/>
          <w:szCs w:val="21"/>
        </w:rPr>
        <w:t>TfR1</w:t>
      </w:r>
      <w:r w:rsidRPr="00522869">
        <w:rPr>
          <w:rFonts w:ascii="Times New Roman" w:hAnsi="Times New Roman" w:cs="Times New Roman"/>
          <w:color w:val="131413"/>
          <w:szCs w:val="21"/>
        </w:rPr>
        <w:t xml:space="preserve"> and CD44 expression levels was analyzed by Kaplan-Meier survival analysis</w:t>
      </w:r>
      <w:r>
        <w:rPr>
          <w:rFonts w:ascii="Times New Roman" w:hAnsi="Times New Roman" w:cs="Times New Roman"/>
          <w:color w:val="131413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</w:t>
      </w:r>
      <w:r w:rsidRPr="00DA5760">
        <w:rPr>
          <w:rFonts w:ascii="Times New Roman" w:hAnsi="Times New Roman" w:cs="Times New Roman"/>
          <w:b/>
          <w:szCs w:val="21"/>
        </w:rPr>
        <w:t>a2</w:t>
      </w:r>
      <w:r w:rsidRPr="00522869">
        <w:rPr>
          <w:rFonts w:ascii="Times New Roman" w:hAnsi="Times New Roman" w:cs="Times New Roman"/>
          <w:szCs w:val="21"/>
        </w:rPr>
        <w:t>)</w:t>
      </w:r>
      <w:r w:rsidRPr="00522869">
        <w:rPr>
          <w:rFonts w:ascii="Times New Roman" w:hAnsi="Times New Roman" w:cs="Times New Roman"/>
          <w:color w:val="131413"/>
          <w:szCs w:val="21"/>
        </w:rPr>
        <w:t>.</w:t>
      </w:r>
      <w:r w:rsidRPr="00DA5760">
        <w:rPr>
          <w:rFonts w:ascii="Times New Roman" w:hAnsi="Times New Roman" w:cs="Times New Roman"/>
          <w:b/>
          <w:color w:val="131413"/>
          <w:szCs w:val="21"/>
        </w:rPr>
        <w:t xml:space="preserve"> b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Hallmark gene sets enriched for commonly low </w:t>
      </w:r>
      <w:r>
        <w:rPr>
          <w:rFonts w:ascii="Times New Roman" w:hAnsi="Times New Roman" w:cs="Times New Roman"/>
          <w:color w:val="131413"/>
          <w:szCs w:val="21"/>
        </w:rPr>
        <w:t>(</w:t>
      </w:r>
      <w:r w:rsidRPr="00DA5760">
        <w:rPr>
          <w:rFonts w:ascii="Times New Roman" w:hAnsi="Times New Roman" w:cs="Times New Roman"/>
          <w:b/>
          <w:color w:val="131413"/>
          <w:szCs w:val="21"/>
        </w:rPr>
        <w:t>b1</w:t>
      </w:r>
      <w:r>
        <w:rPr>
          <w:rFonts w:ascii="Times New Roman" w:hAnsi="Times New Roman" w:cs="Times New Roman"/>
          <w:color w:val="131413"/>
          <w:szCs w:val="21"/>
        </w:rPr>
        <w:t xml:space="preserve">) </w:t>
      </w:r>
      <w:r w:rsidRPr="00D57DEC">
        <w:rPr>
          <w:rFonts w:ascii="Times New Roman" w:hAnsi="Times New Roman" w:cs="Times New Roman"/>
          <w:color w:val="131413"/>
          <w:szCs w:val="21"/>
        </w:rPr>
        <w:t>and high</w:t>
      </w:r>
      <w:r>
        <w:rPr>
          <w:rFonts w:ascii="Times New Roman" w:hAnsi="Times New Roman" w:cs="Times New Roman"/>
          <w:color w:val="131413"/>
          <w:szCs w:val="21"/>
        </w:rPr>
        <w:t xml:space="preserve"> (</w:t>
      </w:r>
      <w:r w:rsidRPr="00DA5760">
        <w:rPr>
          <w:rFonts w:ascii="Times New Roman" w:hAnsi="Times New Roman" w:cs="Times New Roman"/>
          <w:b/>
          <w:color w:val="131413"/>
          <w:szCs w:val="21"/>
        </w:rPr>
        <w:t>b2</w:t>
      </w:r>
      <w:r>
        <w:rPr>
          <w:rFonts w:ascii="Times New Roman" w:hAnsi="Times New Roman" w:cs="Times New Roman"/>
          <w:color w:val="131413"/>
          <w:szCs w:val="21"/>
        </w:rPr>
        <w:t>)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</w:t>
      </w:r>
      <w:r w:rsidRPr="00D57DEC">
        <w:rPr>
          <w:rFonts w:ascii="Times New Roman" w:hAnsi="Times New Roman" w:cs="Times New Roman"/>
          <w:i/>
          <w:color w:val="131413"/>
          <w:szCs w:val="21"/>
        </w:rPr>
        <w:t>TFRC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</w:t>
      </w:r>
      <w:r>
        <w:rPr>
          <w:rFonts w:ascii="Times New Roman" w:hAnsi="Times New Roman" w:cs="Times New Roman"/>
          <w:color w:val="131413"/>
          <w:szCs w:val="21"/>
        </w:rPr>
        <w:t xml:space="preserve">group based on TCGA datasets, respectively. </w:t>
      </w:r>
      <w:r w:rsidRPr="00DA5760">
        <w:rPr>
          <w:rFonts w:ascii="Times New Roman" w:hAnsi="Times New Roman" w:cs="Times New Roman"/>
          <w:b/>
          <w:color w:val="131413"/>
          <w:szCs w:val="21"/>
        </w:rPr>
        <w:t>c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Analysis of </w:t>
      </w:r>
      <w:r>
        <w:rPr>
          <w:rFonts w:ascii="Times New Roman" w:hAnsi="Times New Roman" w:cs="Times New Roman"/>
          <w:i/>
          <w:color w:val="131413"/>
          <w:szCs w:val="21"/>
        </w:rPr>
        <w:t>TfR1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mRNA level correlated with </w:t>
      </w:r>
      <w:r w:rsidRPr="00D57DEC">
        <w:rPr>
          <w:rFonts w:ascii="Times New Roman" w:hAnsi="Times New Roman" w:cs="Times New Roman"/>
          <w:i/>
          <w:color w:val="131413"/>
          <w:szCs w:val="21"/>
        </w:rPr>
        <w:t>CD8</w:t>
      </w:r>
      <w:r>
        <w:rPr>
          <w:rFonts w:ascii="Times New Roman" w:hAnsi="Times New Roman" w:cs="Times New Roman"/>
          <w:i/>
          <w:color w:val="131413"/>
          <w:szCs w:val="21"/>
        </w:rPr>
        <w:t xml:space="preserve">A </w:t>
      </w:r>
      <w:r>
        <w:rPr>
          <w:rFonts w:ascii="Times New Roman" w:hAnsi="Times New Roman" w:cs="Times New Roman"/>
          <w:iCs/>
          <w:color w:val="131413"/>
          <w:szCs w:val="21"/>
        </w:rPr>
        <w:t>(</w:t>
      </w:r>
      <w:r w:rsidRPr="00DA5760">
        <w:rPr>
          <w:rFonts w:ascii="Times New Roman" w:hAnsi="Times New Roman" w:cs="Times New Roman"/>
          <w:b/>
          <w:iCs/>
          <w:color w:val="131413"/>
          <w:szCs w:val="21"/>
        </w:rPr>
        <w:t>c1</w:t>
      </w:r>
      <w:r>
        <w:rPr>
          <w:rFonts w:ascii="Times New Roman" w:hAnsi="Times New Roman" w:cs="Times New Roman"/>
          <w:iCs/>
          <w:color w:val="131413"/>
          <w:szCs w:val="21"/>
        </w:rPr>
        <w:t xml:space="preserve">) </w:t>
      </w:r>
      <w:r w:rsidRPr="00D854B9">
        <w:rPr>
          <w:rFonts w:ascii="Times New Roman" w:hAnsi="Times New Roman" w:cs="Times New Roman"/>
          <w:iCs/>
          <w:color w:val="131413"/>
          <w:szCs w:val="21"/>
        </w:rPr>
        <w:t>and</w:t>
      </w:r>
      <w:r>
        <w:rPr>
          <w:rFonts w:ascii="Times New Roman" w:hAnsi="Times New Roman" w:cs="Times New Roman"/>
          <w:i/>
          <w:color w:val="131413"/>
          <w:szCs w:val="21"/>
        </w:rPr>
        <w:t xml:space="preserve"> CD8B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</w:t>
      </w:r>
      <w:r>
        <w:rPr>
          <w:rFonts w:ascii="Times New Roman" w:hAnsi="Times New Roman" w:cs="Times New Roman"/>
          <w:color w:val="131413"/>
          <w:szCs w:val="21"/>
        </w:rPr>
        <w:t>(</w:t>
      </w:r>
      <w:r w:rsidRPr="00DA5760">
        <w:rPr>
          <w:rFonts w:ascii="Times New Roman" w:hAnsi="Times New Roman" w:cs="Times New Roman"/>
          <w:b/>
          <w:color w:val="131413"/>
          <w:szCs w:val="21"/>
        </w:rPr>
        <w:t>c2</w:t>
      </w:r>
      <w:r>
        <w:rPr>
          <w:rFonts w:ascii="Times New Roman" w:hAnsi="Times New Roman" w:cs="Times New Roman"/>
          <w:color w:val="131413"/>
          <w:szCs w:val="21"/>
        </w:rPr>
        <w:t xml:space="preserve">) 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mRNA </w:t>
      </w:r>
      <w:r>
        <w:rPr>
          <w:rFonts w:ascii="Times New Roman" w:hAnsi="Times New Roman" w:cs="Times New Roman"/>
          <w:color w:val="131413"/>
          <w:szCs w:val="21"/>
        </w:rPr>
        <w:t xml:space="preserve">level in TCGA gastric cancer. </w:t>
      </w:r>
      <w:r w:rsidRPr="00DA5760">
        <w:rPr>
          <w:rFonts w:ascii="Times New Roman" w:hAnsi="Times New Roman" w:cs="Times New Roman"/>
          <w:b/>
          <w:color w:val="131413"/>
          <w:szCs w:val="21"/>
        </w:rPr>
        <w:t>d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Correlation of </w:t>
      </w:r>
      <w:r>
        <w:rPr>
          <w:rFonts w:ascii="Times New Roman" w:hAnsi="Times New Roman" w:cs="Times New Roman"/>
          <w:i/>
          <w:color w:val="131413"/>
          <w:szCs w:val="21"/>
        </w:rPr>
        <w:t>TfR1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expression level with stomach cancer patient survival depending on </w:t>
      </w:r>
      <w:r w:rsidRPr="00D57DEC">
        <w:rPr>
          <w:rFonts w:ascii="Times New Roman" w:hAnsi="Times New Roman" w:cs="Times New Roman"/>
          <w:i/>
          <w:color w:val="131413"/>
          <w:szCs w:val="21"/>
        </w:rPr>
        <w:t>CD8</w:t>
      </w:r>
      <w:r w:rsidRPr="00D57DEC">
        <w:rPr>
          <w:rFonts w:ascii="Times New Roman" w:hAnsi="Times New Roman" w:cs="Times New Roman"/>
          <w:color w:val="131413"/>
          <w:szCs w:val="21"/>
        </w:rPr>
        <w:t xml:space="preserve"> [(</w:t>
      </w:r>
      <w:r w:rsidRPr="00D57DEC">
        <w:rPr>
          <w:rFonts w:ascii="Times New Roman" w:hAnsi="Times New Roman" w:cs="Times New Roman"/>
          <w:i/>
          <w:color w:val="131413"/>
          <w:szCs w:val="21"/>
        </w:rPr>
        <w:t>CD8A</w:t>
      </w:r>
      <w:r w:rsidRPr="00D57DEC">
        <w:rPr>
          <w:rFonts w:ascii="Times New Roman" w:hAnsi="Times New Roman" w:cs="Times New Roman"/>
          <w:color w:val="131413"/>
          <w:szCs w:val="21"/>
        </w:rPr>
        <w:t>+</w:t>
      </w:r>
      <w:r w:rsidRPr="00D57DEC">
        <w:rPr>
          <w:rFonts w:ascii="Times New Roman" w:hAnsi="Times New Roman" w:cs="Times New Roman"/>
          <w:i/>
          <w:color w:val="131413"/>
          <w:szCs w:val="21"/>
        </w:rPr>
        <w:t>CD8B</w:t>
      </w:r>
      <w:r w:rsidRPr="00D57DEC">
        <w:rPr>
          <w:rFonts w:ascii="Times New Roman" w:hAnsi="Times New Roman" w:cs="Times New Roman"/>
          <w:color w:val="131413"/>
          <w:szCs w:val="21"/>
        </w:rPr>
        <w:t>)/2] expression level of patient tumor.</w:t>
      </w:r>
      <w:r>
        <w:rPr>
          <w:rFonts w:ascii="Times New Roman" w:hAnsi="Times New Roman" w:cs="Times New Roman"/>
          <w:color w:val="131413"/>
          <w:szCs w:val="21"/>
        </w:rPr>
        <w:t xml:space="preserve"> </w:t>
      </w:r>
      <w:r w:rsidRPr="00522869">
        <w:rPr>
          <w:rFonts w:ascii="Times New Roman" w:hAnsi="Times New Roman" w:cs="Times New Roman"/>
          <w:szCs w:val="21"/>
        </w:rPr>
        <w:t>OS, overall survival; PFS, progression free survival.</w:t>
      </w:r>
    </w:p>
    <w:sectPr w:rsidR="0004474D" w:rsidRPr="00043501" w:rsidSect="00180B3C">
      <w:footerReference w:type="default" r:id="rId7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D9F9B" w14:textId="77777777" w:rsidR="00C62EEC" w:rsidRDefault="00C62EEC" w:rsidP="00ED3C5B">
      <w:r>
        <w:separator/>
      </w:r>
    </w:p>
  </w:endnote>
  <w:endnote w:type="continuationSeparator" w:id="0">
    <w:p w14:paraId="53F01C01" w14:textId="77777777" w:rsidR="00C62EEC" w:rsidRDefault="00C62EEC" w:rsidP="00ED3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1320054"/>
      <w:docPartObj>
        <w:docPartGallery w:val="Page Numbers (Bottom of Page)"/>
        <w:docPartUnique/>
      </w:docPartObj>
    </w:sdtPr>
    <w:sdtContent>
      <w:p w14:paraId="30A49F26" w14:textId="29922409" w:rsidR="00EC50CC" w:rsidRDefault="00EC50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44CD0">
          <w:rPr>
            <w:noProof/>
            <w:lang w:val="zh-CN"/>
          </w:rPr>
          <w:t>1</w:t>
        </w:r>
        <w:r>
          <w:fldChar w:fldCharType="end"/>
        </w:r>
      </w:p>
    </w:sdtContent>
  </w:sdt>
  <w:p w14:paraId="6F1B9548" w14:textId="77777777" w:rsidR="00EC50CC" w:rsidRDefault="00EC50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BEBC0" w14:textId="77777777" w:rsidR="00C62EEC" w:rsidRDefault="00C62EEC" w:rsidP="00ED3C5B">
      <w:r>
        <w:separator/>
      </w:r>
    </w:p>
  </w:footnote>
  <w:footnote w:type="continuationSeparator" w:id="0">
    <w:p w14:paraId="2154EC5F" w14:textId="77777777" w:rsidR="00C62EEC" w:rsidRDefault="00C62EEC" w:rsidP="00ED3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D24F2"/>
    <w:multiLevelType w:val="hybridMultilevel"/>
    <w:tmpl w:val="202817B0"/>
    <w:lvl w:ilvl="0" w:tplc="186AE8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797215C"/>
    <w:multiLevelType w:val="hybridMultilevel"/>
    <w:tmpl w:val="9864A2A4"/>
    <w:lvl w:ilvl="0" w:tplc="E598BC6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0CB3D83"/>
    <w:multiLevelType w:val="hybridMultilevel"/>
    <w:tmpl w:val="62605736"/>
    <w:lvl w:ilvl="0" w:tplc="170CAD7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3523A35"/>
    <w:multiLevelType w:val="hybridMultilevel"/>
    <w:tmpl w:val="419454F4"/>
    <w:lvl w:ilvl="0" w:tplc="4C606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1E4"/>
    <w:rsid w:val="00035BF7"/>
    <w:rsid w:val="00042326"/>
    <w:rsid w:val="000432BB"/>
    <w:rsid w:val="00043501"/>
    <w:rsid w:val="000438A4"/>
    <w:rsid w:val="0004474D"/>
    <w:rsid w:val="00044D51"/>
    <w:rsid w:val="0007090C"/>
    <w:rsid w:val="000D417E"/>
    <w:rsid w:val="00160E59"/>
    <w:rsid w:val="00171E5B"/>
    <w:rsid w:val="00172C7A"/>
    <w:rsid w:val="00180B3C"/>
    <w:rsid w:val="00191E25"/>
    <w:rsid w:val="00194D0A"/>
    <w:rsid w:val="002369F3"/>
    <w:rsid w:val="00243D51"/>
    <w:rsid w:val="00251F76"/>
    <w:rsid w:val="002E6E17"/>
    <w:rsid w:val="002F7D66"/>
    <w:rsid w:val="003535CF"/>
    <w:rsid w:val="0037269B"/>
    <w:rsid w:val="003A710E"/>
    <w:rsid w:val="003C51E4"/>
    <w:rsid w:val="003D3F69"/>
    <w:rsid w:val="003D4698"/>
    <w:rsid w:val="0040487C"/>
    <w:rsid w:val="0042776D"/>
    <w:rsid w:val="00444B18"/>
    <w:rsid w:val="00462C29"/>
    <w:rsid w:val="004634B7"/>
    <w:rsid w:val="00471F72"/>
    <w:rsid w:val="00496A91"/>
    <w:rsid w:val="004C7BDF"/>
    <w:rsid w:val="004D1ECF"/>
    <w:rsid w:val="00550A12"/>
    <w:rsid w:val="005937F3"/>
    <w:rsid w:val="005A7889"/>
    <w:rsid w:val="005D0C8B"/>
    <w:rsid w:val="005D4E14"/>
    <w:rsid w:val="00650362"/>
    <w:rsid w:val="006C0072"/>
    <w:rsid w:val="006E2FD9"/>
    <w:rsid w:val="00737EFA"/>
    <w:rsid w:val="007A21C8"/>
    <w:rsid w:val="007C72C6"/>
    <w:rsid w:val="00823368"/>
    <w:rsid w:val="00844CD0"/>
    <w:rsid w:val="008478C2"/>
    <w:rsid w:val="00915F67"/>
    <w:rsid w:val="009604B1"/>
    <w:rsid w:val="00964FB5"/>
    <w:rsid w:val="009821EA"/>
    <w:rsid w:val="00995F2C"/>
    <w:rsid w:val="00A035CD"/>
    <w:rsid w:val="00A219DE"/>
    <w:rsid w:val="00A267CE"/>
    <w:rsid w:val="00A37C0C"/>
    <w:rsid w:val="00A7041F"/>
    <w:rsid w:val="00A91549"/>
    <w:rsid w:val="00AC090D"/>
    <w:rsid w:val="00B0108B"/>
    <w:rsid w:val="00B56BAE"/>
    <w:rsid w:val="00B80216"/>
    <w:rsid w:val="00BA4363"/>
    <w:rsid w:val="00BC14DE"/>
    <w:rsid w:val="00C13232"/>
    <w:rsid w:val="00C27D1D"/>
    <w:rsid w:val="00C62EEC"/>
    <w:rsid w:val="00C819F0"/>
    <w:rsid w:val="00CC4C14"/>
    <w:rsid w:val="00CD397E"/>
    <w:rsid w:val="00D715A0"/>
    <w:rsid w:val="00D854B9"/>
    <w:rsid w:val="00D90955"/>
    <w:rsid w:val="00DB7862"/>
    <w:rsid w:val="00DC0711"/>
    <w:rsid w:val="00DD2F26"/>
    <w:rsid w:val="00E00DAE"/>
    <w:rsid w:val="00E27968"/>
    <w:rsid w:val="00E7007F"/>
    <w:rsid w:val="00E907CD"/>
    <w:rsid w:val="00EC50CC"/>
    <w:rsid w:val="00ED3C5B"/>
    <w:rsid w:val="00ED44D5"/>
    <w:rsid w:val="00EF3056"/>
    <w:rsid w:val="00F03C67"/>
    <w:rsid w:val="00F20100"/>
    <w:rsid w:val="00F34B1A"/>
    <w:rsid w:val="00F35DF8"/>
    <w:rsid w:val="00F36D50"/>
    <w:rsid w:val="00F616DF"/>
    <w:rsid w:val="00F8309D"/>
    <w:rsid w:val="00FA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C4015"/>
  <w15:chartTrackingRefBased/>
  <w15:docId w15:val="{39D0141B-4A05-48A8-ACD5-939189B9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C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3C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3C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3C5B"/>
    <w:rPr>
      <w:sz w:val="18"/>
      <w:szCs w:val="18"/>
    </w:rPr>
  </w:style>
  <w:style w:type="paragraph" w:styleId="a7">
    <w:name w:val="List Paragraph"/>
    <w:basedOn w:val="a"/>
    <w:uiPriority w:val="34"/>
    <w:qFormat/>
    <w:rsid w:val="00B56BAE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471F7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71F72"/>
    <w:rPr>
      <w:sz w:val="18"/>
      <w:szCs w:val="18"/>
    </w:rPr>
  </w:style>
  <w:style w:type="character" w:styleId="aa">
    <w:name w:val="line number"/>
    <w:basedOn w:val="a0"/>
    <w:uiPriority w:val="99"/>
    <w:semiHidden/>
    <w:unhideWhenUsed/>
    <w:rsid w:val="00180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3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830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cheng-PC</cp:lastModifiedBy>
  <cp:revision>3</cp:revision>
  <cp:lastPrinted>2018-12-12T07:09:00Z</cp:lastPrinted>
  <dcterms:created xsi:type="dcterms:W3CDTF">2020-01-14T10:09:00Z</dcterms:created>
  <dcterms:modified xsi:type="dcterms:W3CDTF">2020-01-14T10:13:00Z</dcterms:modified>
</cp:coreProperties>
</file>