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DDEB7E" w14:textId="5D919A98" w:rsidR="00CA2D6F" w:rsidRPr="00B87FD4" w:rsidRDefault="00CA2D6F" w:rsidP="005B7A56">
      <w:pPr>
        <w:autoSpaceDE w:val="0"/>
        <w:autoSpaceDN w:val="0"/>
        <w:adjustRightInd w:val="0"/>
        <w:spacing w:line="360" w:lineRule="auto"/>
        <w:rPr>
          <w:rFonts w:ascii="Times New Roman" w:hAnsi="Times New Roman" w:cs="Times New Roman"/>
          <w:b/>
          <w:kern w:val="0"/>
          <w:sz w:val="28"/>
          <w:szCs w:val="28"/>
        </w:rPr>
      </w:pPr>
      <w:bookmarkStart w:id="0" w:name="_GoBack"/>
      <w:r w:rsidRPr="00B87FD4">
        <w:rPr>
          <w:rFonts w:ascii="Times New Roman" w:hAnsi="Times New Roman" w:cs="Times New Roman" w:hint="eastAsia"/>
          <w:b/>
          <w:kern w:val="0"/>
          <w:sz w:val="28"/>
          <w:szCs w:val="28"/>
        </w:rPr>
        <w:t>S</w:t>
      </w:r>
      <w:r w:rsidRPr="00B87FD4">
        <w:rPr>
          <w:rFonts w:ascii="Times New Roman" w:hAnsi="Times New Roman" w:cs="Times New Roman"/>
          <w:b/>
          <w:kern w:val="0"/>
          <w:sz w:val="28"/>
          <w:szCs w:val="28"/>
        </w:rPr>
        <w:t xml:space="preserve">upplementary </w:t>
      </w:r>
      <w:r w:rsidR="002F4A41" w:rsidRPr="00B87FD4">
        <w:rPr>
          <w:rFonts w:ascii="Times New Roman" w:hAnsi="Times New Roman" w:cs="Times New Roman"/>
          <w:b/>
          <w:kern w:val="0"/>
          <w:sz w:val="28"/>
          <w:szCs w:val="28"/>
        </w:rPr>
        <w:t>m</w:t>
      </w:r>
      <w:r w:rsidRPr="00B87FD4">
        <w:rPr>
          <w:rFonts w:ascii="Times New Roman" w:hAnsi="Times New Roman" w:cs="Times New Roman"/>
          <w:b/>
          <w:kern w:val="0"/>
          <w:sz w:val="28"/>
          <w:szCs w:val="28"/>
        </w:rPr>
        <w:t xml:space="preserve">aterials and </w:t>
      </w:r>
      <w:r w:rsidR="002F4A41" w:rsidRPr="00B87FD4">
        <w:rPr>
          <w:rFonts w:ascii="Times New Roman" w:hAnsi="Times New Roman" w:cs="Times New Roman"/>
          <w:b/>
          <w:kern w:val="0"/>
          <w:sz w:val="28"/>
          <w:szCs w:val="28"/>
        </w:rPr>
        <w:t>m</w:t>
      </w:r>
      <w:r w:rsidRPr="00B87FD4">
        <w:rPr>
          <w:rFonts w:ascii="Times New Roman" w:hAnsi="Times New Roman" w:cs="Times New Roman"/>
          <w:b/>
          <w:kern w:val="0"/>
          <w:sz w:val="28"/>
          <w:szCs w:val="28"/>
        </w:rPr>
        <w:t>ethods</w:t>
      </w:r>
    </w:p>
    <w:p w14:paraId="19ECC873" w14:textId="77777777" w:rsidR="001C71E2" w:rsidRPr="00B87FD4" w:rsidRDefault="001C71E2" w:rsidP="005B7A56">
      <w:pPr>
        <w:autoSpaceDE w:val="0"/>
        <w:autoSpaceDN w:val="0"/>
        <w:adjustRightInd w:val="0"/>
        <w:spacing w:line="360" w:lineRule="auto"/>
        <w:rPr>
          <w:rFonts w:ascii="Times New Roman" w:hAnsi="Times New Roman" w:cs="Times New Roman"/>
          <w:b/>
          <w:kern w:val="0"/>
          <w:sz w:val="24"/>
          <w:szCs w:val="24"/>
        </w:rPr>
      </w:pPr>
    </w:p>
    <w:p w14:paraId="73A00661" w14:textId="6270BC18" w:rsidR="00CA2D6F" w:rsidRPr="00B87FD4" w:rsidRDefault="00CA2D6F" w:rsidP="005B7A56">
      <w:pPr>
        <w:autoSpaceDE w:val="0"/>
        <w:autoSpaceDN w:val="0"/>
        <w:adjustRightInd w:val="0"/>
        <w:spacing w:line="360" w:lineRule="auto"/>
        <w:rPr>
          <w:rFonts w:ascii="Times New Roman" w:hAnsi="Times New Roman" w:cs="Times New Roman"/>
          <w:b/>
          <w:kern w:val="0"/>
          <w:sz w:val="24"/>
          <w:szCs w:val="24"/>
        </w:rPr>
      </w:pPr>
      <w:r w:rsidRPr="00B87FD4">
        <w:rPr>
          <w:rFonts w:ascii="Times New Roman" w:hAnsi="Times New Roman" w:cs="Times New Roman"/>
          <w:b/>
          <w:kern w:val="0"/>
          <w:sz w:val="24"/>
          <w:szCs w:val="24"/>
        </w:rPr>
        <w:t>Determination of the Disease Activity Index</w:t>
      </w:r>
    </w:p>
    <w:p w14:paraId="5D21ADA0" w14:textId="2397A4B5" w:rsidR="00CA2D6F" w:rsidRPr="00B87FD4" w:rsidRDefault="00CA2D6F" w:rsidP="005B7A56">
      <w:pPr>
        <w:autoSpaceDE w:val="0"/>
        <w:autoSpaceDN w:val="0"/>
        <w:adjustRightInd w:val="0"/>
        <w:spacing w:line="360" w:lineRule="auto"/>
        <w:rPr>
          <w:rFonts w:ascii="Times New Roman" w:hAnsi="Times New Roman" w:cs="Times New Roman"/>
          <w:kern w:val="0"/>
          <w:sz w:val="24"/>
          <w:szCs w:val="24"/>
        </w:rPr>
      </w:pPr>
      <w:r w:rsidRPr="00B87FD4">
        <w:rPr>
          <w:rFonts w:ascii="Times New Roman" w:hAnsi="Times New Roman" w:cs="Times New Roman"/>
          <w:kern w:val="0"/>
          <w:sz w:val="24"/>
          <w:szCs w:val="24"/>
        </w:rPr>
        <w:t>Over the experiment, mice were observed and recorded every day to determine the disease activity index score on a scale of 1-4 as the sum of weight loss, stool consistency and fecal occult blood (Hemoccult fecal occult blood test, Beckman Coulter, Fullerton, CA), the detailed criteria were described previously</w:t>
      </w:r>
      <w:bookmarkStart w:id="1" w:name="OLE_LINK5"/>
      <w:bookmarkStart w:id="2" w:name="OLE_LINK9"/>
      <w:r w:rsidR="00B87F82" w:rsidRPr="00B87FD4">
        <w:rPr>
          <w:rFonts w:ascii="Times New Roman" w:hAnsi="Times New Roman" w:cs="Times New Roman"/>
          <w:kern w:val="0"/>
          <w:sz w:val="24"/>
          <w:szCs w:val="24"/>
        </w:rPr>
        <w:t xml:space="preserve"> [</w:t>
      </w:r>
      <w:r w:rsidR="00B87F82" w:rsidRPr="00B87FD4">
        <w:rPr>
          <w:rFonts w:ascii="Times New Roman" w:hAnsi="Times New Roman" w:cs="Times New Roman"/>
          <w:sz w:val="24"/>
          <w:szCs w:val="24"/>
        </w:rPr>
        <w:t>1</w:t>
      </w:r>
      <w:r w:rsidR="00B87F82" w:rsidRPr="00B87FD4">
        <w:rPr>
          <w:rFonts w:ascii="Times New Roman" w:hAnsi="Times New Roman" w:cs="Times New Roman"/>
          <w:kern w:val="0"/>
          <w:sz w:val="24"/>
          <w:szCs w:val="24"/>
        </w:rPr>
        <w:t>]</w:t>
      </w:r>
      <w:bookmarkEnd w:id="1"/>
      <w:bookmarkEnd w:id="2"/>
      <w:r w:rsidRPr="00B87FD4">
        <w:rPr>
          <w:rFonts w:ascii="Times New Roman" w:hAnsi="Times New Roman" w:cs="Times New Roman"/>
          <w:kern w:val="0"/>
          <w:sz w:val="24"/>
          <w:szCs w:val="24"/>
        </w:rPr>
        <w:t>.</w:t>
      </w:r>
    </w:p>
    <w:p w14:paraId="700EACA9" w14:textId="77777777" w:rsidR="00CA2D6F" w:rsidRPr="00B87FD4" w:rsidRDefault="00CA2D6F" w:rsidP="005B7A56">
      <w:pPr>
        <w:autoSpaceDE w:val="0"/>
        <w:autoSpaceDN w:val="0"/>
        <w:adjustRightInd w:val="0"/>
        <w:spacing w:line="360" w:lineRule="auto"/>
        <w:rPr>
          <w:rFonts w:ascii="Times New Roman" w:hAnsi="Times New Roman" w:cs="Times New Roman"/>
          <w:kern w:val="0"/>
          <w:sz w:val="24"/>
          <w:szCs w:val="24"/>
        </w:rPr>
      </w:pPr>
    </w:p>
    <w:p w14:paraId="7E02D1EB" w14:textId="77777777" w:rsidR="00CA2D6F" w:rsidRPr="00B87FD4" w:rsidRDefault="00CA2D6F" w:rsidP="005B7A56">
      <w:pPr>
        <w:autoSpaceDE w:val="0"/>
        <w:autoSpaceDN w:val="0"/>
        <w:adjustRightInd w:val="0"/>
        <w:spacing w:line="360" w:lineRule="auto"/>
        <w:rPr>
          <w:rFonts w:ascii="Times New Roman" w:hAnsi="Times New Roman" w:cs="Times New Roman"/>
          <w:b/>
          <w:kern w:val="0"/>
          <w:sz w:val="24"/>
          <w:szCs w:val="24"/>
        </w:rPr>
      </w:pPr>
      <w:r w:rsidRPr="00B87FD4">
        <w:rPr>
          <w:rFonts w:ascii="Times New Roman" w:hAnsi="Times New Roman" w:cs="Times New Roman"/>
          <w:b/>
          <w:kern w:val="0"/>
          <w:sz w:val="24"/>
          <w:szCs w:val="24"/>
        </w:rPr>
        <w:t>Histologic Analysis</w:t>
      </w:r>
    </w:p>
    <w:p w14:paraId="4D3C0E65" w14:textId="7968E6C8" w:rsidR="00CA2D6F" w:rsidRPr="00B87FD4" w:rsidRDefault="00CA2D6F" w:rsidP="005B7A56">
      <w:pPr>
        <w:autoSpaceDE w:val="0"/>
        <w:autoSpaceDN w:val="0"/>
        <w:adjustRightInd w:val="0"/>
        <w:spacing w:line="360" w:lineRule="auto"/>
        <w:rPr>
          <w:rFonts w:ascii="Times New Roman" w:hAnsi="Times New Roman" w:cs="Times New Roman"/>
          <w:kern w:val="0"/>
          <w:sz w:val="24"/>
          <w:szCs w:val="24"/>
        </w:rPr>
      </w:pPr>
      <w:r w:rsidRPr="00B87FD4">
        <w:rPr>
          <w:rFonts w:ascii="Times New Roman" w:hAnsi="Times New Roman" w:cs="Times New Roman"/>
          <w:kern w:val="0"/>
          <w:sz w:val="24"/>
          <w:szCs w:val="24"/>
        </w:rPr>
        <w:t>The colonic sections were subjected to hematoxylin and eosin (H&amp;E) staining for histological analysis. Histological scores were assessed blindly basis on the degree of inflammation as previously described</w:t>
      </w:r>
      <w:r w:rsidR="00496FDD" w:rsidRPr="00B87FD4">
        <w:rPr>
          <w:rFonts w:ascii="Times New Roman" w:hAnsi="Times New Roman" w:cs="Times New Roman"/>
          <w:kern w:val="0"/>
          <w:sz w:val="24"/>
          <w:szCs w:val="24"/>
        </w:rPr>
        <w:t xml:space="preserve"> [</w:t>
      </w:r>
      <w:r w:rsidR="00496FDD" w:rsidRPr="00B87FD4">
        <w:rPr>
          <w:rFonts w:ascii="Times New Roman" w:hAnsi="Times New Roman" w:cs="Times New Roman"/>
          <w:sz w:val="24"/>
          <w:szCs w:val="24"/>
        </w:rPr>
        <w:t>1</w:t>
      </w:r>
      <w:r w:rsidR="00496FDD" w:rsidRPr="00B87FD4">
        <w:rPr>
          <w:rFonts w:ascii="Times New Roman" w:hAnsi="Times New Roman" w:cs="Times New Roman"/>
          <w:kern w:val="0"/>
          <w:sz w:val="24"/>
          <w:szCs w:val="24"/>
        </w:rPr>
        <w:t>]</w:t>
      </w:r>
      <w:r w:rsidRPr="00B87FD4">
        <w:rPr>
          <w:rFonts w:ascii="Times New Roman" w:hAnsi="Times New Roman" w:cs="Times New Roman" w:hint="eastAsia"/>
          <w:kern w:val="0"/>
          <w:sz w:val="24"/>
          <w:szCs w:val="24"/>
        </w:rPr>
        <w:t>.</w:t>
      </w:r>
    </w:p>
    <w:p w14:paraId="1401136F" w14:textId="77777777" w:rsidR="00CA2D6F" w:rsidRPr="00B87FD4" w:rsidRDefault="00CA2D6F" w:rsidP="005B7A56">
      <w:pPr>
        <w:autoSpaceDE w:val="0"/>
        <w:autoSpaceDN w:val="0"/>
        <w:adjustRightInd w:val="0"/>
        <w:spacing w:line="360" w:lineRule="auto"/>
        <w:rPr>
          <w:rFonts w:ascii="Times New Roman" w:hAnsi="Times New Roman" w:cs="Times New Roman"/>
          <w:kern w:val="0"/>
          <w:sz w:val="24"/>
          <w:szCs w:val="24"/>
        </w:rPr>
      </w:pPr>
    </w:p>
    <w:p w14:paraId="08533B88" w14:textId="77777777" w:rsidR="00CA2D6F" w:rsidRPr="00B87FD4" w:rsidRDefault="00CA2D6F" w:rsidP="005B7A56">
      <w:pPr>
        <w:autoSpaceDE w:val="0"/>
        <w:autoSpaceDN w:val="0"/>
        <w:adjustRightInd w:val="0"/>
        <w:spacing w:line="360" w:lineRule="auto"/>
        <w:rPr>
          <w:rFonts w:ascii="Times New Roman" w:hAnsi="Times New Roman" w:cs="Times New Roman"/>
          <w:b/>
          <w:kern w:val="0"/>
          <w:sz w:val="24"/>
          <w:szCs w:val="24"/>
        </w:rPr>
      </w:pPr>
      <w:r w:rsidRPr="00B87FD4">
        <w:rPr>
          <w:rFonts w:ascii="Times New Roman" w:hAnsi="Times New Roman" w:cs="Times New Roman"/>
          <w:b/>
          <w:kern w:val="0"/>
          <w:sz w:val="24"/>
          <w:szCs w:val="24"/>
        </w:rPr>
        <w:t xml:space="preserve">Isolation of colonic epithelial cells </w:t>
      </w:r>
    </w:p>
    <w:p w14:paraId="7C1F7857" w14:textId="678F0057" w:rsidR="00CA2D6F" w:rsidRPr="00B87FD4" w:rsidRDefault="00CA2D6F" w:rsidP="005B7A56">
      <w:pPr>
        <w:autoSpaceDE w:val="0"/>
        <w:autoSpaceDN w:val="0"/>
        <w:adjustRightInd w:val="0"/>
        <w:spacing w:line="360" w:lineRule="auto"/>
        <w:rPr>
          <w:rFonts w:ascii="Times New Roman" w:hAnsi="Times New Roman" w:cs="Times New Roman"/>
          <w:kern w:val="0"/>
          <w:sz w:val="24"/>
          <w:szCs w:val="24"/>
        </w:rPr>
      </w:pPr>
      <w:r w:rsidRPr="00B87FD4">
        <w:rPr>
          <w:rFonts w:ascii="Times New Roman" w:hAnsi="Times New Roman" w:cs="Times New Roman"/>
          <w:kern w:val="0"/>
          <w:sz w:val="24"/>
          <w:szCs w:val="24"/>
        </w:rPr>
        <w:t>This protocol of isolation of murine colonic epithelial cells was performed according to other study</w:t>
      </w:r>
      <w:r w:rsidR="00B87F82" w:rsidRPr="00B87FD4">
        <w:rPr>
          <w:rFonts w:ascii="Times New Roman" w:hAnsi="Times New Roman" w:cs="Times New Roman"/>
          <w:kern w:val="0"/>
          <w:sz w:val="24"/>
          <w:szCs w:val="24"/>
        </w:rPr>
        <w:t xml:space="preserve"> [</w:t>
      </w:r>
      <w:r w:rsidR="00B87F82" w:rsidRPr="00B87FD4">
        <w:rPr>
          <w:rFonts w:ascii="Times New Roman" w:hAnsi="Times New Roman" w:cs="Times New Roman"/>
          <w:sz w:val="24"/>
          <w:szCs w:val="24"/>
        </w:rPr>
        <w:t>2</w:t>
      </w:r>
      <w:r w:rsidR="00B87F82" w:rsidRPr="00B87FD4">
        <w:rPr>
          <w:rFonts w:ascii="Times New Roman" w:hAnsi="Times New Roman" w:cs="Times New Roman"/>
          <w:kern w:val="0"/>
          <w:sz w:val="24"/>
          <w:szCs w:val="24"/>
        </w:rPr>
        <w:t>]</w:t>
      </w:r>
      <w:r w:rsidRPr="00B87FD4">
        <w:rPr>
          <w:rFonts w:ascii="Times New Roman" w:hAnsi="Times New Roman" w:cs="Times New Roman"/>
          <w:kern w:val="0"/>
          <w:sz w:val="24"/>
          <w:szCs w:val="24"/>
        </w:rPr>
        <w:t xml:space="preserve"> with some modifications. Briefly, </w:t>
      </w:r>
      <w:r w:rsidRPr="00B87FD4">
        <w:rPr>
          <w:rFonts w:ascii="Times New Roman" w:hAnsi="Times New Roman" w:cs="Times New Roman" w:hint="eastAsia"/>
          <w:kern w:val="0"/>
          <w:sz w:val="24"/>
          <w:szCs w:val="24"/>
        </w:rPr>
        <w:t>the</w:t>
      </w:r>
      <w:r w:rsidRPr="00B87FD4">
        <w:rPr>
          <w:rFonts w:ascii="Times New Roman" w:hAnsi="Times New Roman" w:cs="Times New Roman"/>
          <w:kern w:val="0"/>
          <w:sz w:val="24"/>
          <w:szCs w:val="24"/>
        </w:rPr>
        <w:t xml:space="preserve"> </w:t>
      </w:r>
      <w:r w:rsidRPr="00B87FD4">
        <w:rPr>
          <w:rFonts w:ascii="Times New Roman" w:hAnsi="Times New Roman" w:cs="Times New Roman" w:hint="eastAsia"/>
          <w:kern w:val="0"/>
          <w:sz w:val="24"/>
          <w:szCs w:val="24"/>
        </w:rPr>
        <w:t>who</w:t>
      </w:r>
      <w:r w:rsidRPr="00B87FD4">
        <w:rPr>
          <w:rFonts w:ascii="Times New Roman" w:hAnsi="Times New Roman" w:cs="Times New Roman"/>
          <w:kern w:val="0"/>
          <w:sz w:val="24"/>
          <w:szCs w:val="24"/>
        </w:rPr>
        <w:t xml:space="preserve">le colon of mice was cut into 2-3 mm lengths and subjected to 10ml digestive solution (300U/ml collagenase Ⅺ (Merck), 0.1mg/ml </w:t>
      </w:r>
      <w:proofErr w:type="spellStart"/>
      <w:r w:rsidRPr="00B87FD4">
        <w:rPr>
          <w:rFonts w:ascii="Times New Roman" w:hAnsi="Times New Roman" w:cs="Times New Roman"/>
          <w:kern w:val="0"/>
          <w:sz w:val="24"/>
          <w:szCs w:val="24"/>
        </w:rPr>
        <w:t>dispase</w:t>
      </w:r>
      <w:proofErr w:type="spellEnd"/>
      <w:r w:rsidRPr="00B87FD4">
        <w:rPr>
          <w:rFonts w:ascii="Times New Roman" w:hAnsi="Times New Roman" w:cs="Times New Roman"/>
          <w:kern w:val="0"/>
          <w:sz w:val="24"/>
          <w:szCs w:val="24"/>
        </w:rPr>
        <w:t xml:space="preserve"> (Merck), in HBSS</w:t>
      </w:r>
      <w:r w:rsidRPr="00B87FD4">
        <w:rPr>
          <w:rFonts w:ascii="Times New Roman" w:hAnsi="Times New Roman" w:cs="Times New Roman" w:hint="eastAsia"/>
          <w:kern w:val="0"/>
          <w:sz w:val="24"/>
          <w:szCs w:val="24"/>
        </w:rPr>
        <w:t>)</w:t>
      </w:r>
      <w:r w:rsidRPr="00B87FD4">
        <w:rPr>
          <w:rFonts w:ascii="Times New Roman" w:hAnsi="Times New Roman" w:cs="Times New Roman"/>
          <w:kern w:val="0"/>
          <w:sz w:val="24"/>
          <w:szCs w:val="24"/>
        </w:rPr>
        <w:t xml:space="preserve">, followed shaking vigorously at 37℃ for 30 minutes. Next, tissue/ digestive solution was </w:t>
      </w:r>
      <w:bookmarkStart w:id="3" w:name="OLE_LINK13"/>
      <w:bookmarkStart w:id="4" w:name="OLE_LINK10"/>
      <w:r w:rsidRPr="00B87FD4">
        <w:rPr>
          <w:rFonts w:ascii="Times New Roman" w:hAnsi="Times New Roman" w:cs="Times New Roman"/>
          <w:kern w:val="0"/>
          <w:sz w:val="24"/>
          <w:szCs w:val="24"/>
        </w:rPr>
        <w:t xml:space="preserve">centrifuged </w:t>
      </w:r>
      <w:bookmarkEnd w:id="3"/>
      <w:bookmarkEnd w:id="4"/>
      <w:r w:rsidRPr="00B87FD4">
        <w:rPr>
          <w:rFonts w:ascii="Times New Roman" w:hAnsi="Times New Roman" w:cs="Times New Roman"/>
          <w:kern w:val="0"/>
          <w:sz w:val="24"/>
          <w:szCs w:val="24"/>
        </w:rPr>
        <w:t xml:space="preserve">at 1200 revs/min for 3 minutes and the supernatant was discarded. The precipitate was resuspended with 10ml dispersive solution (5% fetal bovine serum, 2% sorbitol, in DMEM medium) and vigorously pipetted 150 times and let rest for 1minute, then removed the supernatant carefully to a new 50ml tube, added new dispersive solution into the precipitates, repeated this whole step three times. Centrifuged the collected </w:t>
      </w:r>
      <w:bookmarkStart w:id="5" w:name="OLE_LINK15"/>
      <w:bookmarkStart w:id="6" w:name="OLE_LINK14"/>
      <w:r w:rsidRPr="00B87FD4">
        <w:rPr>
          <w:rFonts w:ascii="Times New Roman" w:hAnsi="Times New Roman" w:cs="Times New Roman"/>
          <w:kern w:val="0"/>
          <w:sz w:val="24"/>
          <w:szCs w:val="24"/>
        </w:rPr>
        <w:t>supernatant</w:t>
      </w:r>
      <w:bookmarkEnd w:id="5"/>
      <w:bookmarkEnd w:id="6"/>
      <w:r w:rsidRPr="00B87FD4">
        <w:rPr>
          <w:rFonts w:ascii="Times New Roman" w:hAnsi="Times New Roman" w:cs="Times New Roman"/>
          <w:kern w:val="0"/>
          <w:sz w:val="24"/>
          <w:szCs w:val="24"/>
        </w:rPr>
        <w:t xml:space="preserve"> at 300 revs/min for 3 minutes, discarded the supernatant and kept the precipitates for further utilization.</w:t>
      </w:r>
    </w:p>
    <w:p w14:paraId="5E589AB0" w14:textId="77777777" w:rsidR="00CA2D6F" w:rsidRPr="00B87FD4" w:rsidRDefault="00CA2D6F" w:rsidP="005B7A56">
      <w:pPr>
        <w:autoSpaceDE w:val="0"/>
        <w:autoSpaceDN w:val="0"/>
        <w:adjustRightInd w:val="0"/>
        <w:spacing w:line="360" w:lineRule="auto"/>
        <w:rPr>
          <w:rFonts w:ascii="Times New Roman" w:hAnsi="Times New Roman" w:cs="Times New Roman"/>
          <w:kern w:val="0"/>
          <w:sz w:val="24"/>
          <w:szCs w:val="24"/>
        </w:rPr>
      </w:pPr>
      <w:r w:rsidRPr="00B87FD4">
        <w:rPr>
          <w:rFonts w:ascii="Times New Roman" w:hAnsi="Times New Roman" w:cs="Times New Roman"/>
          <w:kern w:val="0"/>
          <w:sz w:val="24"/>
          <w:szCs w:val="24"/>
        </w:rPr>
        <w:t xml:space="preserve"> </w:t>
      </w:r>
    </w:p>
    <w:p w14:paraId="08334029" w14:textId="77777777" w:rsidR="00CA2D6F" w:rsidRPr="00B87FD4" w:rsidRDefault="00CA2D6F" w:rsidP="005B7A56">
      <w:pPr>
        <w:autoSpaceDE w:val="0"/>
        <w:autoSpaceDN w:val="0"/>
        <w:adjustRightInd w:val="0"/>
        <w:spacing w:line="360" w:lineRule="auto"/>
        <w:rPr>
          <w:rFonts w:ascii="Times New Roman" w:hAnsi="Times New Roman" w:cs="Times New Roman"/>
          <w:b/>
          <w:kern w:val="0"/>
          <w:sz w:val="24"/>
          <w:szCs w:val="24"/>
        </w:rPr>
      </w:pPr>
      <w:r w:rsidRPr="00B87FD4">
        <w:rPr>
          <w:rFonts w:ascii="Times New Roman" w:hAnsi="Times New Roman" w:cs="Times New Roman"/>
          <w:b/>
          <w:kern w:val="0"/>
          <w:sz w:val="24"/>
          <w:szCs w:val="24"/>
        </w:rPr>
        <w:t xml:space="preserve">Immunohistochemical and </w:t>
      </w:r>
      <w:bookmarkStart w:id="7" w:name="OLE_LINK42"/>
      <w:r w:rsidRPr="00B87FD4">
        <w:rPr>
          <w:rFonts w:ascii="Times New Roman" w:hAnsi="Times New Roman" w:cs="Times New Roman"/>
          <w:b/>
          <w:kern w:val="0"/>
          <w:sz w:val="24"/>
          <w:szCs w:val="24"/>
        </w:rPr>
        <w:t>immunofluorescent</w:t>
      </w:r>
      <w:bookmarkEnd w:id="7"/>
      <w:r w:rsidRPr="00B87FD4">
        <w:rPr>
          <w:rFonts w:ascii="Times New Roman" w:hAnsi="Times New Roman" w:cs="Times New Roman"/>
          <w:b/>
          <w:kern w:val="0"/>
          <w:sz w:val="24"/>
          <w:szCs w:val="24"/>
        </w:rPr>
        <w:t xml:space="preserve"> staining</w:t>
      </w:r>
    </w:p>
    <w:p w14:paraId="31311FCA" w14:textId="014DAE80" w:rsidR="00CA2D6F" w:rsidRPr="00B87FD4" w:rsidRDefault="00CA2D6F" w:rsidP="005B7A56">
      <w:pPr>
        <w:autoSpaceDE w:val="0"/>
        <w:autoSpaceDN w:val="0"/>
        <w:adjustRightInd w:val="0"/>
        <w:spacing w:line="360" w:lineRule="auto"/>
        <w:rPr>
          <w:rFonts w:ascii="Times New Roman" w:hAnsi="Times New Roman" w:cs="Times New Roman"/>
          <w:kern w:val="0"/>
          <w:sz w:val="24"/>
          <w:szCs w:val="24"/>
        </w:rPr>
      </w:pPr>
      <w:r w:rsidRPr="00B87FD4">
        <w:rPr>
          <w:rFonts w:ascii="Times New Roman" w:hAnsi="Times New Roman" w:cs="Times New Roman"/>
          <w:kern w:val="0"/>
          <w:sz w:val="24"/>
          <w:szCs w:val="24"/>
        </w:rPr>
        <w:t xml:space="preserve">For immunohistochemical staining, colon sections were incubated with 3% hydrogen </w:t>
      </w:r>
      <w:r w:rsidRPr="00B87FD4">
        <w:rPr>
          <w:rFonts w:ascii="Times New Roman" w:hAnsi="Times New Roman" w:cs="Times New Roman"/>
          <w:kern w:val="0"/>
          <w:sz w:val="24"/>
          <w:szCs w:val="24"/>
        </w:rPr>
        <w:lastRenderedPageBreak/>
        <w:t>to block endogenous peroxidase activity. Antigen was unmasked in boiling EDTA buffer (pH 8.0) for 3 minutes. After blocked with 10% goat serum (Merck), sections were incubated with corresponding primary antibody. For double immunofluorescence staining, after antigen retrieval, sections were incubated with antibody of the first protein overnight at 4</w:t>
      </w:r>
      <w:r w:rsidR="00F326C8" w:rsidRPr="00B87FD4">
        <w:rPr>
          <w:rFonts w:ascii="Times New Roman" w:hAnsi="Times New Roman" w:cs="Times New Roman"/>
          <w:kern w:val="0"/>
          <w:sz w:val="24"/>
          <w:szCs w:val="24"/>
        </w:rPr>
        <w:t xml:space="preserve"> </w:t>
      </w:r>
      <w:r w:rsidRPr="00B87FD4">
        <w:rPr>
          <w:rFonts w:ascii="Times New Roman" w:hAnsi="Times New Roman" w:cs="Times New Roman"/>
          <w:kern w:val="0"/>
          <w:sz w:val="24"/>
          <w:szCs w:val="24"/>
        </w:rPr>
        <w:t xml:space="preserve">℃, followed by the related biotin-conjugated secondary antibody and streptavidin Alexa 488 or 594 (Molecular Probes, Beijing, China). After completing the first protein staining, the sections were then incubated and detected the secondary protein. The nuclei were stained with 4′6-diamidino-2-phenylindole dihydrochloride (DAPI, Invitrogen, Carlsbad, CA, USA). The images were </w:t>
      </w:r>
      <w:r w:rsidRPr="00B87FD4">
        <w:rPr>
          <w:rFonts w:ascii="Times New Roman" w:hAnsi="Times New Roman" w:cs="Times New Roman"/>
          <w:sz w:val="26"/>
          <w:szCs w:val="26"/>
          <w:shd w:val="clear" w:color="auto" w:fill="FFFFFF"/>
        </w:rPr>
        <w:t xml:space="preserve">assessed in a blinded fashion. </w:t>
      </w:r>
      <w:r w:rsidRPr="00B87FD4">
        <w:rPr>
          <w:rFonts w:ascii="Times New Roman" w:hAnsi="Times New Roman" w:cs="Times New Roman"/>
          <w:kern w:val="0"/>
          <w:sz w:val="24"/>
          <w:szCs w:val="24"/>
        </w:rPr>
        <w:t>The involved antibodies were provided in Supplementary table 2.</w:t>
      </w:r>
    </w:p>
    <w:p w14:paraId="449D5961" w14:textId="77777777" w:rsidR="00CA2D6F" w:rsidRPr="00B87FD4" w:rsidRDefault="00CA2D6F" w:rsidP="005B7A56">
      <w:pPr>
        <w:autoSpaceDE w:val="0"/>
        <w:autoSpaceDN w:val="0"/>
        <w:adjustRightInd w:val="0"/>
        <w:spacing w:line="360" w:lineRule="auto"/>
        <w:rPr>
          <w:rFonts w:ascii="Times New Roman" w:hAnsi="Times New Roman" w:cs="Times New Roman"/>
          <w:kern w:val="0"/>
          <w:sz w:val="24"/>
          <w:szCs w:val="24"/>
        </w:rPr>
      </w:pPr>
    </w:p>
    <w:p w14:paraId="637AC5A3" w14:textId="77777777" w:rsidR="00CA2D6F" w:rsidRPr="00B87FD4" w:rsidRDefault="00CA2D6F" w:rsidP="005B7A56">
      <w:pPr>
        <w:autoSpaceDE w:val="0"/>
        <w:autoSpaceDN w:val="0"/>
        <w:adjustRightInd w:val="0"/>
        <w:spacing w:line="360" w:lineRule="auto"/>
        <w:rPr>
          <w:rFonts w:ascii="Times New Roman" w:hAnsi="Times New Roman" w:cs="Times New Roman"/>
          <w:b/>
          <w:kern w:val="0"/>
          <w:sz w:val="24"/>
          <w:szCs w:val="24"/>
        </w:rPr>
      </w:pPr>
      <w:bookmarkStart w:id="8" w:name="_Hlk13406020"/>
      <w:r w:rsidRPr="00B87FD4">
        <w:rPr>
          <w:rFonts w:ascii="Times New Roman" w:hAnsi="Times New Roman" w:cs="Times New Roman"/>
          <w:b/>
          <w:kern w:val="0"/>
          <w:sz w:val="24"/>
          <w:szCs w:val="24"/>
        </w:rPr>
        <w:t>Western blotting</w:t>
      </w:r>
    </w:p>
    <w:bookmarkEnd w:id="8"/>
    <w:p w14:paraId="77FCF187" w14:textId="56302013" w:rsidR="00CA2D6F" w:rsidRPr="00B87FD4" w:rsidRDefault="00CA2D6F" w:rsidP="005B7A56">
      <w:pPr>
        <w:pStyle w:val="Default"/>
        <w:spacing w:line="360" w:lineRule="auto"/>
        <w:jc w:val="both"/>
        <w:rPr>
          <w:color w:val="auto"/>
        </w:rPr>
      </w:pPr>
      <w:r w:rsidRPr="00B87FD4">
        <w:rPr>
          <w:color w:val="auto"/>
        </w:rPr>
        <w:t xml:space="preserve">Proteins extracted from colonic mucosa/epithelia or cell lysates were subjected to SDS-PAGE and </w:t>
      </w:r>
      <w:proofErr w:type="spellStart"/>
      <w:r w:rsidRPr="00B87FD4">
        <w:rPr>
          <w:color w:val="auto"/>
        </w:rPr>
        <w:t>electrotransfered</w:t>
      </w:r>
      <w:proofErr w:type="spellEnd"/>
      <w:r w:rsidRPr="00B87FD4">
        <w:rPr>
          <w:color w:val="auto"/>
        </w:rPr>
        <w:t xml:space="preserve"> to nitrocellulose membranes. Nonspecific binding sites were blocked in 5% skim milk at room temperature for 2 hours. Membranes were then probed with primary antibodies at </w:t>
      </w:r>
      <w:r w:rsidR="00290E62" w:rsidRPr="00B87FD4">
        <w:rPr>
          <w:color w:val="auto"/>
        </w:rPr>
        <w:t xml:space="preserve">4 </w:t>
      </w:r>
      <w:r w:rsidR="00290E62" w:rsidRPr="00B87FD4">
        <w:rPr>
          <w:rFonts w:eastAsia="等线"/>
          <w:color w:val="auto"/>
        </w:rPr>
        <w:t xml:space="preserve">℃ </w:t>
      </w:r>
      <w:r w:rsidRPr="00B87FD4">
        <w:rPr>
          <w:color w:val="auto"/>
        </w:rPr>
        <w:t>overnight, then incubated with the appropriate peroxidase-conjugated secondary antibody. The signal was visualized by ECL chemiluminescence (Thermo Fisher Scientific, Waltham, MA, USA). Densitometric analysis of Western blots was performed using NIH Image software. The involved antibodies above were provided in Supplementary table 2.</w:t>
      </w:r>
    </w:p>
    <w:p w14:paraId="3DCAB6CA" w14:textId="77777777" w:rsidR="00CA2D6F" w:rsidRPr="00B87FD4" w:rsidRDefault="00CA2D6F" w:rsidP="005B7A56">
      <w:pPr>
        <w:autoSpaceDE w:val="0"/>
        <w:autoSpaceDN w:val="0"/>
        <w:adjustRightInd w:val="0"/>
        <w:spacing w:line="360" w:lineRule="auto"/>
        <w:rPr>
          <w:rFonts w:ascii="Times New Roman" w:hAnsi="Times New Roman" w:cs="Times New Roman"/>
          <w:kern w:val="0"/>
          <w:sz w:val="24"/>
          <w:szCs w:val="24"/>
        </w:rPr>
      </w:pPr>
    </w:p>
    <w:p w14:paraId="24D328D8" w14:textId="77777777" w:rsidR="00CA2D6F" w:rsidRPr="00B87FD4" w:rsidRDefault="00CA2D6F" w:rsidP="005B7A56">
      <w:pPr>
        <w:autoSpaceDE w:val="0"/>
        <w:autoSpaceDN w:val="0"/>
        <w:adjustRightInd w:val="0"/>
        <w:spacing w:line="360" w:lineRule="auto"/>
        <w:rPr>
          <w:rFonts w:ascii="Times New Roman" w:hAnsi="Times New Roman" w:cs="Times New Roman"/>
          <w:b/>
          <w:kern w:val="0"/>
          <w:sz w:val="24"/>
          <w:szCs w:val="24"/>
        </w:rPr>
      </w:pPr>
      <w:r w:rsidRPr="00B87FD4">
        <w:rPr>
          <w:rFonts w:ascii="Times New Roman" w:hAnsi="Times New Roman" w:cs="Times New Roman"/>
          <w:b/>
          <w:kern w:val="0"/>
          <w:sz w:val="24"/>
          <w:szCs w:val="24"/>
        </w:rPr>
        <w:t>Quantitative Real-time PCR</w:t>
      </w:r>
    </w:p>
    <w:p w14:paraId="53D2A88E" w14:textId="77777777" w:rsidR="00CA2D6F" w:rsidRPr="00B87FD4" w:rsidRDefault="00CA2D6F" w:rsidP="005B7A56">
      <w:pPr>
        <w:spacing w:line="360" w:lineRule="auto"/>
        <w:rPr>
          <w:rFonts w:ascii="Times New Roman" w:hAnsi="Times New Roman" w:cs="Times New Roman"/>
        </w:rPr>
      </w:pPr>
      <w:r w:rsidRPr="00B87FD4">
        <w:rPr>
          <w:rFonts w:ascii="Times New Roman" w:hAnsi="Times New Roman" w:cs="Times New Roman"/>
          <w:kern w:val="0"/>
          <w:sz w:val="24"/>
          <w:szCs w:val="24"/>
        </w:rPr>
        <w:t xml:space="preserve">For quantitative real-time PCR (qPCR), total RNA was extracted from colonic mucosal/epithelial tissues or cells, then cDNA synthesized was performed as the </w:t>
      </w:r>
      <w:bookmarkStart w:id="9" w:name="OLE_LINK8"/>
      <w:r w:rsidRPr="00B87FD4">
        <w:rPr>
          <w:rFonts w:ascii="Times New Roman" w:hAnsi="Times New Roman" w:cs="Times New Roman"/>
          <w:kern w:val="0"/>
          <w:sz w:val="24"/>
          <w:szCs w:val="24"/>
        </w:rPr>
        <w:t>manufacturer’s instructions described</w:t>
      </w:r>
      <w:bookmarkEnd w:id="9"/>
      <w:r w:rsidRPr="00B87FD4">
        <w:rPr>
          <w:rFonts w:ascii="Times New Roman" w:hAnsi="Times New Roman" w:cs="Times New Roman"/>
          <w:kern w:val="0"/>
          <w:sz w:val="24"/>
          <w:szCs w:val="24"/>
        </w:rPr>
        <w:t xml:space="preserve"> (</w:t>
      </w:r>
      <w:bookmarkStart w:id="10" w:name="OLE_LINK4"/>
      <w:bookmarkStart w:id="11" w:name="OLE_LINK3"/>
      <w:r w:rsidRPr="00B87FD4">
        <w:rPr>
          <w:rFonts w:ascii="Times New Roman" w:hAnsi="Times New Roman" w:cs="Times New Roman"/>
          <w:kern w:val="0"/>
          <w:sz w:val="24"/>
          <w:szCs w:val="24"/>
        </w:rPr>
        <w:t>Invitrogen</w:t>
      </w:r>
      <w:bookmarkEnd w:id="10"/>
      <w:bookmarkEnd w:id="11"/>
      <w:r w:rsidRPr="00B87FD4">
        <w:rPr>
          <w:rFonts w:ascii="Times New Roman" w:hAnsi="Times New Roman" w:cs="Times New Roman"/>
          <w:kern w:val="0"/>
          <w:sz w:val="24"/>
          <w:szCs w:val="24"/>
        </w:rPr>
        <w:t xml:space="preserve">). The mRNA levels of </w:t>
      </w:r>
      <w:bookmarkStart w:id="12" w:name="_Hlk13414378"/>
      <w:r w:rsidRPr="00B87FD4">
        <w:rPr>
          <w:rFonts w:ascii="Times New Roman" w:eastAsia="JansonText-Roman" w:hAnsi="Times New Roman" w:cs="Times New Roman"/>
          <w:kern w:val="0"/>
          <w:sz w:val="24"/>
          <w:szCs w:val="24"/>
        </w:rPr>
        <w:t>FTL, FTH</w:t>
      </w:r>
      <w:bookmarkEnd w:id="12"/>
      <w:r w:rsidRPr="00B87FD4">
        <w:rPr>
          <w:rFonts w:ascii="Times New Roman" w:eastAsia="JansonText-Roman" w:hAnsi="Times New Roman" w:cs="Times New Roman"/>
          <w:kern w:val="0"/>
          <w:sz w:val="24"/>
          <w:szCs w:val="24"/>
        </w:rPr>
        <w:t xml:space="preserve">, </w:t>
      </w:r>
      <w:r w:rsidRPr="00B87FD4">
        <w:rPr>
          <w:rFonts w:ascii="Times New Roman" w:hAnsi="Times New Roman" w:cs="Times New Roman"/>
          <w:kern w:val="0"/>
          <w:sz w:val="24"/>
          <w:szCs w:val="24"/>
        </w:rPr>
        <w:t xml:space="preserve">PTGS2, </w:t>
      </w:r>
      <w:bookmarkStart w:id="13" w:name="_Hlk13424432"/>
      <w:r w:rsidRPr="00B87FD4">
        <w:rPr>
          <w:rFonts w:ascii="Times New Roman" w:hAnsi="Times New Roman" w:cs="Times New Roman"/>
          <w:kern w:val="0"/>
          <w:sz w:val="24"/>
          <w:szCs w:val="24"/>
        </w:rPr>
        <w:t>GPR78,</w:t>
      </w:r>
      <w:bookmarkEnd w:id="13"/>
      <w:r w:rsidRPr="00B87FD4">
        <w:rPr>
          <w:rFonts w:ascii="Times New Roman" w:hAnsi="Times New Roman" w:cs="Times New Roman"/>
          <w:kern w:val="0"/>
          <w:sz w:val="24"/>
          <w:szCs w:val="24"/>
        </w:rPr>
        <w:t xml:space="preserve"> </w:t>
      </w:r>
      <w:bookmarkStart w:id="14" w:name="_Hlk13424459"/>
      <w:r w:rsidRPr="00B87FD4">
        <w:rPr>
          <w:rFonts w:ascii="Times New Roman" w:hAnsi="Times New Roman" w:cs="Times New Roman"/>
          <w:kern w:val="0"/>
          <w:sz w:val="24"/>
          <w:szCs w:val="24"/>
        </w:rPr>
        <w:t>ATF4 and CHOP,</w:t>
      </w:r>
      <w:bookmarkEnd w:id="14"/>
      <w:r w:rsidRPr="00B87FD4">
        <w:rPr>
          <w:rFonts w:ascii="Times New Roman" w:hAnsi="Times New Roman" w:cs="Times New Roman"/>
          <w:kern w:val="0"/>
          <w:sz w:val="24"/>
          <w:szCs w:val="24"/>
        </w:rPr>
        <w:t xml:space="preserve"> were analy</w:t>
      </w:r>
      <w:r w:rsidRPr="00B87FD4">
        <w:rPr>
          <w:rFonts w:ascii="Times New Roman" w:hAnsi="Times New Roman" w:cs="Times New Roman" w:hint="eastAsia"/>
          <w:kern w:val="0"/>
          <w:sz w:val="24"/>
          <w:szCs w:val="24"/>
        </w:rPr>
        <w:t>z</w:t>
      </w:r>
      <w:r w:rsidRPr="00B87FD4">
        <w:rPr>
          <w:rFonts w:ascii="Times New Roman" w:hAnsi="Times New Roman" w:cs="Times New Roman"/>
          <w:kern w:val="0"/>
          <w:sz w:val="24"/>
          <w:szCs w:val="24"/>
        </w:rPr>
        <w:t xml:space="preserve">ed by a Mini </w:t>
      </w:r>
      <w:proofErr w:type="spellStart"/>
      <w:r w:rsidRPr="00B87FD4">
        <w:rPr>
          <w:rFonts w:ascii="Times New Roman" w:hAnsi="Times New Roman" w:cs="Times New Roman"/>
          <w:kern w:val="0"/>
          <w:sz w:val="24"/>
          <w:szCs w:val="24"/>
        </w:rPr>
        <w:t>Opticon</w:t>
      </w:r>
      <w:proofErr w:type="spellEnd"/>
      <w:r w:rsidRPr="00B87FD4">
        <w:rPr>
          <w:rFonts w:ascii="Times New Roman" w:hAnsi="Times New Roman" w:cs="Times New Roman"/>
          <w:kern w:val="0"/>
          <w:sz w:val="24"/>
          <w:szCs w:val="24"/>
        </w:rPr>
        <w:t xml:space="preserve"> Real-time PCR System (</w:t>
      </w:r>
      <w:proofErr w:type="spellStart"/>
      <w:r w:rsidRPr="00B87FD4">
        <w:rPr>
          <w:rFonts w:ascii="Times New Roman" w:hAnsi="Times New Roman" w:cs="Times New Roman"/>
          <w:kern w:val="0"/>
          <w:sz w:val="24"/>
          <w:szCs w:val="24"/>
        </w:rPr>
        <w:t>BioRad</w:t>
      </w:r>
      <w:proofErr w:type="spellEnd"/>
      <w:r w:rsidRPr="00B87FD4">
        <w:rPr>
          <w:rFonts w:ascii="Times New Roman" w:hAnsi="Times New Roman" w:cs="Times New Roman"/>
          <w:kern w:val="0"/>
          <w:sz w:val="24"/>
          <w:szCs w:val="24"/>
        </w:rPr>
        <w:t xml:space="preserve">, Hercules, CA, USA) with SYBR Green (Invitrogen). </w:t>
      </w:r>
      <w:r w:rsidRPr="00B87FD4">
        <w:rPr>
          <w:rFonts w:ascii="Times New Roman" w:eastAsia="宋体" w:hAnsi="Times New Roman" w:cs="Times New Roman"/>
          <w:kern w:val="0"/>
          <w:sz w:val="24"/>
          <w:szCs w:val="24"/>
        </w:rPr>
        <w:t xml:space="preserve">Results were normalized to </w:t>
      </w:r>
      <w:r w:rsidRPr="00B87FD4">
        <w:rPr>
          <w:rFonts w:ascii="Times New Roman" w:hAnsi="Times New Roman" w:cs="Times New Roman"/>
          <w:kern w:val="0"/>
          <w:sz w:val="24"/>
          <w:szCs w:val="24"/>
        </w:rPr>
        <w:t xml:space="preserve">β-actin. Primer sequences of above genes were provided in </w:t>
      </w:r>
      <w:r w:rsidRPr="00B87FD4">
        <w:rPr>
          <w:rFonts w:ascii="Times New Roman" w:hAnsi="Times New Roman" w:cs="Times New Roman"/>
          <w:kern w:val="0"/>
          <w:sz w:val="24"/>
          <w:szCs w:val="24"/>
        </w:rPr>
        <w:lastRenderedPageBreak/>
        <w:t>Supplementary table 3.</w:t>
      </w:r>
    </w:p>
    <w:p w14:paraId="5399315E" w14:textId="7603C611" w:rsidR="00CA2D6F" w:rsidRPr="00B87FD4" w:rsidRDefault="00CA2D6F" w:rsidP="005B7A56">
      <w:pPr>
        <w:spacing w:line="360" w:lineRule="auto"/>
      </w:pPr>
    </w:p>
    <w:p w14:paraId="4DE2EFDB" w14:textId="77777777" w:rsidR="00703519" w:rsidRPr="00B87FD4" w:rsidRDefault="00703519" w:rsidP="005B7A56">
      <w:pPr>
        <w:autoSpaceDE w:val="0"/>
        <w:autoSpaceDN w:val="0"/>
        <w:adjustRightInd w:val="0"/>
        <w:spacing w:line="360" w:lineRule="auto"/>
        <w:rPr>
          <w:rFonts w:ascii="Times New Roman" w:hAnsi="Times New Roman" w:cs="Times New Roman"/>
          <w:b/>
          <w:kern w:val="0"/>
          <w:sz w:val="24"/>
          <w:szCs w:val="24"/>
        </w:rPr>
      </w:pPr>
      <w:r w:rsidRPr="00B87FD4">
        <w:rPr>
          <w:rFonts w:ascii="Times New Roman" w:hAnsi="Times New Roman" w:cs="Times New Roman"/>
          <w:b/>
          <w:kern w:val="0"/>
          <w:sz w:val="24"/>
          <w:szCs w:val="24"/>
        </w:rPr>
        <w:t xml:space="preserve">Measurement of iron contents </w:t>
      </w:r>
    </w:p>
    <w:p w14:paraId="16188286" w14:textId="77777777" w:rsidR="00703519" w:rsidRPr="00B87FD4" w:rsidRDefault="00703519" w:rsidP="005B7A56">
      <w:pPr>
        <w:autoSpaceDE w:val="0"/>
        <w:autoSpaceDN w:val="0"/>
        <w:adjustRightInd w:val="0"/>
        <w:spacing w:line="360" w:lineRule="auto"/>
        <w:rPr>
          <w:rFonts w:ascii="Times New Roman" w:hAnsi="Times New Roman" w:cs="Times New Roman"/>
          <w:kern w:val="0"/>
          <w:sz w:val="40"/>
          <w:szCs w:val="24"/>
        </w:rPr>
      </w:pPr>
      <w:r w:rsidRPr="00B87FD4">
        <w:rPr>
          <w:rFonts w:ascii="Times New Roman" w:hAnsi="Times New Roman" w:cs="Times New Roman"/>
          <w:kern w:val="0"/>
          <w:sz w:val="24"/>
          <w:szCs w:val="24"/>
        </w:rPr>
        <w:t xml:space="preserve">The iron contents </w:t>
      </w:r>
      <w:r w:rsidRPr="00B87FD4">
        <w:rPr>
          <w:rFonts w:ascii="Times New Roman" w:hAnsi="Times New Roman" w:cs="Times New Roman"/>
          <w:kern w:val="0"/>
          <w:sz w:val="24"/>
          <w:szCs w:val="18"/>
        </w:rPr>
        <w:t>were measured using an iron assay kit (</w:t>
      </w:r>
      <w:r w:rsidRPr="00B87FD4">
        <w:rPr>
          <w:rFonts w:ascii="Times New Roman" w:hAnsi="Times New Roman" w:cs="Times New Roman"/>
          <w:kern w:val="0"/>
          <w:sz w:val="24"/>
          <w:szCs w:val="24"/>
        </w:rPr>
        <w:t>Abcam, Cambridge, MA, USA</w:t>
      </w:r>
      <w:r w:rsidRPr="00B87FD4">
        <w:rPr>
          <w:rFonts w:ascii="Times New Roman" w:hAnsi="Times New Roman" w:cs="Times New Roman"/>
          <w:kern w:val="0"/>
          <w:sz w:val="24"/>
          <w:szCs w:val="18"/>
        </w:rPr>
        <w:t xml:space="preserve">) as the </w:t>
      </w:r>
      <w:r w:rsidRPr="00B87FD4">
        <w:rPr>
          <w:rFonts w:ascii="Times New Roman" w:hAnsi="Times New Roman" w:cs="Times New Roman"/>
          <w:kern w:val="0"/>
          <w:sz w:val="24"/>
          <w:szCs w:val="24"/>
        </w:rPr>
        <w:t>manufacturer’s instructions described.</w:t>
      </w:r>
    </w:p>
    <w:p w14:paraId="4553F99D" w14:textId="77777777" w:rsidR="00703519" w:rsidRPr="00B87FD4" w:rsidRDefault="00703519" w:rsidP="005B7A56">
      <w:pPr>
        <w:autoSpaceDE w:val="0"/>
        <w:autoSpaceDN w:val="0"/>
        <w:adjustRightInd w:val="0"/>
        <w:spacing w:line="360" w:lineRule="auto"/>
        <w:rPr>
          <w:rFonts w:ascii="Times New Roman" w:hAnsi="Times New Roman" w:cs="Times New Roman"/>
          <w:kern w:val="0"/>
          <w:sz w:val="24"/>
          <w:szCs w:val="24"/>
        </w:rPr>
      </w:pPr>
    </w:p>
    <w:p w14:paraId="419BD8F2" w14:textId="77777777" w:rsidR="00703519" w:rsidRPr="00B87FD4" w:rsidRDefault="00703519" w:rsidP="005B7A56">
      <w:pPr>
        <w:autoSpaceDE w:val="0"/>
        <w:autoSpaceDN w:val="0"/>
        <w:adjustRightInd w:val="0"/>
        <w:spacing w:line="360" w:lineRule="auto"/>
        <w:rPr>
          <w:rFonts w:ascii="Times New Roman" w:hAnsi="Times New Roman" w:cs="Times New Roman"/>
          <w:b/>
          <w:kern w:val="0"/>
          <w:sz w:val="24"/>
          <w:szCs w:val="24"/>
        </w:rPr>
      </w:pPr>
      <w:r w:rsidRPr="00B87FD4">
        <w:rPr>
          <w:rFonts w:ascii="Times New Roman" w:hAnsi="Times New Roman" w:cs="Times New Roman"/>
          <w:b/>
          <w:kern w:val="0"/>
          <w:sz w:val="24"/>
          <w:szCs w:val="24"/>
        </w:rPr>
        <w:t xml:space="preserve">Assessment of lipid </w:t>
      </w:r>
      <w:proofErr w:type="spellStart"/>
      <w:r w:rsidRPr="00B87FD4">
        <w:rPr>
          <w:rFonts w:ascii="Times New Roman" w:hAnsi="Times New Roman" w:cs="Times New Roman"/>
          <w:b/>
          <w:kern w:val="0"/>
          <w:sz w:val="24"/>
          <w:szCs w:val="24"/>
        </w:rPr>
        <w:t>peroxidant</w:t>
      </w:r>
      <w:proofErr w:type="spellEnd"/>
    </w:p>
    <w:p w14:paraId="12DE9EBF" w14:textId="77777777" w:rsidR="00703519" w:rsidRPr="00B87FD4" w:rsidRDefault="00703519" w:rsidP="005B7A56">
      <w:pPr>
        <w:autoSpaceDE w:val="0"/>
        <w:autoSpaceDN w:val="0"/>
        <w:adjustRightInd w:val="0"/>
        <w:spacing w:line="360" w:lineRule="auto"/>
        <w:rPr>
          <w:rFonts w:ascii="Times New Roman" w:hAnsi="Times New Roman" w:cs="Times New Roman"/>
          <w:kern w:val="0"/>
          <w:sz w:val="24"/>
          <w:szCs w:val="24"/>
        </w:rPr>
      </w:pPr>
      <w:r w:rsidRPr="00B87FD4">
        <w:rPr>
          <w:rFonts w:ascii="Times New Roman" w:hAnsi="Times New Roman" w:cs="Times New Roman"/>
          <w:kern w:val="0"/>
          <w:sz w:val="24"/>
          <w:szCs w:val="24"/>
        </w:rPr>
        <w:t xml:space="preserve">Malondialdehyde (MDA) contents of the colonic mucosal/epithelial tissues were detected using a lipid peroxidation assay kit (Abcam) following standard instructions. The level of lipid ROS in the cells was tested through C11-BODIPY (581/591) (Invitrogen) staining. </w:t>
      </w:r>
      <w:proofErr w:type="spellStart"/>
      <w:r w:rsidRPr="00B87FD4">
        <w:rPr>
          <w:rFonts w:ascii="Times New Roman" w:hAnsi="Times New Roman" w:cs="Times New Roman"/>
          <w:kern w:val="0"/>
          <w:sz w:val="24"/>
          <w:szCs w:val="24"/>
        </w:rPr>
        <w:t>HCoEpiC</w:t>
      </w:r>
      <w:proofErr w:type="spellEnd"/>
      <w:r w:rsidRPr="00B87FD4">
        <w:rPr>
          <w:rFonts w:ascii="Times New Roman" w:hAnsi="Times New Roman" w:cs="Times New Roman"/>
          <w:kern w:val="0"/>
          <w:sz w:val="24"/>
          <w:szCs w:val="24"/>
        </w:rPr>
        <w:t xml:space="preserve"> cells were placed into cell slides on 12-well plates. After drug treatment, cells were washed twice with phosphate buffer saline (PBS) and incubated with 10 </w:t>
      </w:r>
      <w:proofErr w:type="spellStart"/>
      <w:r w:rsidRPr="00B87FD4">
        <w:rPr>
          <w:rFonts w:ascii="Times New Roman" w:hAnsi="Times New Roman" w:cs="Times New Roman"/>
          <w:kern w:val="0"/>
          <w:sz w:val="24"/>
          <w:szCs w:val="24"/>
        </w:rPr>
        <w:t>μM</w:t>
      </w:r>
      <w:proofErr w:type="spellEnd"/>
      <w:r w:rsidRPr="00B87FD4">
        <w:rPr>
          <w:rFonts w:ascii="Times New Roman" w:hAnsi="Times New Roman" w:cs="Times New Roman"/>
          <w:kern w:val="0"/>
          <w:sz w:val="24"/>
          <w:szCs w:val="24"/>
        </w:rPr>
        <w:t xml:space="preserve"> C11-BODIPY for 20 minutes. Then, the cells </w:t>
      </w:r>
      <w:r w:rsidRPr="00B87FD4">
        <w:rPr>
          <w:rFonts w:ascii="Times New Roman" w:eastAsia="等线" w:hAnsi="Times New Roman" w:cs="Times New Roman"/>
          <w:kern w:val="0"/>
          <w:sz w:val="24"/>
          <w:szCs w:val="24"/>
        </w:rPr>
        <w:t xml:space="preserve">were </w:t>
      </w:r>
      <w:r w:rsidRPr="00B87FD4">
        <w:rPr>
          <w:rFonts w:ascii="Times New Roman" w:hAnsi="Times New Roman" w:cs="Times New Roman"/>
          <w:kern w:val="0"/>
          <w:sz w:val="24"/>
          <w:szCs w:val="24"/>
        </w:rPr>
        <w:t xml:space="preserve">washed </w:t>
      </w:r>
      <w:r w:rsidRPr="00B87FD4">
        <w:rPr>
          <w:rFonts w:ascii="Times New Roman" w:eastAsia="等线" w:hAnsi="Times New Roman" w:cs="Times New Roman"/>
          <w:kern w:val="0"/>
          <w:sz w:val="24"/>
          <w:szCs w:val="24"/>
        </w:rPr>
        <w:t xml:space="preserve">twice </w:t>
      </w:r>
      <w:r w:rsidRPr="00B87FD4">
        <w:rPr>
          <w:rFonts w:ascii="Times New Roman" w:hAnsi="Times New Roman" w:cs="Times New Roman"/>
          <w:kern w:val="0"/>
          <w:sz w:val="24"/>
          <w:szCs w:val="24"/>
        </w:rPr>
        <w:t>with PBS. After staining the nuclei with DAPI, the slides were observed with a fluorescent microscope.</w:t>
      </w:r>
    </w:p>
    <w:p w14:paraId="09D2645A" w14:textId="77777777" w:rsidR="00703519" w:rsidRPr="00B87FD4" w:rsidRDefault="00703519" w:rsidP="005B7A56">
      <w:pPr>
        <w:spacing w:line="360" w:lineRule="auto"/>
      </w:pPr>
    </w:p>
    <w:p w14:paraId="3707BE90" w14:textId="77777777" w:rsidR="00CA2D6F" w:rsidRPr="00B87FD4" w:rsidRDefault="00CA2D6F" w:rsidP="005B7A56">
      <w:pPr>
        <w:autoSpaceDE w:val="0"/>
        <w:autoSpaceDN w:val="0"/>
        <w:adjustRightInd w:val="0"/>
        <w:spacing w:line="360" w:lineRule="auto"/>
        <w:rPr>
          <w:rFonts w:ascii="Times New Roman" w:hAnsi="Times New Roman" w:cs="Times New Roman"/>
          <w:b/>
          <w:kern w:val="0"/>
          <w:sz w:val="24"/>
          <w:szCs w:val="24"/>
        </w:rPr>
      </w:pPr>
      <w:r w:rsidRPr="00B87FD4">
        <w:rPr>
          <w:rFonts w:ascii="Times New Roman" w:hAnsi="Times New Roman" w:cs="Times New Roman"/>
          <w:b/>
          <w:kern w:val="0"/>
          <w:sz w:val="24"/>
          <w:szCs w:val="24"/>
        </w:rPr>
        <w:t xml:space="preserve">Necrotic cell death measurement </w:t>
      </w:r>
    </w:p>
    <w:p w14:paraId="3F2664DE" w14:textId="48EBDE0C" w:rsidR="00CA2D6F" w:rsidRPr="00B87FD4" w:rsidRDefault="00CA2D6F" w:rsidP="005B7A56">
      <w:pPr>
        <w:autoSpaceDE w:val="0"/>
        <w:autoSpaceDN w:val="0"/>
        <w:adjustRightInd w:val="0"/>
        <w:spacing w:line="360" w:lineRule="auto"/>
        <w:rPr>
          <w:rFonts w:ascii="Times New Roman" w:hAnsi="Times New Roman" w:cs="Times New Roman"/>
          <w:kern w:val="0"/>
          <w:sz w:val="24"/>
          <w:szCs w:val="24"/>
        </w:rPr>
      </w:pPr>
      <w:r w:rsidRPr="00B87FD4">
        <w:rPr>
          <w:rFonts w:ascii="Times New Roman" w:hAnsi="Times New Roman" w:cs="Times New Roman"/>
          <w:kern w:val="0"/>
          <w:sz w:val="24"/>
          <w:szCs w:val="24"/>
        </w:rPr>
        <w:t xml:space="preserve">For the detection of necrotic cells in the colon, </w:t>
      </w:r>
      <w:bookmarkStart w:id="15" w:name="_Hlk23603149"/>
      <w:bookmarkStart w:id="16" w:name="OLE_LINK11"/>
      <w:r w:rsidR="00F7169D" w:rsidRPr="00B87FD4">
        <w:rPr>
          <w:rFonts w:ascii="Times New Roman" w:hAnsi="Times New Roman" w:cs="Times New Roman"/>
          <w:kern w:val="0"/>
          <w:sz w:val="24"/>
          <w:szCs w:val="24"/>
        </w:rPr>
        <w:t>p</w:t>
      </w:r>
      <w:r w:rsidRPr="00B87FD4">
        <w:rPr>
          <w:rFonts w:ascii="Times New Roman" w:hAnsi="Times New Roman" w:cs="Times New Roman"/>
          <w:kern w:val="0"/>
          <w:sz w:val="24"/>
          <w:szCs w:val="24"/>
        </w:rPr>
        <w:t>ropidium iodide</w:t>
      </w:r>
      <w:bookmarkEnd w:id="15"/>
      <w:bookmarkEnd w:id="16"/>
      <w:r w:rsidRPr="00B87FD4">
        <w:rPr>
          <w:rFonts w:ascii="Times New Roman" w:hAnsi="Times New Roman" w:cs="Times New Roman"/>
          <w:kern w:val="0"/>
          <w:sz w:val="24"/>
          <w:szCs w:val="24"/>
        </w:rPr>
        <w:t xml:space="preserve"> (PI, Merck) was dissolved in phosphate-buffered saline (PBS) to final concentration of 100 </w:t>
      </w:r>
      <w:proofErr w:type="spellStart"/>
      <w:r w:rsidRPr="00B87FD4">
        <w:rPr>
          <w:rFonts w:ascii="Times New Roman" w:hAnsi="Times New Roman" w:cs="Times New Roman"/>
          <w:kern w:val="0"/>
          <w:sz w:val="24"/>
          <w:szCs w:val="24"/>
        </w:rPr>
        <w:t>μg</w:t>
      </w:r>
      <w:proofErr w:type="spellEnd"/>
      <w:r w:rsidRPr="00B87FD4">
        <w:rPr>
          <w:rFonts w:ascii="Times New Roman" w:hAnsi="Times New Roman" w:cs="Times New Roman"/>
          <w:kern w:val="0"/>
          <w:sz w:val="24"/>
          <w:szCs w:val="24"/>
        </w:rPr>
        <w:t>/mL</w:t>
      </w:r>
      <w:r w:rsidR="001C71E2" w:rsidRPr="00B87FD4">
        <w:rPr>
          <w:rFonts w:ascii="Times New Roman" w:hAnsi="Times New Roman" w:cs="Times New Roman"/>
          <w:kern w:val="0"/>
          <w:sz w:val="24"/>
          <w:szCs w:val="24"/>
        </w:rPr>
        <w:t xml:space="preserve"> </w:t>
      </w:r>
      <w:r w:rsidR="00A5665A" w:rsidRPr="00B87FD4">
        <w:rPr>
          <w:rFonts w:ascii="Times New Roman" w:hAnsi="Times New Roman" w:cs="Times New Roman"/>
          <w:kern w:val="0"/>
          <w:sz w:val="24"/>
          <w:szCs w:val="24"/>
        </w:rPr>
        <w:t xml:space="preserve">and </w:t>
      </w:r>
      <w:r w:rsidRPr="00B87FD4">
        <w:rPr>
          <w:rFonts w:ascii="Times New Roman" w:hAnsi="Times New Roman" w:cs="Times New Roman"/>
          <w:kern w:val="0"/>
          <w:sz w:val="24"/>
          <w:szCs w:val="24"/>
        </w:rPr>
        <w:t xml:space="preserve">injected </w:t>
      </w:r>
      <w:r w:rsidR="00A5665A" w:rsidRPr="00B87FD4">
        <w:rPr>
          <w:rFonts w:ascii="Times New Roman" w:hAnsi="Times New Roman" w:cs="Times New Roman"/>
          <w:kern w:val="0"/>
          <w:sz w:val="24"/>
          <w:szCs w:val="24"/>
        </w:rPr>
        <w:t xml:space="preserve">to mice </w:t>
      </w:r>
      <w:r w:rsidRPr="00B87FD4">
        <w:rPr>
          <w:rFonts w:ascii="Times New Roman" w:hAnsi="Times New Roman" w:cs="Times New Roman"/>
          <w:kern w:val="0"/>
          <w:sz w:val="24"/>
          <w:szCs w:val="24"/>
        </w:rPr>
        <w:t>intravenously (200 ul per mouse) via the tail vein 4 hours before sacrificed. Then colons were harvested and epithelial cells were isolated. PI-positive epithelial cells were detected immediately by flow</w:t>
      </w:r>
      <w:r w:rsidRPr="00B87FD4">
        <w:rPr>
          <w:rFonts w:ascii="Times New Roman" w:hAnsi="Times New Roman" w:cs="Times New Roman" w:hint="eastAsia"/>
          <w:kern w:val="0"/>
          <w:sz w:val="24"/>
          <w:szCs w:val="24"/>
        </w:rPr>
        <w:t xml:space="preserve"> </w:t>
      </w:r>
      <w:r w:rsidRPr="00B87FD4">
        <w:rPr>
          <w:rFonts w:ascii="Times New Roman" w:hAnsi="Times New Roman" w:cs="Times New Roman"/>
          <w:kern w:val="0"/>
          <w:sz w:val="24"/>
          <w:szCs w:val="24"/>
        </w:rPr>
        <w:t xml:space="preserve">cytometry. For </w:t>
      </w:r>
      <w:proofErr w:type="spellStart"/>
      <w:r w:rsidRPr="00B87FD4">
        <w:rPr>
          <w:rFonts w:ascii="Times New Roman" w:hAnsi="Times New Roman" w:cs="Times New Roman"/>
          <w:kern w:val="0"/>
          <w:sz w:val="24"/>
          <w:szCs w:val="24"/>
        </w:rPr>
        <w:t>HcoEpiC</w:t>
      </w:r>
      <w:proofErr w:type="spellEnd"/>
      <w:r w:rsidRPr="00B87FD4">
        <w:rPr>
          <w:rFonts w:ascii="Times New Roman" w:hAnsi="Times New Roman" w:cs="Times New Roman"/>
          <w:kern w:val="0"/>
          <w:sz w:val="24"/>
          <w:szCs w:val="24"/>
        </w:rPr>
        <w:t xml:space="preserve"> cells, </w:t>
      </w:r>
      <w:r w:rsidR="00A84A32" w:rsidRPr="00B87FD4">
        <w:rPr>
          <w:rFonts w:ascii="Times New Roman" w:hAnsi="Times New Roman" w:cs="Times New Roman"/>
          <w:kern w:val="0"/>
          <w:sz w:val="24"/>
          <w:szCs w:val="24"/>
        </w:rPr>
        <w:t xml:space="preserve">necrotic </w:t>
      </w:r>
      <w:r w:rsidRPr="00B87FD4">
        <w:rPr>
          <w:rFonts w:ascii="Times New Roman" w:hAnsi="Times New Roman" w:cs="Times New Roman"/>
          <w:kern w:val="0"/>
          <w:sz w:val="24"/>
          <w:szCs w:val="24"/>
        </w:rPr>
        <w:t>cell death was assessed through a propidium iodide (PI) staining kit (</w:t>
      </w:r>
      <w:bookmarkStart w:id="17" w:name="OLE_LINK51"/>
      <w:bookmarkStart w:id="18" w:name="OLE_LINK70"/>
      <w:proofErr w:type="spellStart"/>
      <w:r w:rsidRPr="00B87FD4">
        <w:rPr>
          <w:rFonts w:ascii="Times New Roman" w:hAnsi="Times New Roman" w:cs="Times New Roman"/>
          <w:kern w:val="0"/>
          <w:sz w:val="24"/>
          <w:szCs w:val="24"/>
        </w:rPr>
        <w:t>KeyGEN</w:t>
      </w:r>
      <w:proofErr w:type="spellEnd"/>
      <w:r w:rsidRPr="00B87FD4">
        <w:rPr>
          <w:rFonts w:ascii="Times New Roman" w:hAnsi="Times New Roman" w:cs="Times New Roman"/>
          <w:kern w:val="0"/>
          <w:sz w:val="24"/>
          <w:szCs w:val="24"/>
        </w:rPr>
        <w:t xml:space="preserve"> </w:t>
      </w:r>
      <w:proofErr w:type="spellStart"/>
      <w:r w:rsidRPr="00B87FD4">
        <w:rPr>
          <w:rFonts w:ascii="Times New Roman" w:hAnsi="Times New Roman" w:cs="Times New Roman"/>
          <w:kern w:val="0"/>
          <w:sz w:val="24"/>
          <w:szCs w:val="24"/>
        </w:rPr>
        <w:t>BioTECH</w:t>
      </w:r>
      <w:bookmarkEnd w:id="17"/>
      <w:bookmarkEnd w:id="18"/>
      <w:proofErr w:type="spellEnd"/>
      <w:r w:rsidRPr="00B87FD4">
        <w:rPr>
          <w:rFonts w:ascii="Times New Roman" w:hAnsi="Times New Roman" w:cs="Times New Roman"/>
          <w:kern w:val="0"/>
          <w:sz w:val="24"/>
          <w:szCs w:val="24"/>
        </w:rPr>
        <w:t xml:space="preserve">, Nanjing, China) according to the manufacturer’s instructions. </w:t>
      </w:r>
    </w:p>
    <w:p w14:paraId="3EF86839" w14:textId="74E4BD17" w:rsidR="00CA2D6F" w:rsidRPr="00B87FD4" w:rsidRDefault="00CA2D6F" w:rsidP="005B7A56">
      <w:pPr>
        <w:spacing w:line="360" w:lineRule="auto"/>
      </w:pPr>
    </w:p>
    <w:p w14:paraId="06960A70" w14:textId="77777777" w:rsidR="00703519" w:rsidRPr="00B87FD4" w:rsidRDefault="00703519" w:rsidP="005B7A56">
      <w:pPr>
        <w:autoSpaceDE w:val="0"/>
        <w:autoSpaceDN w:val="0"/>
        <w:adjustRightInd w:val="0"/>
        <w:spacing w:line="360" w:lineRule="auto"/>
        <w:rPr>
          <w:rFonts w:ascii="Times New Roman" w:hAnsi="Times New Roman" w:cs="Times New Roman"/>
          <w:b/>
          <w:kern w:val="0"/>
          <w:sz w:val="32"/>
          <w:szCs w:val="24"/>
        </w:rPr>
      </w:pPr>
      <w:r w:rsidRPr="00B87FD4">
        <w:rPr>
          <w:rFonts w:ascii="Times New Roman" w:hAnsi="Times New Roman" w:cs="Times New Roman"/>
          <w:b/>
          <w:sz w:val="24"/>
          <w:szCs w:val="21"/>
          <w:shd w:val="clear" w:color="auto" w:fill="FFFFFF"/>
        </w:rPr>
        <w:t>Co-immunoprecipitation</w:t>
      </w:r>
    </w:p>
    <w:p w14:paraId="451B1D90" w14:textId="6D692914" w:rsidR="00703519" w:rsidRPr="00B87FD4" w:rsidRDefault="00703519" w:rsidP="005B7A56">
      <w:pPr>
        <w:pStyle w:val="Default"/>
        <w:spacing w:line="360" w:lineRule="auto"/>
        <w:jc w:val="both"/>
        <w:rPr>
          <w:color w:val="auto"/>
        </w:rPr>
      </w:pPr>
      <w:proofErr w:type="spellStart"/>
      <w:r w:rsidRPr="00B87FD4">
        <w:rPr>
          <w:color w:val="auto"/>
        </w:rPr>
        <w:t>HCoEpiC</w:t>
      </w:r>
      <w:proofErr w:type="spellEnd"/>
      <w:r w:rsidRPr="00B87FD4">
        <w:rPr>
          <w:color w:val="auto"/>
        </w:rPr>
        <w:t xml:space="preserve"> cells pretreated as indicated were collected and placed into 1.5 mL tubes with 500 ul Cell Lysis Buffer (</w:t>
      </w:r>
      <w:bookmarkStart w:id="19" w:name="OLE_LINK91"/>
      <w:bookmarkStart w:id="20" w:name="OLE_LINK92"/>
      <w:r w:rsidRPr="00B87FD4">
        <w:rPr>
          <w:color w:val="auto"/>
        </w:rPr>
        <w:t>Thermo</w:t>
      </w:r>
      <w:bookmarkEnd w:id="19"/>
      <w:bookmarkEnd w:id="20"/>
      <w:r w:rsidRPr="00B87FD4">
        <w:rPr>
          <w:color w:val="auto"/>
        </w:rPr>
        <w:t xml:space="preserve"> Fisher Scientific) and 10 ug antibody of rabbit anti-p65 (Cell Signaling Technology, Danvers, MA, USA) at 4</w:t>
      </w:r>
      <w:r w:rsidR="00290E62" w:rsidRPr="00B87FD4">
        <w:rPr>
          <w:color w:val="auto"/>
        </w:rPr>
        <w:t xml:space="preserve"> </w:t>
      </w:r>
      <w:r w:rsidRPr="00B87FD4">
        <w:rPr>
          <w:color w:val="auto"/>
        </w:rPr>
        <w:t xml:space="preserve">℃ overnight with mixing. </w:t>
      </w:r>
      <w:r w:rsidRPr="00B87FD4">
        <w:rPr>
          <w:color w:val="auto"/>
        </w:rPr>
        <w:lastRenderedPageBreak/>
        <w:t xml:space="preserve">The cell lysis/antibody mixture </w:t>
      </w:r>
      <w:r w:rsidRPr="00B87FD4">
        <w:rPr>
          <w:rFonts w:eastAsia="等线"/>
          <w:color w:val="auto"/>
        </w:rPr>
        <w:t>was poured</w:t>
      </w:r>
      <w:r w:rsidRPr="00B87FD4">
        <w:rPr>
          <w:color w:val="auto"/>
        </w:rPr>
        <w:t xml:space="preserve"> to a new 1.5 mL tube containing pre-washed Protein A/G Magnetic Beads (Thermo Fisher Scientific) and incubated at room temperature for 1 hour with mixing. The flow-through was removed, the magnetic beads were washed twice with tris-buffered saline contained 5% Tween-20 (TBST). Then, 100 </w:t>
      </w:r>
      <w:proofErr w:type="spellStart"/>
      <w:r w:rsidRPr="00B87FD4">
        <w:rPr>
          <w:color w:val="auto"/>
        </w:rPr>
        <w:t>μl</w:t>
      </w:r>
      <w:proofErr w:type="spellEnd"/>
      <w:r w:rsidRPr="00B87FD4">
        <w:rPr>
          <w:color w:val="auto"/>
        </w:rPr>
        <w:t xml:space="preserve"> elution buffer (0.1M glycine, pH2.0) was added to the beads and gently mixed for 10 minutes. Finally, we collected the fluids and performed further western blotting analysis.</w:t>
      </w:r>
    </w:p>
    <w:p w14:paraId="7173F0F1" w14:textId="4E81C931" w:rsidR="00A163B0" w:rsidRPr="00B87FD4" w:rsidRDefault="00A163B0" w:rsidP="00A163B0">
      <w:pPr>
        <w:autoSpaceDE w:val="0"/>
        <w:autoSpaceDN w:val="0"/>
        <w:adjustRightInd w:val="0"/>
        <w:jc w:val="left"/>
        <w:rPr>
          <w:rFonts w:ascii="Times New Roman" w:eastAsia="AdvOT678fd422" w:hAnsi="Times New Roman" w:cs="Times New Roman"/>
          <w:kern w:val="0"/>
          <w:sz w:val="24"/>
          <w:szCs w:val="24"/>
        </w:rPr>
      </w:pPr>
    </w:p>
    <w:p w14:paraId="641045B3" w14:textId="5AE6ABAE" w:rsidR="00A163B0" w:rsidRPr="00B87FD4" w:rsidRDefault="00A163B0" w:rsidP="00A163B0">
      <w:pPr>
        <w:autoSpaceDE w:val="0"/>
        <w:autoSpaceDN w:val="0"/>
        <w:adjustRightInd w:val="0"/>
        <w:spacing w:line="360" w:lineRule="auto"/>
        <w:jc w:val="left"/>
        <w:rPr>
          <w:rFonts w:ascii="Times New Roman" w:eastAsia="AdvOT678fd422" w:hAnsi="Times New Roman" w:cs="Times New Roman"/>
          <w:b/>
          <w:bCs/>
          <w:kern w:val="0"/>
          <w:sz w:val="24"/>
          <w:szCs w:val="24"/>
        </w:rPr>
      </w:pPr>
      <w:r w:rsidRPr="00B87FD4">
        <w:rPr>
          <w:rFonts w:ascii="Times New Roman" w:eastAsia="AdvOT678fd422" w:hAnsi="Times New Roman" w:cs="Times New Roman"/>
          <w:b/>
          <w:bCs/>
          <w:kern w:val="0"/>
          <w:sz w:val="24"/>
          <w:szCs w:val="24"/>
        </w:rPr>
        <w:t>Transmission electron microscopy</w:t>
      </w:r>
    </w:p>
    <w:p w14:paraId="0F0655C5" w14:textId="33D7D61D" w:rsidR="00A163B0" w:rsidRPr="00B87FD4" w:rsidRDefault="00A163B0" w:rsidP="00A163B0">
      <w:pPr>
        <w:autoSpaceDE w:val="0"/>
        <w:autoSpaceDN w:val="0"/>
        <w:adjustRightInd w:val="0"/>
        <w:spacing w:line="360" w:lineRule="auto"/>
        <w:jc w:val="left"/>
        <w:rPr>
          <w:rFonts w:ascii="Times New Roman" w:hAnsi="Times New Roman" w:cs="Times New Roman"/>
          <w:sz w:val="24"/>
          <w:szCs w:val="24"/>
        </w:rPr>
      </w:pPr>
      <w:r w:rsidRPr="00B87FD4">
        <w:rPr>
          <w:rFonts w:ascii="Times New Roman" w:eastAsia="AdvOT678fd422" w:hAnsi="Times New Roman" w:cs="Times New Roman"/>
          <w:kern w:val="0"/>
          <w:sz w:val="24"/>
          <w:szCs w:val="24"/>
        </w:rPr>
        <w:t>F</w:t>
      </w:r>
      <w:r w:rsidRPr="00B87FD4">
        <w:rPr>
          <w:rFonts w:ascii="Times New Roman" w:eastAsia="AdvOT678fd422" w:hAnsi="Times New Roman" w:cs="Times New Roman" w:hint="eastAsia"/>
          <w:kern w:val="0"/>
          <w:sz w:val="24"/>
          <w:szCs w:val="24"/>
        </w:rPr>
        <w:t>resh</w:t>
      </w:r>
      <w:r w:rsidRPr="00B87FD4">
        <w:rPr>
          <w:rFonts w:ascii="Times New Roman" w:eastAsia="AdvOT678fd422" w:hAnsi="Times New Roman" w:cs="Times New Roman"/>
          <w:kern w:val="0"/>
          <w:sz w:val="24"/>
          <w:szCs w:val="24"/>
        </w:rPr>
        <w:t xml:space="preserve"> colonic tissues were fixed with ice-cold 2.5% glutaral. Transmission electron microscopy was performed using a transmission electron microscope (JEOL, Tokyo, Japan) at the </w:t>
      </w:r>
      <w:r w:rsidR="00C822BC" w:rsidRPr="00B87FD4">
        <w:rPr>
          <w:rFonts w:ascii="Times New Roman" w:eastAsia="AdvOT678fd422" w:hAnsi="Times New Roman" w:cs="Times New Roman"/>
          <w:kern w:val="0"/>
          <w:sz w:val="24"/>
          <w:szCs w:val="24"/>
        </w:rPr>
        <w:t>e</w:t>
      </w:r>
      <w:r w:rsidRPr="00B87FD4">
        <w:rPr>
          <w:rFonts w:ascii="Times New Roman" w:eastAsia="AdvOT678fd422" w:hAnsi="Times New Roman" w:cs="Times New Roman"/>
          <w:kern w:val="0"/>
          <w:sz w:val="24"/>
          <w:szCs w:val="24"/>
        </w:rPr>
        <w:t xml:space="preserve">lectron </w:t>
      </w:r>
      <w:r w:rsidR="00C822BC" w:rsidRPr="00B87FD4">
        <w:rPr>
          <w:rFonts w:ascii="Times New Roman" w:eastAsia="AdvOT678fd422" w:hAnsi="Times New Roman" w:cs="Times New Roman"/>
          <w:kern w:val="0"/>
          <w:sz w:val="24"/>
          <w:szCs w:val="24"/>
        </w:rPr>
        <w:t>m</w:t>
      </w:r>
      <w:r w:rsidRPr="00B87FD4">
        <w:rPr>
          <w:rFonts w:ascii="Times New Roman" w:eastAsia="AdvOT678fd422" w:hAnsi="Times New Roman" w:cs="Times New Roman"/>
          <w:kern w:val="0"/>
          <w:sz w:val="24"/>
          <w:szCs w:val="24"/>
        </w:rPr>
        <w:t xml:space="preserve">icroscopy </w:t>
      </w:r>
      <w:r w:rsidR="00C822BC" w:rsidRPr="00B87FD4">
        <w:rPr>
          <w:rFonts w:ascii="Times New Roman" w:eastAsia="AdvOT678fd422" w:hAnsi="Times New Roman" w:cs="Times New Roman"/>
          <w:kern w:val="0"/>
          <w:sz w:val="24"/>
          <w:szCs w:val="24"/>
        </w:rPr>
        <w:t>c</w:t>
      </w:r>
      <w:r w:rsidRPr="00B87FD4">
        <w:rPr>
          <w:rFonts w:ascii="Times New Roman" w:eastAsia="AdvOT678fd422" w:hAnsi="Times New Roman" w:cs="Times New Roman"/>
          <w:kern w:val="0"/>
          <w:sz w:val="24"/>
          <w:szCs w:val="24"/>
        </w:rPr>
        <w:t xml:space="preserve">ore </w:t>
      </w:r>
      <w:r w:rsidR="00C822BC" w:rsidRPr="00B87FD4">
        <w:rPr>
          <w:rFonts w:ascii="Times New Roman" w:eastAsia="AdvOT678fd422" w:hAnsi="Times New Roman" w:cs="Times New Roman"/>
          <w:kern w:val="0"/>
          <w:sz w:val="24"/>
          <w:szCs w:val="24"/>
        </w:rPr>
        <w:t xml:space="preserve">lab </w:t>
      </w:r>
      <w:r w:rsidRPr="00B87FD4">
        <w:rPr>
          <w:rFonts w:ascii="Times New Roman" w:eastAsia="AdvOT678fd422" w:hAnsi="Times New Roman" w:cs="Times New Roman"/>
          <w:kern w:val="0"/>
          <w:sz w:val="24"/>
          <w:szCs w:val="24"/>
        </w:rPr>
        <w:t xml:space="preserve">of Sun </w:t>
      </w:r>
      <w:proofErr w:type="spellStart"/>
      <w:r w:rsidRPr="00B87FD4">
        <w:rPr>
          <w:rFonts w:ascii="Times New Roman" w:eastAsia="AdvOT678fd422" w:hAnsi="Times New Roman" w:cs="Times New Roman"/>
          <w:kern w:val="0"/>
          <w:sz w:val="24"/>
          <w:szCs w:val="24"/>
        </w:rPr>
        <w:t>Yat</w:t>
      </w:r>
      <w:proofErr w:type="spellEnd"/>
      <w:r w:rsidRPr="00B87FD4">
        <w:rPr>
          <w:rFonts w:ascii="Times New Roman" w:eastAsia="AdvOT678fd422" w:hAnsi="Times New Roman" w:cs="Times New Roman"/>
          <w:kern w:val="0"/>
          <w:sz w:val="24"/>
          <w:szCs w:val="24"/>
        </w:rPr>
        <w:t>-Sen University.</w:t>
      </w:r>
    </w:p>
    <w:p w14:paraId="1D5EBD9D" w14:textId="1FBE9867" w:rsidR="00A163B0" w:rsidRPr="00B87FD4" w:rsidRDefault="00A163B0" w:rsidP="005B7A56">
      <w:pPr>
        <w:pStyle w:val="Default"/>
        <w:spacing w:line="360" w:lineRule="auto"/>
        <w:jc w:val="both"/>
        <w:rPr>
          <w:color w:val="auto"/>
        </w:rPr>
      </w:pPr>
    </w:p>
    <w:p w14:paraId="5AC328CC" w14:textId="77777777" w:rsidR="00CA2D6F" w:rsidRPr="00B87FD4" w:rsidRDefault="00CA2D6F" w:rsidP="005B7A56">
      <w:pPr>
        <w:spacing w:line="360" w:lineRule="auto"/>
      </w:pPr>
    </w:p>
    <w:p w14:paraId="0C010F00" w14:textId="77777777" w:rsidR="00CA2D6F" w:rsidRPr="00B87FD4" w:rsidRDefault="00CA2D6F" w:rsidP="005B7A56">
      <w:pPr>
        <w:spacing w:line="360" w:lineRule="auto"/>
        <w:rPr>
          <w:rFonts w:ascii="Times New Roman" w:hAnsi="Times New Roman" w:cs="Times New Roman"/>
          <w:b/>
          <w:bCs/>
          <w:sz w:val="24"/>
          <w:szCs w:val="24"/>
        </w:rPr>
      </w:pPr>
      <w:r w:rsidRPr="00B87FD4">
        <w:rPr>
          <w:rFonts w:ascii="Times New Roman" w:hAnsi="Times New Roman" w:cs="Times New Roman"/>
          <w:b/>
          <w:bCs/>
          <w:sz w:val="24"/>
          <w:szCs w:val="24"/>
        </w:rPr>
        <w:t>Reference</w:t>
      </w:r>
    </w:p>
    <w:p w14:paraId="1FA93444" w14:textId="02B4C4F0" w:rsidR="00CA2D6F" w:rsidRPr="00B87FD4" w:rsidRDefault="00CA2D6F" w:rsidP="005B7A56">
      <w:pPr>
        <w:pStyle w:val="a9"/>
        <w:numPr>
          <w:ilvl w:val="0"/>
          <w:numId w:val="1"/>
        </w:numPr>
        <w:spacing w:line="360" w:lineRule="auto"/>
        <w:ind w:firstLineChars="0"/>
      </w:pPr>
      <w:r w:rsidRPr="00B87FD4">
        <w:rPr>
          <w:rFonts w:ascii="Times New Roman" w:eastAsia="微软雅黑" w:hAnsi="Times New Roman" w:cs="Times New Roman"/>
          <w:sz w:val="24"/>
          <w:szCs w:val="24"/>
          <w:shd w:val="clear" w:color="auto" w:fill="FFFFFF"/>
        </w:rPr>
        <w:t xml:space="preserve">Zeng LX, Tao J, Liu HL, Tan SW, Yang YD, Peng XJ, </w:t>
      </w:r>
      <w:r w:rsidR="00526527" w:rsidRPr="00B87FD4">
        <w:rPr>
          <w:rFonts w:ascii="Times New Roman" w:hAnsi="Times New Roman" w:cs="Times New Roman"/>
          <w:sz w:val="24"/>
          <w:szCs w:val="24"/>
        </w:rPr>
        <w:t>et al</w:t>
      </w:r>
      <w:r w:rsidRPr="00B87FD4">
        <w:rPr>
          <w:rFonts w:ascii="Times New Roman" w:eastAsia="微软雅黑" w:hAnsi="Times New Roman" w:cs="Times New Roman"/>
          <w:sz w:val="24"/>
          <w:szCs w:val="24"/>
          <w:shd w:val="clear" w:color="auto" w:fill="FFFFFF"/>
        </w:rPr>
        <w:t xml:space="preserve">. β-Arrestin2 encourages inflammation-induced epithelial apoptosis through ER stress/PUMA in colitis. </w:t>
      </w:r>
      <w:r w:rsidRPr="00B87FD4">
        <w:rPr>
          <w:rFonts w:ascii="Times New Roman" w:eastAsia="微软雅黑" w:hAnsi="Times New Roman" w:cs="Times New Roman"/>
          <w:i/>
          <w:iCs/>
          <w:sz w:val="24"/>
          <w:szCs w:val="24"/>
          <w:shd w:val="clear" w:color="auto" w:fill="FFFFFF"/>
        </w:rPr>
        <w:t>Mucosal Immunol</w:t>
      </w:r>
      <w:r w:rsidR="007A162A" w:rsidRPr="00B87FD4">
        <w:rPr>
          <w:rFonts w:ascii="Times New Roman" w:eastAsia="微软雅黑" w:hAnsi="Times New Roman" w:cs="Times New Roman" w:hint="eastAsia"/>
          <w:i/>
          <w:iCs/>
          <w:sz w:val="24"/>
          <w:szCs w:val="24"/>
          <w:shd w:val="clear" w:color="auto" w:fill="FFFFFF"/>
        </w:rPr>
        <w:t>.</w:t>
      </w:r>
      <w:r w:rsidR="007A162A" w:rsidRPr="00B87FD4">
        <w:rPr>
          <w:rFonts w:ascii="Times New Roman" w:eastAsia="微软雅黑" w:hAnsi="Times New Roman" w:cs="Times New Roman"/>
          <w:sz w:val="24"/>
          <w:szCs w:val="24"/>
          <w:shd w:val="clear" w:color="auto" w:fill="FFFFFF"/>
        </w:rPr>
        <w:t xml:space="preserve"> </w:t>
      </w:r>
      <w:r w:rsidRPr="00B87FD4">
        <w:rPr>
          <w:rFonts w:ascii="Times New Roman" w:eastAsia="微软雅黑" w:hAnsi="Times New Roman" w:cs="Times New Roman"/>
          <w:b/>
          <w:bCs/>
          <w:sz w:val="24"/>
          <w:szCs w:val="24"/>
          <w:shd w:val="clear" w:color="auto" w:fill="FFFFFF"/>
        </w:rPr>
        <w:t>8</w:t>
      </w:r>
      <w:r w:rsidR="007A162A" w:rsidRPr="00B87FD4">
        <w:rPr>
          <w:rFonts w:ascii="Times New Roman" w:eastAsia="微软雅黑" w:hAnsi="Times New Roman" w:cs="Times New Roman"/>
          <w:sz w:val="24"/>
          <w:szCs w:val="24"/>
          <w:shd w:val="clear" w:color="auto" w:fill="FFFFFF"/>
        </w:rPr>
        <w:t xml:space="preserve">, </w:t>
      </w:r>
      <w:r w:rsidRPr="00B87FD4">
        <w:rPr>
          <w:rFonts w:ascii="Times New Roman" w:eastAsia="微软雅黑" w:hAnsi="Times New Roman" w:cs="Times New Roman"/>
          <w:sz w:val="24"/>
          <w:szCs w:val="24"/>
          <w:shd w:val="clear" w:color="auto" w:fill="FFFFFF"/>
        </w:rPr>
        <w:t>683-</w:t>
      </w:r>
      <w:r w:rsidR="007A162A" w:rsidRPr="00B87FD4">
        <w:rPr>
          <w:rFonts w:ascii="Times New Roman" w:eastAsia="微软雅黑" w:hAnsi="Times New Roman" w:cs="Times New Roman"/>
          <w:sz w:val="24"/>
          <w:szCs w:val="24"/>
          <w:shd w:val="clear" w:color="auto" w:fill="FFFFFF"/>
        </w:rPr>
        <w:t>6</w:t>
      </w:r>
      <w:r w:rsidRPr="00B87FD4">
        <w:rPr>
          <w:rFonts w:ascii="Times New Roman" w:eastAsia="微软雅黑" w:hAnsi="Times New Roman" w:cs="Times New Roman"/>
          <w:sz w:val="24"/>
          <w:szCs w:val="24"/>
          <w:shd w:val="clear" w:color="auto" w:fill="FFFFFF"/>
        </w:rPr>
        <w:t>95</w:t>
      </w:r>
      <w:r w:rsidR="007A162A" w:rsidRPr="00B87FD4">
        <w:rPr>
          <w:rFonts w:ascii="Times New Roman" w:eastAsia="微软雅黑" w:hAnsi="Times New Roman" w:cs="Times New Roman"/>
          <w:sz w:val="24"/>
          <w:szCs w:val="24"/>
          <w:shd w:val="clear" w:color="auto" w:fill="FFFFFF"/>
        </w:rPr>
        <w:t xml:space="preserve"> (2015)</w:t>
      </w:r>
      <w:r w:rsidRPr="00B87FD4">
        <w:rPr>
          <w:rFonts w:ascii="Times New Roman" w:eastAsia="微软雅黑" w:hAnsi="Times New Roman" w:cs="Times New Roman"/>
          <w:sz w:val="24"/>
          <w:szCs w:val="24"/>
          <w:shd w:val="clear" w:color="auto" w:fill="FFFFFF"/>
        </w:rPr>
        <w:t>.</w:t>
      </w:r>
    </w:p>
    <w:p w14:paraId="6EFAF6F2" w14:textId="43607035" w:rsidR="00CA2D6F" w:rsidRPr="00B87FD4" w:rsidRDefault="00CA2D6F" w:rsidP="005B7A56">
      <w:pPr>
        <w:pStyle w:val="a9"/>
        <w:numPr>
          <w:ilvl w:val="0"/>
          <w:numId w:val="1"/>
        </w:numPr>
        <w:spacing w:line="360" w:lineRule="auto"/>
        <w:ind w:firstLineChars="0"/>
        <w:rPr>
          <w:rFonts w:ascii="Times New Roman" w:eastAsia="微软雅黑" w:hAnsi="Times New Roman" w:cs="Times New Roman"/>
          <w:sz w:val="24"/>
          <w:szCs w:val="24"/>
          <w:shd w:val="clear" w:color="auto" w:fill="FFFFFF"/>
        </w:rPr>
      </w:pPr>
      <w:r w:rsidRPr="00B87FD4">
        <w:rPr>
          <w:rFonts w:ascii="Times New Roman" w:hAnsi="Times New Roman" w:cs="Times New Roman"/>
          <w:sz w:val="24"/>
          <w:szCs w:val="24"/>
        </w:rPr>
        <w:t xml:space="preserve">Evans GS, Flint N, Somers AS, </w:t>
      </w:r>
      <w:proofErr w:type="spellStart"/>
      <w:r w:rsidRPr="00B87FD4">
        <w:rPr>
          <w:rFonts w:ascii="Times New Roman" w:hAnsi="Times New Roman" w:cs="Times New Roman"/>
          <w:sz w:val="24"/>
          <w:szCs w:val="24"/>
        </w:rPr>
        <w:t>Eyden</w:t>
      </w:r>
      <w:proofErr w:type="spellEnd"/>
      <w:r w:rsidRPr="00B87FD4">
        <w:rPr>
          <w:rFonts w:ascii="Times New Roman" w:hAnsi="Times New Roman" w:cs="Times New Roman"/>
          <w:sz w:val="24"/>
          <w:szCs w:val="24"/>
        </w:rPr>
        <w:t xml:space="preserve"> B, </w:t>
      </w:r>
      <w:proofErr w:type="spellStart"/>
      <w:r w:rsidRPr="00B87FD4">
        <w:rPr>
          <w:rFonts w:ascii="Times New Roman" w:hAnsi="Times New Roman" w:cs="Times New Roman"/>
          <w:sz w:val="24"/>
          <w:szCs w:val="24"/>
        </w:rPr>
        <w:t>Potten</w:t>
      </w:r>
      <w:proofErr w:type="spellEnd"/>
      <w:r w:rsidRPr="00B87FD4">
        <w:rPr>
          <w:rFonts w:ascii="Times New Roman" w:hAnsi="Times New Roman" w:cs="Times New Roman"/>
          <w:sz w:val="24"/>
          <w:szCs w:val="24"/>
        </w:rPr>
        <w:t xml:space="preserve"> CS.</w:t>
      </w:r>
      <w:r w:rsidRPr="00B87FD4">
        <w:rPr>
          <w:rFonts w:ascii="Times New Roman" w:eastAsia="微软雅黑" w:hAnsi="Times New Roman" w:cs="Times New Roman"/>
          <w:sz w:val="24"/>
          <w:szCs w:val="24"/>
          <w:shd w:val="clear" w:color="auto" w:fill="FFFFFF"/>
        </w:rPr>
        <w:t xml:space="preserve"> The development of a method for the preparation of rat intestinal epithelial cell primary cultures. </w:t>
      </w:r>
      <w:r w:rsidRPr="00B87FD4">
        <w:rPr>
          <w:rFonts w:ascii="Times New Roman" w:eastAsia="微软雅黑" w:hAnsi="Times New Roman" w:cs="Times New Roman"/>
          <w:i/>
          <w:iCs/>
          <w:sz w:val="24"/>
          <w:szCs w:val="24"/>
          <w:shd w:val="clear" w:color="auto" w:fill="FFFFFF"/>
        </w:rPr>
        <w:t>J Cell Sci</w:t>
      </w:r>
      <w:r w:rsidR="007A162A" w:rsidRPr="00B87FD4">
        <w:rPr>
          <w:rFonts w:ascii="Times New Roman" w:eastAsia="微软雅黑" w:hAnsi="Times New Roman" w:cs="Times New Roman"/>
          <w:i/>
          <w:iCs/>
          <w:sz w:val="24"/>
          <w:szCs w:val="24"/>
          <w:shd w:val="clear" w:color="auto" w:fill="FFFFFF"/>
        </w:rPr>
        <w:t>.</w:t>
      </w:r>
      <w:r w:rsidR="007A162A" w:rsidRPr="00B87FD4">
        <w:rPr>
          <w:rFonts w:ascii="Times New Roman" w:eastAsia="微软雅黑" w:hAnsi="Times New Roman" w:cs="Times New Roman"/>
          <w:sz w:val="24"/>
          <w:szCs w:val="24"/>
          <w:shd w:val="clear" w:color="auto" w:fill="FFFFFF"/>
        </w:rPr>
        <w:t xml:space="preserve"> </w:t>
      </w:r>
      <w:r w:rsidRPr="00B87FD4">
        <w:rPr>
          <w:rFonts w:ascii="Times New Roman" w:eastAsia="微软雅黑" w:hAnsi="Times New Roman" w:cs="Times New Roman"/>
          <w:b/>
          <w:bCs/>
          <w:sz w:val="24"/>
          <w:szCs w:val="24"/>
          <w:shd w:val="clear" w:color="auto" w:fill="FFFFFF"/>
        </w:rPr>
        <w:t>101</w:t>
      </w:r>
      <w:r w:rsidR="007A162A" w:rsidRPr="00B87FD4">
        <w:rPr>
          <w:rFonts w:ascii="Times New Roman" w:eastAsia="微软雅黑" w:hAnsi="Times New Roman" w:cs="Times New Roman"/>
          <w:sz w:val="24"/>
          <w:szCs w:val="24"/>
          <w:shd w:val="clear" w:color="auto" w:fill="FFFFFF"/>
        </w:rPr>
        <w:t xml:space="preserve">, </w:t>
      </w:r>
      <w:r w:rsidRPr="00B87FD4">
        <w:rPr>
          <w:rFonts w:ascii="Times New Roman" w:eastAsia="微软雅黑" w:hAnsi="Times New Roman" w:cs="Times New Roman"/>
          <w:sz w:val="24"/>
          <w:szCs w:val="24"/>
          <w:shd w:val="clear" w:color="auto" w:fill="FFFFFF"/>
        </w:rPr>
        <w:t>219-</w:t>
      </w:r>
      <w:r w:rsidR="007A162A" w:rsidRPr="00B87FD4">
        <w:rPr>
          <w:rFonts w:ascii="Times New Roman" w:eastAsia="微软雅黑" w:hAnsi="Times New Roman" w:cs="Times New Roman"/>
          <w:sz w:val="24"/>
          <w:szCs w:val="24"/>
          <w:shd w:val="clear" w:color="auto" w:fill="FFFFFF"/>
        </w:rPr>
        <w:t>2</w:t>
      </w:r>
      <w:r w:rsidRPr="00B87FD4">
        <w:rPr>
          <w:rFonts w:ascii="Times New Roman" w:eastAsia="微软雅黑" w:hAnsi="Times New Roman" w:cs="Times New Roman"/>
          <w:sz w:val="24"/>
          <w:szCs w:val="24"/>
          <w:shd w:val="clear" w:color="auto" w:fill="FFFFFF"/>
        </w:rPr>
        <w:t>31</w:t>
      </w:r>
      <w:r w:rsidR="007A162A" w:rsidRPr="00B87FD4">
        <w:rPr>
          <w:rFonts w:ascii="Times New Roman" w:eastAsia="微软雅黑" w:hAnsi="Times New Roman" w:cs="Times New Roman"/>
          <w:sz w:val="24"/>
          <w:szCs w:val="24"/>
          <w:shd w:val="clear" w:color="auto" w:fill="FFFFFF"/>
        </w:rPr>
        <w:t xml:space="preserve"> (1992)</w:t>
      </w:r>
      <w:r w:rsidRPr="00B87FD4">
        <w:rPr>
          <w:rFonts w:ascii="Times New Roman" w:eastAsia="微软雅黑" w:hAnsi="Times New Roman" w:cs="Times New Roman"/>
          <w:sz w:val="24"/>
          <w:szCs w:val="24"/>
          <w:shd w:val="clear" w:color="auto" w:fill="FFFFFF"/>
        </w:rPr>
        <w:t>.</w:t>
      </w:r>
      <w:bookmarkEnd w:id="0"/>
    </w:p>
    <w:sectPr w:rsidR="00CA2D6F" w:rsidRPr="00B87FD4" w:rsidSect="004F73B1">
      <w:footerReference w:type="default" r:id="rId7"/>
      <w:pgSz w:w="11906" w:h="16838"/>
      <w:pgMar w:top="1440" w:right="1797" w:bottom="1440" w:left="1797" w:header="851" w:footer="992" w:gutter="0"/>
      <w:lnNumType w:countBy="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B1E9E7" w14:textId="77777777" w:rsidR="008E767D" w:rsidRDefault="008E767D" w:rsidP="00CA2D6F">
      <w:r>
        <w:separator/>
      </w:r>
    </w:p>
  </w:endnote>
  <w:endnote w:type="continuationSeparator" w:id="0">
    <w:p w14:paraId="0159A98F" w14:textId="77777777" w:rsidR="008E767D" w:rsidRDefault="008E767D" w:rsidP="00CA2D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w:altName w:val="DengXian"/>
    <w:panose1 w:val="02010600030101010101"/>
    <w:charset w:val="86"/>
    <w:family w:val="auto"/>
    <w:pitch w:val="variable"/>
    <w:sig w:usb0="A00002BF" w:usb1="38CF7CFA" w:usb2="00000016" w:usb3="00000000" w:csb0="0004000F" w:csb1="00000000"/>
  </w:font>
  <w:font w:name="JansonText-Roman">
    <w:altName w:val="微软雅黑"/>
    <w:panose1 w:val="00000000000000000000"/>
    <w:charset w:val="86"/>
    <w:family w:val="auto"/>
    <w:notTrueType/>
    <w:pitch w:val="default"/>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AdvOT678fd422">
    <w:altName w:val="微软雅黑"/>
    <w:panose1 w:val="00000000000000000000"/>
    <w:charset w:val="86"/>
    <w:family w:val="auto"/>
    <w:notTrueType/>
    <w:pitch w:val="default"/>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F1F14A" w14:textId="5BBB8BF1" w:rsidR="004F73B1" w:rsidRDefault="008E767D">
    <w:pPr>
      <w:pStyle w:val="a5"/>
      <w:jc w:val="center"/>
    </w:pPr>
  </w:p>
  <w:p w14:paraId="47C29A32" w14:textId="77777777" w:rsidR="004F73B1" w:rsidRDefault="008E767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137DAC" w14:textId="77777777" w:rsidR="008E767D" w:rsidRDefault="008E767D" w:rsidP="00CA2D6F">
      <w:r>
        <w:separator/>
      </w:r>
    </w:p>
  </w:footnote>
  <w:footnote w:type="continuationSeparator" w:id="0">
    <w:p w14:paraId="6FE15F95" w14:textId="77777777" w:rsidR="008E767D" w:rsidRDefault="008E767D" w:rsidP="00CA2D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0173C6"/>
    <w:multiLevelType w:val="hybridMultilevel"/>
    <w:tmpl w:val="3A8C5F2E"/>
    <w:lvl w:ilvl="0" w:tplc="0378924E">
      <w:start w:val="1"/>
      <w:numFmt w:val="decimal"/>
      <w:lvlText w:val="%1."/>
      <w:lvlJc w:val="left"/>
      <w:pPr>
        <w:ind w:left="360" w:hanging="360"/>
      </w:pPr>
      <w:rPr>
        <w:rFonts w:ascii="Times New Roman" w:eastAsia="微软雅黑" w:hAnsi="Times New Roman" w:cs="Times New Roman" w:hint="default"/>
        <w:color w:val="000000" w:themeColor="text1"/>
        <w:sz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707"/>
    <w:rsid w:val="000322B1"/>
    <w:rsid w:val="00046707"/>
    <w:rsid w:val="000926EB"/>
    <w:rsid w:val="001C71E2"/>
    <w:rsid w:val="00255E46"/>
    <w:rsid w:val="00290E62"/>
    <w:rsid w:val="002F4A41"/>
    <w:rsid w:val="003E232F"/>
    <w:rsid w:val="00496FDD"/>
    <w:rsid w:val="004B46CD"/>
    <w:rsid w:val="00526527"/>
    <w:rsid w:val="005B016F"/>
    <w:rsid w:val="005B7A56"/>
    <w:rsid w:val="00612E2A"/>
    <w:rsid w:val="00613617"/>
    <w:rsid w:val="006573DA"/>
    <w:rsid w:val="00703519"/>
    <w:rsid w:val="007A162A"/>
    <w:rsid w:val="007D5108"/>
    <w:rsid w:val="008D35A6"/>
    <w:rsid w:val="008E767D"/>
    <w:rsid w:val="00902B7E"/>
    <w:rsid w:val="0096072F"/>
    <w:rsid w:val="00977B91"/>
    <w:rsid w:val="00A163B0"/>
    <w:rsid w:val="00A5665A"/>
    <w:rsid w:val="00A80AD5"/>
    <w:rsid w:val="00A84A32"/>
    <w:rsid w:val="00AB057C"/>
    <w:rsid w:val="00B57065"/>
    <w:rsid w:val="00B87F82"/>
    <w:rsid w:val="00B87FD4"/>
    <w:rsid w:val="00C14054"/>
    <w:rsid w:val="00C570E3"/>
    <w:rsid w:val="00C822BC"/>
    <w:rsid w:val="00CA2D6F"/>
    <w:rsid w:val="00D6663B"/>
    <w:rsid w:val="00DF0670"/>
    <w:rsid w:val="00E111ED"/>
    <w:rsid w:val="00E11D81"/>
    <w:rsid w:val="00E60B0F"/>
    <w:rsid w:val="00E84CC0"/>
    <w:rsid w:val="00F326C8"/>
    <w:rsid w:val="00F7169D"/>
    <w:rsid w:val="00F91542"/>
    <w:rsid w:val="00FA2F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A1259B"/>
  <w15:chartTrackingRefBased/>
  <w15:docId w15:val="{49EA43F7-23EA-45F7-80A8-9AC1F74E7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2D6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A2D6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A2D6F"/>
    <w:rPr>
      <w:sz w:val="18"/>
      <w:szCs w:val="18"/>
    </w:rPr>
  </w:style>
  <w:style w:type="paragraph" w:styleId="a5">
    <w:name w:val="footer"/>
    <w:basedOn w:val="a"/>
    <w:link w:val="a6"/>
    <w:uiPriority w:val="99"/>
    <w:unhideWhenUsed/>
    <w:rsid w:val="00CA2D6F"/>
    <w:pPr>
      <w:tabs>
        <w:tab w:val="center" w:pos="4153"/>
        <w:tab w:val="right" w:pos="8306"/>
      </w:tabs>
      <w:snapToGrid w:val="0"/>
      <w:jc w:val="left"/>
    </w:pPr>
    <w:rPr>
      <w:sz w:val="18"/>
      <w:szCs w:val="18"/>
    </w:rPr>
  </w:style>
  <w:style w:type="character" w:customStyle="1" w:styleId="a6">
    <w:name w:val="页脚 字符"/>
    <w:basedOn w:val="a0"/>
    <w:link w:val="a5"/>
    <w:uiPriority w:val="99"/>
    <w:rsid w:val="00CA2D6F"/>
    <w:rPr>
      <w:sz w:val="18"/>
      <w:szCs w:val="18"/>
    </w:rPr>
  </w:style>
  <w:style w:type="paragraph" w:styleId="a7">
    <w:name w:val="Balloon Text"/>
    <w:basedOn w:val="a"/>
    <w:link w:val="a8"/>
    <w:uiPriority w:val="99"/>
    <w:semiHidden/>
    <w:unhideWhenUsed/>
    <w:rsid w:val="00CA2D6F"/>
    <w:rPr>
      <w:sz w:val="18"/>
      <w:szCs w:val="18"/>
    </w:rPr>
  </w:style>
  <w:style w:type="character" w:customStyle="1" w:styleId="a8">
    <w:name w:val="批注框文本 字符"/>
    <w:basedOn w:val="a0"/>
    <w:link w:val="a7"/>
    <w:uiPriority w:val="99"/>
    <w:semiHidden/>
    <w:rsid w:val="00CA2D6F"/>
    <w:rPr>
      <w:sz w:val="18"/>
      <w:szCs w:val="18"/>
    </w:rPr>
  </w:style>
  <w:style w:type="paragraph" w:styleId="a9">
    <w:name w:val="List Paragraph"/>
    <w:basedOn w:val="a"/>
    <w:uiPriority w:val="34"/>
    <w:qFormat/>
    <w:rsid w:val="00CA2D6F"/>
    <w:pPr>
      <w:ind w:firstLineChars="200" w:firstLine="420"/>
    </w:pPr>
  </w:style>
  <w:style w:type="paragraph" w:customStyle="1" w:styleId="Default">
    <w:name w:val="Default"/>
    <w:rsid w:val="00CA2D6F"/>
    <w:pPr>
      <w:widowControl w:val="0"/>
      <w:autoSpaceDE w:val="0"/>
      <w:autoSpaceDN w:val="0"/>
      <w:adjustRightInd w:val="0"/>
    </w:pPr>
    <w:rPr>
      <w:rFonts w:ascii="Times New Roman" w:hAnsi="Times New Roman" w:cs="Times New Roman"/>
      <w:color w:val="000000"/>
      <w:kern w:val="0"/>
      <w:sz w:val="24"/>
      <w:szCs w:val="24"/>
    </w:rPr>
  </w:style>
  <w:style w:type="character" w:styleId="aa">
    <w:name w:val="line number"/>
    <w:basedOn w:val="a0"/>
    <w:uiPriority w:val="99"/>
    <w:semiHidden/>
    <w:unhideWhenUsed/>
    <w:rsid w:val="00CA2D6F"/>
  </w:style>
  <w:style w:type="table" w:styleId="ab">
    <w:name w:val="Table Grid"/>
    <w:basedOn w:val="a1"/>
    <w:uiPriority w:val="39"/>
    <w:rsid w:val="00CA2D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4</Pages>
  <Words>979</Words>
  <Characters>5583</Characters>
  <Application>Microsoft Office Word</Application>
  <DocSecurity>0</DocSecurity>
  <Lines>46</Lines>
  <Paragraphs>13</Paragraphs>
  <ScaleCrop>false</ScaleCrop>
  <Company/>
  <LinksUpToDate>false</LinksUpToDate>
  <CharactersWithSpaces>6549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敏仪 徐</dc:creator>
  <cp:keywords/>
  <dc:description/>
  <cp:lastModifiedBy>敏仪 徐</cp:lastModifiedBy>
  <cp:revision>27</cp:revision>
  <cp:lastPrinted>2019-11-06T00:24:00Z</cp:lastPrinted>
  <dcterms:created xsi:type="dcterms:W3CDTF">2019-11-05T13:09:00Z</dcterms:created>
  <dcterms:modified xsi:type="dcterms:W3CDTF">2020-01-22T02:49:00Z</dcterms:modified>
</cp:coreProperties>
</file>