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A8662" w14:textId="6422B42E" w:rsidR="008C293D" w:rsidRPr="00904097" w:rsidRDefault="00BD4646" w:rsidP="002B6DAA">
      <w:pPr>
        <w:spacing w:line="360" w:lineRule="auto"/>
        <w:rPr>
          <w:rStyle w:val="fontstyle01"/>
          <w:rFonts w:ascii="Times New Roman" w:hAnsi="Times New Roman" w:cs="Times New Roman"/>
        </w:rPr>
      </w:pPr>
      <w:r w:rsidRPr="00904097">
        <w:rPr>
          <w:rStyle w:val="fontstyle01"/>
          <w:rFonts w:ascii="Times New Roman" w:hAnsi="Times New Roman" w:cs="Times New Roman"/>
        </w:rPr>
        <w:t>Supplementary Figures</w:t>
      </w:r>
    </w:p>
    <w:p w14:paraId="22672A0B" w14:textId="6AC4BFF6" w:rsidR="00BD4646" w:rsidRPr="00904097" w:rsidRDefault="00BD4646" w:rsidP="002B6DAA">
      <w:pPr>
        <w:spacing w:line="360" w:lineRule="auto"/>
        <w:rPr>
          <w:rStyle w:val="fontstyle01"/>
          <w:rFonts w:ascii="Times New Roman" w:hAnsi="Times New Roman" w:cs="Times New Roman"/>
        </w:rPr>
      </w:pPr>
    </w:p>
    <w:p w14:paraId="190523A6" w14:textId="49975D6B" w:rsidR="00BD4646" w:rsidRPr="00904097" w:rsidRDefault="00BD4646" w:rsidP="002B6DAA">
      <w:pPr>
        <w:spacing w:line="360" w:lineRule="auto"/>
        <w:rPr>
          <w:rStyle w:val="fontstyle21"/>
          <w:rFonts w:ascii="Times New Roman" w:hAnsi="Times New Roman" w:cs="Times New Roman"/>
        </w:rPr>
      </w:pPr>
      <w:r w:rsidRPr="00904097">
        <w:rPr>
          <w:rStyle w:val="fontstyle01"/>
          <w:rFonts w:ascii="Times New Roman" w:hAnsi="Times New Roman" w:cs="Times New Roman"/>
        </w:rPr>
        <w:t>Figure S1. Immunohistochemistry staining of DDX11 in pan-cancer and ZZU</w:t>
      </w:r>
      <w:r w:rsidR="002B6DAA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04097">
        <w:rPr>
          <w:rStyle w:val="fontstyle01"/>
          <w:rFonts w:ascii="Times New Roman" w:hAnsi="Times New Roman" w:cs="Times New Roman"/>
        </w:rPr>
        <w:t xml:space="preserve">HCC tissue microarray (TMA). (A-C) </w:t>
      </w:r>
      <w:r w:rsidRPr="00904097">
        <w:rPr>
          <w:rStyle w:val="fontstyle21"/>
          <w:rFonts w:ascii="Times New Roman" w:hAnsi="Times New Roman" w:cs="Times New Roman"/>
        </w:rPr>
        <w:t>IHC staining of DDX11 expression in</w:t>
      </w:r>
      <w:r w:rsidR="002B6DAA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Style w:val="fontstyle21"/>
          <w:rFonts w:ascii="Times New Roman" w:hAnsi="Times New Roman" w:cs="Times New Roman"/>
        </w:rPr>
        <w:t xml:space="preserve">pan-cancer tissues and paired non-tumor tissues. </w:t>
      </w:r>
      <w:r w:rsidRPr="00904097">
        <w:rPr>
          <w:rStyle w:val="fontstyle01"/>
          <w:rFonts w:ascii="Times New Roman" w:hAnsi="Times New Roman" w:cs="Times New Roman"/>
        </w:rPr>
        <w:t xml:space="preserve">(D-J) </w:t>
      </w:r>
      <w:r w:rsidRPr="00904097">
        <w:rPr>
          <w:rStyle w:val="fontstyle21"/>
          <w:rFonts w:ascii="Times New Roman" w:hAnsi="Times New Roman" w:cs="Times New Roman"/>
        </w:rPr>
        <w:t>IHC staining of DDX11</w:t>
      </w:r>
      <w:r w:rsidR="002B6DAA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Style w:val="fontstyle21"/>
          <w:rFonts w:ascii="Times New Roman" w:hAnsi="Times New Roman" w:cs="Times New Roman"/>
        </w:rPr>
        <w:t>expression in ZZU HCC cohort containing HCC tissues and adjacent non-tumor</w:t>
      </w:r>
      <w:r w:rsidR="002B6DAA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Style w:val="fontstyle21"/>
          <w:rFonts w:ascii="Times New Roman" w:hAnsi="Times New Roman" w:cs="Times New Roman"/>
        </w:rPr>
        <w:t>tissues</w:t>
      </w:r>
      <w:r w:rsidR="002B6DAA" w:rsidRPr="00904097">
        <w:rPr>
          <w:rStyle w:val="fontstyle21"/>
          <w:rFonts w:ascii="Times New Roman" w:hAnsi="Times New Roman" w:cs="Times New Roman"/>
        </w:rPr>
        <w:t>.</w:t>
      </w:r>
    </w:p>
    <w:p w14:paraId="1EC287B9" w14:textId="27DD8971" w:rsidR="00C7161B" w:rsidRPr="00904097" w:rsidRDefault="00C7161B" w:rsidP="002B6DAA">
      <w:pPr>
        <w:spacing w:line="360" w:lineRule="auto"/>
        <w:rPr>
          <w:rStyle w:val="fontstyle21"/>
          <w:rFonts w:ascii="Times New Roman" w:hAnsi="Times New Roman" w:cs="Times New Roman"/>
        </w:rPr>
      </w:pPr>
    </w:p>
    <w:p w14:paraId="78EE8798" w14:textId="5586CD76" w:rsidR="00C7161B" w:rsidRPr="00904097" w:rsidRDefault="00C7161B" w:rsidP="002B6DAA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S2. Kaplan-Meier analysis of overall survival (OS)/disease-free survival</w:t>
      </w:r>
      <w:r w:rsidR="002B6DAA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(DFS) in Pan-cancers with high or low DDX11 expression based on TCGA</w:t>
      </w:r>
      <w:r w:rsidR="002B6DAA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database</w:t>
      </w:r>
      <w:r w:rsidR="002B6DAA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D8AB159" w14:textId="3CC27BBF" w:rsidR="00C7161B" w:rsidRPr="00904097" w:rsidRDefault="00C7161B" w:rsidP="002B6DAA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C12351E" w14:textId="4122F501" w:rsidR="00C7161B" w:rsidRPr="00904097" w:rsidRDefault="00C7161B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S3. The Gene Set Enrichment Analysis (GSEA) plot analysis of the</w:t>
      </w:r>
      <w:r w:rsidR="00F20A8E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correlation between DDX11 expression and the genes expressed in hepatocellular</w:t>
      </w:r>
      <w:r w:rsidR="00F20A8E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carcinomas with a poor survival prognosis or high recurrence rate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DC4F44D" w14:textId="37DD23FC" w:rsidR="00C7161B" w:rsidRPr="00904097" w:rsidRDefault="00C7161B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26518CC" w14:textId="4F6C0189" w:rsidR="00C7161B" w:rsidRPr="00904097" w:rsidRDefault="00C7161B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S4. The correlation between DDX11 expression and Ki67, AFP expression</w:t>
      </w:r>
      <w:r w:rsidR="00F20A8E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and DDX11 promotes cell migration in HCC cells. (A) </w:t>
      </w:r>
      <w:r w:rsidR="00843291" w:rsidRPr="009040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Bioinformatics analysis of </w:t>
      </w:r>
      <w:r w:rsidR="00843291" w:rsidRPr="00904097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he association between</w:t>
      </w:r>
      <w:r w:rsidR="00F20A8E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DDX11 and Ki67, or AFP expression. </w:t>
      </w:r>
      <w:r w:rsidR="00730D2B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(B) </w:t>
      </w:r>
      <w:r w:rsidR="00730D2B" w:rsidRPr="00904097">
        <w:rPr>
          <w:rFonts w:ascii="Times New Roman" w:hAnsi="Times New Roman" w:cs="Times New Roman"/>
          <w:color w:val="000000"/>
          <w:sz w:val="24"/>
          <w:szCs w:val="24"/>
        </w:rPr>
        <w:t>Bioinformatics analysis of DDX11 expression in normal liver tissue, cirrhotic tissue, low-grade dysplastic tissue, high-grade dysplastic tissue, early HCC and advanced HCC tissues in GSE6</w:t>
      </w:r>
      <w:r w:rsidR="006E7C27" w:rsidRPr="00904097">
        <w:rPr>
          <w:rFonts w:ascii="Times New Roman" w:hAnsi="Times New Roman" w:cs="Times New Roman"/>
          <w:color w:val="000000"/>
          <w:sz w:val="24"/>
          <w:szCs w:val="24"/>
        </w:rPr>
        <w:t>76</w:t>
      </w:r>
      <w:r w:rsidR="00730D2B" w:rsidRPr="00904097">
        <w:rPr>
          <w:rFonts w:ascii="Times New Roman" w:hAnsi="Times New Roman" w:cs="Times New Roman"/>
          <w:color w:val="000000"/>
          <w:sz w:val="24"/>
          <w:szCs w:val="24"/>
        </w:rPr>
        <w:t>4 dataset.</w:t>
      </w:r>
      <w:r w:rsidR="00730D2B" w:rsidRPr="00904097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="0055255A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The ROC curve analysis indicated DDX11</w:t>
      </w:r>
      <w:r w:rsidR="00F20A8E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could be a potential diagnostic biomarker for HCC patients. 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="0055255A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D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The cell migration</w:t>
      </w:r>
      <w:r w:rsidR="00F20A8E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ability of HepG2 or SMMC7721 cells transfected with sh-NC/sh-DDX11 was</w:t>
      </w:r>
      <w:r w:rsidR="00F20A8E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assessed by wound-healing assay. *</w:t>
      </w:r>
      <w:r w:rsidRPr="0090409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&lt; 0.05, **</w:t>
      </w:r>
      <w:r w:rsidRPr="0090409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&lt; 0.01.</w:t>
      </w:r>
    </w:p>
    <w:p w14:paraId="1B56E85D" w14:textId="701CF599" w:rsidR="00C7161B" w:rsidRPr="00904097" w:rsidRDefault="00C7161B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1E667E3" w14:textId="6905352C" w:rsidR="00C7161B" w:rsidRPr="00904097" w:rsidRDefault="00C7161B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S5. Overexpression of DDX11 promotes cell proliferation, migration and</w:t>
      </w:r>
      <w:r w:rsidR="00DC3C87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invasion, and inhibits apoptosis of HCC cells </w:t>
      </w:r>
      <w:r w:rsidRPr="009040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in vitro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(A)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Western blot and qPCR analysis of DDX11 expression in Hep3B or Huh7 cells</w:t>
      </w:r>
      <w:r w:rsidR="00DC3C87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after transfection of DDX11 overexpression plasmid (oe-DDX11) or negative control</w:t>
      </w:r>
      <w:r w:rsidR="00DC3C87" w:rsidRPr="00904097">
        <w:rPr>
          <w:rFonts w:ascii="Times New Roman" w:hAnsi="Times New Roman" w:cs="Times New Roman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(oe-NC). Hep3B or Huh7 cells were transfected with oe-NC or oe-DDX11. 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(B-D)</w:t>
      </w:r>
      <w:r w:rsidR="00DC3C87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Cell proliferation and DNA synthesis were analyzed by CCK-8 assay, colony</w:t>
      </w:r>
      <w:r w:rsidR="00DC3C87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formation assay and EdU immunofluorescence staining respectively. 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(E)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Cell</w:t>
      </w:r>
      <w:r w:rsidR="00DC3C87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invasion ability was determined by transwell assay. </w:t>
      </w:r>
      <w:r w:rsidR="00843291" w:rsidRPr="009040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(F) </w:t>
      </w:r>
      <w:r w:rsidR="00843291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Cell migration capability was assessed by wound-healing assay. </w:t>
      </w:r>
      <w:r w:rsidR="00843291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G</w:t>
      </w:r>
      <w:r w:rsidR="00843291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-H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 </w:t>
      </w:r>
      <w:bookmarkStart w:id="0" w:name="_GoBack"/>
      <w:bookmarkEnd w:id="0"/>
      <w:r w:rsidRPr="00904097">
        <w:rPr>
          <w:rFonts w:ascii="Times New Roman" w:hAnsi="Times New Roman" w:cs="Times New Roman"/>
          <w:color w:val="000000"/>
          <w:sz w:val="24"/>
          <w:szCs w:val="24"/>
        </w:rPr>
        <w:t>Cell apoptosis and cell</w:t>
      </w:r>
      <w:r w:rsidR="00DC3C87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cycle analysis of Hep3B or Huh7 cells transfected with oe-NC or oe-DDX11 were</w:t>
      </w:r>
      <w:r w:rsidR="00DC3C87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analyzed by flow cytometer using Annexin V/PI or PI staining. * </w:t>
      </w:r>
      <w:r w:rsidRPr="0090409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&lt; 0.05, **</w:t>
      </w:r>
      <w:r w:rsidRPr="0090409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&lt; 0.01,</w:t>
      </w:r>
      <w:r w:rsidR="00DC3C87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90409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&lt; 0.001.</w:t>
      </w:r>
    </w:p>
    <w:p w14:paraId="6A8D4E5D" w14:textId="4A042E4F" w:rsidR="00C7161B" w:rsidRPr="00904097" w:rsidRDefault="00C7161B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D717574" w14:textId="0EE735B2" w:rsidR="00C7161B" w:rsidRPr="00904097" w:rsidRDefault="00C7161B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S6. Bioinformatics analysis of DDX11 involved biological processes and</w:t>
      </w:r>
      <w:r w:rsidR="004037DB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signaling pathways based on TCGA-LIHC cohort dataset. (A)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Differentially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expressed genes were analyzed based on DDX11 expression in TCGA-LIHC cohort.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(B-D)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Gene ontology (GO) and Kyoto Encyclopedia of Genes and Genomes (KEGG)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pathway enrichment analysis was performed based on DDX11 expression in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TCGA-LIHC cohort. 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(E)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The Gene Set Enrichment Analysis (GSEA) plot analysis of</w:t>
      </w:r>
      <w:r w:rsidR="004037DB" w:rsidRPr="00904097">
        <w:rPr>
          <w:rFonts w:ascii="Times New Roman" w:hAnsi="Times New Roman" w:cs="Times New Roman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the correlation between DDX11 expression and cell cycle, DNA replication,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homologous recombination, or mismatch repair.</w:t>
      </w:r>
    </w:p>
    <w:p w14:paraId="7F25EC97" w14:textId="6CF25EA1" w:rsidR="002B6DAA" w:rsidRPr="00904097" w:rsidRDefault="002B6DAA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9253768" w14:textId="13CB606F" w:rsidR="002B6DAA" w:rsidRPr="00904097" w:rsidRDefault="002B6DAA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C3F3905" w14:textId="132FD15C" w:rsidR="002B6DAA" w:rsidRPr="00904097" w:rsidRDefault="002B6DAA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Fig. S7 Exploration of DDX11 action pathway. (A-B)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Cell colony formation (up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panel) and invasion (lower panel) of SMMC7721 cells transfected with DDX11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siRNA or Negative control, DDX11 plasmid or negative control, or cultured with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DMSO or LY294002. The representative result of at least three independent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experiments was shown. Scale bars, 8mm. Invasion: Scale bars, 50μm</w:t>
      </w:r>
    </w:p>
    <w:p w14:paraId="05DC419A" w14:textId="6DCD5AFA" w:rsidR="002B6DAA" w:rsidRPr="00904097" w:rsidRDefault="002B6DAA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BBC4347" w14:textId="77777777" w:rsidR="004037DB" w:rsidRPr="00904097" w:rsidRDefault="002B6DAA" w:rsidP="002B6D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S8. The correlation between DDX11 and E2F1 expressions in pan-cancer</w:t>
      </w:r>
      <w:r w:rsidR="004037DB"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from TCGA database.</w:t>
      </w:r>
      <w:r w:rsidR="004037DB" w:rsidRPr="009040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0A90C1" w14:textId="196B3BCF" w:rsidR="002B6DAA" w:rsidRPr="00904097" w:rsidRDefault="002B6DAA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04097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Abbreviations: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Adrenocortical carcinoma (ACC), Bladder urothelial carcinoma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(BLCA), Breast cancer (BRCA), Cholangiocarcinoma (CHOL), Colon cancer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(COAD), DLBC (Lymphoid Neoplasm Diffuse Large B-cell Lymphoma), Esophagus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cancer (ESCA), Glioblastoma multiforme (GBM), Head and Neck squamous cell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lastRenderedPageBreak/>
        <w:t>carcinoma (HNSC), Kidney renal clear cell carcinoma (KIRC), Kidney renal papillary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cell carcinoma (KIRP), Brain Lower Grade Glioma (LGG), Liver cancer (LIHC),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Lung cancer (LUAD), Lung squamous cell carcinoma (LUSC), Ovarian serous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cystadenocarcinoma (OV), Pancreatic adenocarcinoma (PAAD), Pheochromocytoma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and Paraganglioma (PCPG), Prostate adenocarcinoma (PRAD), Rectal cancer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(READ), Sarcoma (SARC), Skin Cutaneous Melanoma (SKCM), Stomach cancer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(STAD), Testicular Germ Cell Tumors (TGCT), Thyroid cancer (THCA), Thymoma</w:t>
      </w:r>
      <w:r w:rsidR="004037DB" w:rsidRPr="009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(THYM) and Uterine Carcinosarcoma (UCS), Acute Myeloid Leukemia (LAML).</w:t>
      </w:r>
    </w:p>
    <w:p w14:paraId="41E23BFB" w14:textId="1F23E679" w:rsidR="004037DB" w:rsidRPr="00904097" w:rsidRDefault="004037DB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F4D8513" w14:textId="77777777" w:rsidR="004037DB" w:rsidRPr="00904097" w:rsidRDefault="004037DB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B36555A" w14:textId="1EFDE213" w:rsidR="002B6DAA" w:rsidRPr="002B6DAA" w:rsidRDefault="002B6DAA" w:rsidP="002B6DAA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040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 S9. E2F1-DDX11 correlates with HCC patient outcomes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. Kaplan-Meier</w:t>
      </w:r>
      <w:r w:rsidR="004037DB" w:rsidRPr="00904097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analysis of the overall survival (A) or recurrence-free survival (B) in HCC patients</w:t>
      </w:r>
      <w:r w:rsidR="004037DB" w:rsidRPr="00904097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 w:rsidRPr="00904097">
        <w:rPr>
          <w:rFonts w:ascii="Times New Roman" w:hAnsi="Times New Roman" w:cs="Times New Roman"/>
          <w:color w:val="000000"/>
          <w:sz w:val="24"/>
          <w:szCs w:val="24"/>
        </w:rPr>
        <w:t>according to the concurrent expression of E2F1 and DDX11.</w:t>
      </w:r>
    </w:p>
    <w:p w14:paraId="0AC782FD" w14:textId="77777777" w:rsidR="002B6DAA" w:rsidRPr="002B6DAA" w:rsidRDefault="002B6DAA" w:rsidP="002B6D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B6DAA" w:rsidRPr="002B6D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ADFE0B" w14:textId="77777777" w:rsidR="00F24723" w:rsidRDefault="00F24723" w:rsidP="00BD4646">
      <w:r>
        <w:separator/>
      </w:r>
    </w:p>
  </w:endnote>
  <w:endnote w:type="continuationSeparator" w:id="0">
    <w:p w14:paraId="41F2DF09" w14:textId="77777777" w:rsidR="00F24723" w:rsidRDefault="00F24723" w:rsidP="00BD4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ld">
    <w:altName w:val="Cambria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E6DDAE" w14:textId="77777777" w:rsidR="00F24723" w:rsidRDefault="00F24723" w:rsidP="00BD4646">
      <w:r>
        <w:separator/>
      </w:r>
    </w:p>
  </w:footnote>
  <w:footnote w:type="continuationSeparator" w:id="0">
    <w:p w14:paraId="2F5CF06B" w14:textId="77777777" w:rsidR="00F24723" w:rsidRDefault="00F24723" w:rsidP="00BD4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528"/>
    <w:rsid w:val="002B6DAA"/>
    <w:rsid w:val="004037DB"/>
    <w:rsid w:val="0055255A"/>
    <w:rsid w:val="006E7C27"/>
    <w:rsid w:val="00712528"/>
    <w:rsid w:val="00730D2B"/>
    <w:rsid w:val="007E3035"/>
    <w:rsid w:val="00843291"/>
    <w:rsid w:val="008C293D"/>
    <w:rsid w:val="00904097"/>
    <w:rsid w:val="00A750D4"/>
    <w:rsid w:val="00BD4646"/>
    <w:rsid w:val="00C7161B"/>
    <w:rsid w:val="00DC3C87"/>
    <w:rsid w:val="00F20A8E"/>
    <w:rsid w:val="00F2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F1D26E"/>
  <w15:docId w15:val="{65AA0BE9-7D1E-41A3-96BD-33395DB71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6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46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D46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D4646"/>
    <w:rPr>
      <w:sz w:val="18"/>
      <w:szCs w:val="18"/>
    </w:rPr>
  </w:style>
  <w:style w:type="character" w:customStyle="1" w:styleId="fontstyle01">
    <w:name w:val="fontstyle01"/>
    <w:basedOn w:val="a0"/>
    <w:rsid w:val="00BD4646"/>
    <w:rPr>
      <w:rFonts w:ascii="Bold" w:hAnsi="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BD4646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C7161B"/>
    <w:rPr>
      <w:rFonts w:ascii="TimesNewRoman" w:hAnsi="TimesNew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a0"/>
    <w:rsid w:val="00C7161B"/>
    <w:rPr>
      <w:rFonts w:ascii="TimesNewRoman" w:hAnsi="TimesNewRoman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dcterms:created xsi:type="dcterms:W3CDTF">2020-01-31T18:18:00Z</dcterms:created>
  <dcterms:modified xsi:type="dcterms:W3CDTF">2020-02-04T13:15:00Z</dcterms:modified>
</cp:coreProperties>
</file>