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0EEB" w:rsidRPr="005C08C0" w:rsidRDefault="00240EEB" w:rsidP="00240EEB">
      <w:pPr>
        <w:spacing w:line="480" w:lineRule="auto"/>
        <w:jc w:val="left"/>
        <w:rPr>
          <w:rFonts w:ascii="Arial" w:eastAsia="바탕" w:hAnsi="Arial" w:cs="Arial"/>
          <w:b/>
          <w:bCs/>
          <w:color w:val="000000" w:themeColor="text1"/>
          <w:kern w:val="0"/>
          <w:sz w:val="28"/>
          <w:szCs w:val="24"/>
        </w:rPr>
      </w:pPr>
      <w:r w:rsidRPr="005C08C0">
        <w:rPr>
          <w:rFonts w:ascii="Arial" w:eastAsia="바탕" w:hAnsi="Arial" w:cs="Arial"/>
          <w:b/>
          <w:bCs/>
          <w:color w:val="000000" w:themeColor="text1"/>
          <w:kern w:val="0"/>
          <w:sz w:val="28"/>
          <w:szCs w:val="24"/>
        </w:rPr>
        <w:t>Supplementary</w:t>
      </w:r>
      <w:r w:rsidRPr="005C08C0">
        <w:rPr>
          <w:rFonts w:ascii="Arial" w:eastAsia="바탕" w:hAnsi="Arial" w:cs="Arial"/>
          <w:b/>
          <w:bCs/>
          <w:color w:val="000000" w:themeColor="text1"/>
          <w:kern w:val="0"/>
          <w:sz w:val="28"/>
          <w:szCs w:val="24"/>
        </w:rPr>
        <w:t xml:space="preserve"> </w:t>
      </w:r>
      <w:r w:rsidRPr="005C08C0">
        <w:rPr>
          <w:rFonts w:ascii="Arial" w:eastAsia="바탕" w:hAnsi="Arial" w:cs="Arial" w:hint="eastAsia"/>
          <w:b/>
          <w:bCs/>
          <w:color w:val="000000" w:themeColor="text1"/>
          <w:kern w:val="0"/>
          <w:sz w:val="28"/>
          <w:szCs w:val="24"/>
        </w:rPr>
        <w:t>t</w:t>
      </w:r>
      <w:r w:rsidRPr="005C08C0">
        <w:rPr>
          <w:rFonts w:ascii="Arial" w:eastAsia="바탕" w:hAnsi="Arial" w:cs="Arial"/>
          <w:b/>
          <w:bCs/>
          <w:color w:val="000000" w:themeColor="text1"/>
          <w:kern w:val="0"/>
          <w:sz w:val="28"/>
          <w:szCs w:val="24"/>
        </w:rPr>
        <w:t xml:space="preserve">able and </w:t>
      </w:r>
      <w:r w:rsidRPr="005C08C0">
        <w:rPr>
          <w:rFonts w:ascii="Arial" w:eastAsia="바탕" w:hAnsi="Arial" w:cs="Arial"/>
          <w:b/>
          <w:bCs/>
          <w:color w:val="000000" w:themeColor="text1"/>
          <w:kern w:val="0"/>
          <w:sz w:val="28"/>
          <w:szCs w:val="24"/>
        </w:rPr>
        <w:t>figure legends</w:t>
      </w:r>
      <w:bookmarkStart w:id="0" w:name="_GoBack"/>
      <w:bookmarkEnd w:id="0"/>
    </w:p>
    <w:p w:rsidR="00240EEB" w:rsidRPr="005C08C0" w:rsidRDefault="00240EEB" w:rsidP="00240EEB">
      <w:pPr>
        <w:spacing w:line="480" w:lineRule="auto"/>
        <w:jc w:val="left"/>
        <w:rPr>
          <w:rFonts w:ascii="Arial" w:hAnsi="Arial" w:cs="Arial"/>
          <w:color w:val="000000" w:themeColor="text1"/>
          <w:sz w:val="24"/>
          <w:szCs w:val="24"/>
        </w:rPr>
      </w:pPr>
      <w:r w:rsidRPr="005C08C0">
        <w:rPr>
          <w:rFonts w:ascii="Arial" w:hAnsi="Arial" w:cs="Arial"/>
          <w:b/>
          <w:bCs/>
          <w:color w:val="000000" w:themeColor="text1"/>
          <w:sz w:val="24"/>
          <w:szCs w:val="24"/>
        </w:rPr>
        <w:t>Supplementary Table 1.</w:t>
      </w:r>
      <w:r w:rsidRPr="005C08C0">
        <w:rPr>
          <w:rFonts w:ascii="Arial" w:hAnsi="Arial" w:cs="Arial"/>
          <w:color w:val="000000" w:themeColor="text1"/>
          <w:sz w:val="24"/>
          <w:szCs w:val="24"/>
        </w:rPr>
        <w:t xml:space="preserve"> Two-way analysis of variance (2-way ANOVA) results for the effect of group (</w:t>
      </w:r>
      <w:r w:rsidRPr="005C08C0">
        <w:rPr>
          <w:rFonts w:ascii="Arial" w:eastAsia="바탕" w:hAnsi="Arial" w:cs="Arial"/>
          <w:i/>
          <w:iCs/>
          <w:color w:val="000000" w:themeColor="text1"/>
          <w:kern w:val="0"/>
          <w:sz w:val="24"/>
          <w:szCs w:val="24"/>
        </w:rPr>
        <w:t xml:space="preserve">Fut1 </w:t>
      </w:r>
      <w:r w:rsidRPr="005C08C0">
        <w:rPr>
          <w:rFonts w:ascii="Arial" w:hAnsi="Arial" w:cs="Arial"/>
          <w:color w:val="000000" w:themeColor="text1"/>
          <w:sz w:val="24"/>
          <w:szCs w:val="24"/>
        </w:rPr>
        <w:t>KO vs wild-type) and age on corneal epithelial defect, corneal stromal opacity, and tear production.</w:t>
      </w:r>
    </w:p>
    <w:tbl>
      <w:tblPr>
        <w:tblStyle w:val="a4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50"/>
        <w:gridCol w:w="994"/>
        <w:gridCol w:w="1392"/>
        <w:gridCol w:w="1276"/>
        <w:gridCol w:w="1232"/>
        <w:gridCol w:w="991"/>
        <w:gridCol w:w="991"/>
      </w:tblGrid>
      <w:tr w:rsidR="005C08C0" w:rsidRPr="005C08C0" w:rsidTr="009416F1">
        <w:trPr>
          <w:trHeight w:val="737"/>
        </w:trPr>
        <w:tc>
          <w:tcPr>
            <w:tcW w:w="2150" w:type="dxa"/>
            <w:vMerge w:val="restart"/>
            <w:tcBorders>
              <w:top w:val="single" w:sz="12" w:space="0" w:color="auto"/>
            </w:tcBorders>
            <w:vAlign w:val="center"/>
          </w:tcPr>
          <w:p w:rsidR="00240EEB" w:rsidRPr="005C08C0" w:rsidRDefault="00240EEB" w:rsidP="009416F1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C08C0">
              <w:rPr>
                <w:rFonts w:ascii="Arial" w:hAnsi="Arial" w:cs="Arial" w:hint="eastAsia"/>
                <w:color w:val="000000" w:themeColor="text1"/>
                <w:sz w:val="24"/>
                <w:szCs w:val="24"/>
              </w:rPr>
              <w:t>V</w:t>
            </w:r>
            <w:r w:rsidRPr="005C08C0">
              <w:rPr>
                <w:rFonts w:ascii="Arial" w:hAnsi="Arial" w:cs="Arial"/>
                <w:color w:val="000000" w:themeColor="text1"/>
                <w:sz w:val="24"/>
                <w:szCs w:val="24"/>
              </w:rPr>
              <w:t>ariables</w:t>
            </w:r>
          </w:p>
        </w:tc>
        <w:tc>
          <w:tcPr>
            <w:tcW w:w="2386" w:type="dxa"/>
            <w:gridSpan w:val="2"/>
            <w:tcBorders>
              <w:top w:val="single" w:sz="12" w:space="0" w:color="auto"/>
            </w:tcBorders>
            <w:vAlign w:val="center"/>
          </w:tcPr>
          <w:p w:rsidR="00240EEB" w:rsidRPr="005C08C0" w:rsidRDefault="00240EEB" w:rsidP="009416F1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C08C0">
              <w:rPr>
                <w:rFonts w:ascii="Arial" w:hAnsi="Arial" w:cs="Arial" w:hint="eastAsia"/>
                <w:color w:val="000000" w:themeColor="text1"/>
                <w:sz w:val="24"/>
                <w:szCs w:val="24"/>
              </w:rPr>
              <w:t>G</w:t>
            </w:r>
            <w:r w:rsidRPr="005C08C0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roup </w:t>
            </w:r>
            <w:r w:rsidRPr="005C08C0">
              <w:rPr>
                <w:rFonts w:ascii="Arial" w:hAnsi="Arial" w:cs="Arial" w:hint="eastAsia"/>
                <w:color w:val="000000" w:themeColor="text1"/>
                <w:sz w:val="24"/>
                <w:szCs w:val="24"/>
              </w:rPr>
              <w:t>(</w:t>
            </w:r>
            <w:r w:rsidRPr="005C08C0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wild-type vs </w:t>
            </w:r>
            <w:r w:rsidRPr="005C08C0">
              <w:rPr>
                <w:rFonts w:ascii="Arial" w:eastAsia="바탕" w:hAnsi="Arial" w:cs="Arial"/>
                <w:i/>
                <w:iCs/>
                <w:color w:val="000000" w:themeColor="text1"/>
                <w:kern w:val="0"/>
                <w:sz w:val="24"/>
                <w:szCs w:val="24"/>
              </w:rPr>
              <w:t xml:space="preserve">Fut1 </w:t>
            </w:r>
            <w:r w:rsidRPr="005C08C0">
              <w:rPr>
                <w:rFonts w:ascii="Arial" w:hAnsi="Arial" w:cs="Arial"/>
                <w:color w:val="000000" w:themeColor="text1"/>
                <w:sz w:val="24"/>
                <w:szCs w:val="24"/>
              </w:rPr>
              <w:t>KO mice)</w:t>
            </w:r>
          </w:p>
        </w:tc>
        <w:tc>
          <w:tcPr>
            <w:tcW w:w="2508" w:type="dxa"/>
            <w:gridSpan w:val="2"/>
            <w:tcBorders>
              <w:top w:val="single" w:sz="12" w:space="0" w:color="auto"/>
            </w:tcBorders>
            <w:vAlign w:val="center"/>
          </w:tcPr>
          <w:p w:rsidR="00240EEB" w:rsidRPr="005C08C0" w:rsidRDefault="00240EEB" w:rsidP="009416F1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C08C0">
              <w:rPr>
                <w:rFonts w:ascii="Arial" w:hAnsi="Arial" w:cs="Arial"/>
                <w:color w:val="000000" w:themeColor="text1"/>
                <w:sz w:val="24"/>
                <w:szCs w:val="24"/>
              </w:rPr>
              <w:t>Age</w:t>
            </w:r>
          </w:p>
        </w:tc>
        <w:tc>
          <w:tcPr>
            <w:tcW w:w="1982" w:type="dxa"/>
            <w:gridSpan w:val="2"/>
            <w:tcBorders>
              <w:top w:val="single" w:sz="12" w:space="0" w:color="auto"/>
            </w:tcBorders>
            <w:vAlign w:val="center"/>
          </w:tcPr>
          <w:p w:rsidR="00240EEB" w:rsidRPr="005C08C0" w:rsidRDefault="00240EEB" w:rsidP="009416F1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C08C0">
              <w:rPr>
                <w:rFonts w:ascii="Arial" w:hAnsi="Arial" w:cs="Arial" w:hint="eastAsia"/>
                <w:color w:val="000000" w:themeColor="text1"/>
                <w:sz w:val="24"/>
                <w:szCs w:val="24"/>
              </w:rPr>
              <w:t>G</w:t>
            </w:r>
            <w:r w:rsidRPr="005C08C0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roup </w:t>
            </w:r>
            <m:oMath>
              <m:r>
                <w:rPr>
                  <w:rFonts w:ascii="Cambria Math" w:hAnsi="Cambria Math" w:cs="Arial"/>
                  <w:color w:val="000000" w:themeColor="text1"/>
                  <w:sz w:val="24"/>
                  <w:szCs w:val="24"/>
                </w:rPr>
                <m:t>×</m:t>
              </m:r>
            </m:oMath>
            <w:r w:rsidRPr="005C08C0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Age</w:t>
            </w:r>
          </w:p>
        </w:tc>
      </w:tr>
      <w:tr w:rsidR="005C08C0" w:rsidRPr="005C08C0" w:rsidTr="009416F1">
        <w:trPr>
          <w:trHeight w:val="454"/>
        </w:trPr>
        <w:tc>
          <w:tcPr>
            <w:tcW w:w="2150" w:type="dxa"/>
            <w:vMerge/>
            <w:vAlign w:val="center"/>
          </w:tcPr>
          <w:p w:rsidR="00240EEB" w:rsidRPr="005C08C0" w:rsidRDefault="00240EEB" w:rsidP="009416F1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994" w:type="dxa"/>
            <w:vAlign w:val="center"/>
          </w:tcPr>
          <w:p w:rsidR="00240EEB" w:rsidRPr="005C08C0" w:rsidRDefault="00240EEB" w:rsidP="009416F1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</w:pPr>
            <w:r w:rsidRPr="005C08C0">
              <w:rPr>
                <w:rFonts w:ascii="Arial" w:hAnsi="Arial" w:cs="Arial" w:hint="eastAsia"/>
                <w:i/>
                <w:iCs/>
                <w:color w:val="000000" w:themeColor="text1"/>
                <w:sz w:val="24"/>
                <w:szCs w:val="24"/>
              </w:rPr>
              <w:t>F</w:t>
            </w:r>
          </w:p>
        </w:tc>
        <w:tc>
          <w:tcPr>
            <w:tcW w:w="1392" w:type="dxa"/>
            <w:vAlign w:val="center"/>
          </w:tcPr>
          <w:p w:rsidR="00240EEB" w:rsidRPr="005C08C0" w:rsidRDefault="00240EEB" w:rsidP="009416F1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</w:pPr>
            <w:r w:rsidRPr="005C08C0">
              <w:rPr>
                <w:rFonts w:ascii="Arial" w:hAnsi="Arial" w:cs="Arial" w:hint="eastAsia"/>
                <w:i/>
                <w:iCs/>
                <w:color w:val="000000" w:themeColor="text1"/>
                <w:sz w:val="24"/>
                <w:szCs w:val="24"/>
              </w:rPr>
              <w:t>P</w:t>
            </w:r>
          </w:p>
        </w:tc>
        <w:tc>
          <w:tcPr>
            <w:tcW w:w="1276" w:type="dxa"/>
            <w:vAlign w:val="center"/>
          </w:tcPr>
          <w:p w:rsidR="00240EEB" w:rsidRPr="005C08C0" w:rsidRDefault="00240EEB" w:rsidP="009416F1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</w:pPr>
            <w:r w:rsidRPr="005C08C0">
              <w:rPr>
                <w:rFonts w:ascii="Arial" w:hAnsi="Arial" w:cs="Arial" w:hint="eastAsia"/>
                <w:i/>
                <w:iCs/>
                <w:color w:val="000000" w:themeColor="text1"/>
                <w:sz w:val="24"/>
                <w:szCs w:val="24"/>
              </w:rPr>
              <w:t>F</w:t>
            </w:r>
          </w:p>
        </w:tc>
        <w:tc>
          <w:tcPr>
            <w:tcW w:w="1232" w:type="dxa"/>
            <w:vAlign w:val="center"/>
          </w:tcPr>
          <w:p w:rsidR="00240EEB" w:rsidRPr="005C08C0" w:rsidRDefault="00240EEB" w:rsidP="009416F1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</w:pPr>
            <w:r w:rsidRPr="005C08C0">
              <w:rPr>
                <w:rFonts w:ascii="Arial" w:hAnsi="Arial" w:cs="Arial" w:hint="eastAsia"/>
                <w:i/>
                <w:iCs/>
                <w:color w:val="000000" w:themeColor="text1"/>
                <w:sz w:val="24"/>
                <w:szCs w:val="24"/>
              </w:rPr>
              <w:t>P</w:t>
            </w:r>
          </w:p>
        </w:tc>
        <w:tc>
          <w:tcPr>
            <w:tcW w:w="991" w:type="dxa"/>
            <w:vAlign w:val="center"/>
          </w:tcPr>
          <w:p w:rsidR="00240EEB" w:rsidRPr="005C08C0" w:rsidRDefault="00240EEB" w:rsidP="009416F1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</w:pPr>
            <w:r w:rsidRPr="005C08C0">
              <w:rPr>
                <w:rFonts w:ascii="Arial" w:hAnsi="Arial" w:cs="Arial" w:hint="eastAsia"/>
                <w:i/>
                <w:iCs/>
                <w:color w:val="000000" w:themeColor="text1"/>
                <w:sz w:val="24"/>
                <w:szCs w:val="24"/>
              </w:rPr>
              <w:t>F</w:t>
            </w:r>
          </w:p>
        </w:tc>
        <w:tc>
          <w:tcPr>
            <w:tcW w:w="991" w:type="dxa"/>
            <w:vAlign w:val="center"/>
          </w:tcPr>
          <w:p w:rsidR="00240EEB" w:rsidRPr="005C08C0" w:rsidRDefault="00240EEB" w:rsidP="009416F1">
            <w:pPr>
              <w:jc w:val="center"/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</w:pPr>
            <w:r w:rsidRPr="005C08C0">
              <w:rPr>
                <w:rFonts w:ascii="Arial" w:hAnsi="Arial" w:cs="Arial" w:hint="eastAsia"/>
                <w:i/>
                <w:iCs/>
                <w:color w:val="000000" w:themeColor="text1"/>
                <w:sz w:val="24"/>
                <w:szCs w:val="24"/>
              </w:rPr>
              <w:t>P</w:t>
            </w:r>
          </w:p>
        </w:tc>
      </w:tr>
      <w:tr w:rsidR="005C08C0" w:rsidRPr="005C08C0" w:rsidTr="009416F1">
        <w:trPr>
          <w:trHeight w:val="680"/>
        </w:trPr>
        <w:tc>
          <w:tcPr>
            <w:tcW w:w="2150" w:type="dxa"/>
            <w:vAlign w:val="center"/>
          </w:tcPr>
          <w:p w:rsidR="00240EEB" w:rsidRPr="005C08C0" w:rsidRDefault="00240EEB" w:rsidP="009416F1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C08C0">
              <w:rPr>
                <w:rFonts w:ascii="Arial" w:hAnsi="Arial" w:cs="Arial" w:hint="eastAsia"/>
                <w:color w:val="000000" w:themeColor="text1"/>
                <w:sz w:val="24"/>
                <w:szCs w:val="24"/>
              </w:rPr>
              <w:t>C</w:t>
            </w:r>
            <w:r w:rsidRPr="005C08C0">
              <w:rPr>
                <w:rFonts w:ascii="Arial" w:hAnsi="Arial" w:cs="Arial"/>
                <w:color w:val="000000" w:themeColor="text1"/>
                <w:sz w:val="24"/>
                <w:szCs w:val="24"/>
              </w:rPr>
              <w:t>orneal</w:t>
            </w:r>
          </w:p>
          <w:p w:rsidR="00240EEB" w:rsidRPr="005C08C0" w:rsidRDefault="00240EEB" w:rsidP="009416F1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C08C0">
              <w:rPr>
                <w:rFonts w:ascii="Arial" w:hAnsi="Arial" w:cs="Arial"/>
                <w:color w:val="000000" w:themeColor="text1"/>
                <w:sz w:val="24"/>
                <w:szCs w:val="24"/>
              </w:rPr>
              <w:t>epithelial defect</w:t>
            </w:r>
          </w:p>
        </w:tc>
        <w:tc>
          <w:tcPr>
            <w:tcW w:w="994" w:type="dxa"/>
            <w:vAlign w:val="center"/>
          </w:tcPr>
          <w:p w:rsidR="00240EEB" w:rsidRPr="005C08C0" w:rsidRDefault="00240EEB" w:rsidP="009416F1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C08C0">
              <w:rPr>
                <w:rFonts w:ascii="Arial" w:hAnsi="Arial" w:cs="Arial" w:hint="eastAsia"/>
                <w:color w:val="000000" w:themeColor="text1"/>
                <w:sz w:val="24"/>
                <w:szCs w:val="24"/>
              </w:rPr>
              <w:t>3</w:t>
            </w:r>
            <w:r w:rsidRPr="005C08C0">
              <w:rPr>
                <w:rFonts w:ascii="Arial" w:hAnsi="Arial" w:cs="Arial"/>
                <w:color w:val="000000" w:themeColor="text1"/>
                <w:sz w:val="24"/>
                <w:szCs w:val="24"/>
              </w:rPr>
              <w:t>.055</w:t>
            </w:r>
          </w:p>
        </w:tc>
        <w:tc>
          <w:tcPr>
            <w:tcW w:w="1392" w:type="dxa"/>
            <w:vAlign w:val="center"/>
          </w:tcPr>
          <w:p w:rsidR="00240EEB" w:rsidRPr="005C08C0" w:rsidRDefault="00240EEB" w:rsidP="009416F1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C08C0">
              <w:rPr>
                <w:rFonts w:ascii="Arial" w:hAnsi="Arial" w:cs="Arial" w:hint="eastAsia"/>
                <w:color w:val="000000" w:themeColor="text1"/>
                <w:sz w:val="24"/>
                <w:szCs w:val="24"/>
              </w:rPr>
              <w:t>0</w:t>
            </w:r>
            <w:r w:rsidRPr="005C08C0">
              <w:rPr>
                <w:rFonts w:ascii="Arial" w:hAnsi="Arial" w:cs="Arial"/>
                <w:color w:val="000000" w:themeColor="text1"/>
                <w:sz w:val="24"/>
                <w:szCs w:val="24"/>
              </w:rPr>
              <w:t>.082</w:t>
            </w:r>
          </w:p>
        </w:tc>
        <w:tc>
          <w:tcPr>
            <w:tcW w:w="1276" w:type="dxa"/>
            <w:vAlign w:val="center"/>
          </w:tcPr>
          <w:p w:rsidR="00240EEB" w:rsidRPr="005C08C0" w:rsidRDefault="00240EEB" w:rsidP="009416F1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C08C0">
              <w:rPr>
                <w:rFonts w:ascii="Arial" w:hAnsi="Arial" w:cs="Arial" w:hint="eastAsia"/>
                <w:color w:val="000000" w:themeColor="text1"/>
                <w:sz w:val="24"/>
                <w:szCs w:val="24"/>
              </w:rPr>
              <w:t>1</w:t>
            </w:r>
            <w:r w:rsidRPr="005C08C0">
              <w:rPr>
                <w:rFonts w:ascii="Arial" w:hAnsi="Arial" w:cs="Arial"/>
                <w:color w:val="000000" w:themeColor="text1"/>
                <w:sz w:val="24"/>
                <w:szCs w:val="24"/>
              </w:rPr>
              <w:t>.018</w:t>
            </w:r>
          </w:p>
        </w:tc>
        <w:tc>
          <w:tcPr>
            <w:tcW w:w="1232" w:type="dxa"/>
            <w:vAlign w:val="center"/>
          </w:tcPr>
          <w:p w:rsidR="00240EEB" w:rsidRPr="005C08C0" w:rsidRDefault="00240EEB" w:rsidP="009416F1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C08C0">
              <w:rPr>
                <w:rFonts w:ascii="Arial" w:hAnsi="Arial" w:cs="Arial" w:hint="eastAsia"/>
                <w:color w:val="000000" w:themeColor="text1"/>
                <w:sz w:val="24"/>
                <w:szCs w:val="24"/>
              </w:rPr>
              <w:t>0</w:t>
            </w:r>
            <w:r w:rsidRPr="005C08C0">
              <w:rPr>
                <w:rFonts w:ascii="Arial" w:hAnsi="Arial" w:cs="Arial"/>
                <w:color w:val="000000" w:themeColor="text1"/>
                <w:sz w:val="24"/>
                <w:szCs w:val="24"/>
              </w:rPr>
              <w:t>.414</w:t>
            </w:r>
          </w:p>
        </w:tc>
        <w:tc>
          <w:tcPr>
            <w:tcW w:w="991" w:type="dxa"/>
            <w:vAlign w:val="center"/>
          </w:tcPr>
          <w:p w:rsidR="00240EEB" w:rsidRPr="005C08C0" w:rsidRDefault="00240EEB" w:rsidP="009416F1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C08C0">
              <w:rPr>
                <w:rFonts w:ascii="Arial" w:hAnsi="Arial" w:cs="Arial" w:hint="eastAsia"/>
                <w:color w:val="000000" w:themeColor="text1"/>
                <w:sz w:val="24"/>
                <w:szCs w:val="24"/>
              </w:rPr>
              <w:t>0</w:t>
            </w:r>
            <w:r w:rsidRPr="005C08C0">
              <w:rPr>
                <w:rFonts w:ascii="Arial" w:hAnsi="Arial" w:cs="Arial"/>
                <w:color w:val="000000" w:themeColor="text1"/>
                <w:sz w:val="24"/>
                <w:szCs w:val="24"/>
              </w:rPr>
              <w:t>.653</w:t>
            </w:r>
          </w:p>
        </w:tc>
        <w:tc>
          <w:tcPr>
            <w:tcW w:w="991" w:type="dxa"/>
            <w:vAlign w:val="center"/>
          </w:tcPr>
          <w:p w:rsidR="00240EEB" w:rsidRPr="005C08C0" w:rsidRDefault="00240EEB" w:rsidP="009416F1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C08C0">
              <w:rPr>
                <w:rFonts w:ascii="Arial" w:hAnsi="Arial" w:cs="Arial" w:hint="eastAsia"/>
                <w:color w:val="000000" w:themeColor="text1"/>
                <w:sz w:val="24"/>
                <w:szCs w:val="24"/>
              </w:rPr>
              <w:t>0</w:t>
            </w:r>
            <w:r w:rsidRPr="005C08C0">
              <w:rPr>
                <w:rFonts w:ascii="Arial" w:hAnsi="Arial" w:cs="Arial"/>
                <w:color w:val="000000" w:themeColor="text1"/>
                <w:sz w:val="24"/>
                <w:szCs w:val="24"/>
              </w:rPr>
              <w:t>.688</w:t>
            </w:r>
          </w:p>
        </w:tc>
      </w:tr>
      <w:tr w:rsidR="005C08C0" w:rsidRPr="005C08C0" w:rsidTr="009416F1">
        <w:trPr>
          <w:trHeight w:val="680"/>
        </w:trPr>
        <w:tc>
          <w:tcPr>
            <w:tcW w:w="2150" w:type="dxa"/>
            <w:vAlign w:val="center"/>
          </w:tcPr>
          <w:p w:rsidR="00240EEB" w:rsidRPr="005C08C0" w:rsidRDefault="00240EEB" w:rsidP="009416F1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C08C0">
              <w:rPr>
                <w:rFonts w:ascii="Arial" w:hAnsi="Arial" w:cs="Arial" w:hint="eastAsia"/>
                <w:color w:val="000000" w:themeColor="text1"/>
                <w:sz w:val="24"/>
                <w:szCs w:val="24"/>
              </w:rPr>
              <w:t>C</w:t>
            </w:r>
            <w:r w:rsidRPr="005C08C0">
              <w:rPr>
                <w:rFonts w:ascii="Arial" w:hAnsi="Arial" w:cs="Arial"/>
                <w:color w:val="000000" w:themeColor="text1"/>
                <w:sz w:val="24"/>
                <w:szCs w:val="24"/>
              </w:rPr>
              <w:t>orneal</w:t>
            </w:r>
          </w:p>
          <w:p w:rsidR="00240EEB" w:rsidRPr="005C08C0" w:rsidRDefault="00240EEB" w:rsidP="009416F1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C08C0">
              <w:rPr>
                <w:rFonts w:ascii="Arial" w:hAnsi="Arial" w:cs="Arial"/>
                <w:color w:val="000000" w:themeColor="text1"/>
                <w:sz w:val="24"/>
                <w:szCs w:val="24"/>
              </w:rPr>
              <w:t>stromal opacity</w:t>
            </w:r>
          </w:p>
        </w:tc>
        <w:tc>
          <w:tcPr>
            <w:tcW w:w="994" w:type="dxa"/>
            <w:vAlign w:val="center"/>
          </w:tcPr>
          <w:p w:rsidR="00240EEB" w:rsidRPr="005C08C0" w:rsidRDefault="00240EEB" w:rsidP="009416F1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C08C0">
              <w:rPr>
                <w:rFonts w:ascii="Arial" w:hAnsi="Arial" w:cs="Arial" w:hint="eastAsia"/>
                <w:color w:val="000000" w:themeColor="text1"/>
                <w:sz w:val="24"/>
                <w:szCs w:val="24"/>
              </w:rPr>
              <w:t>1</w:t>
            </w:r>
            <w:r w:rsidRPr="005C08C0">
              <w:rPr>
                <w:rFonts w:ascii="Arial" w:hAnsi="Arial" w:cs="Arial"/>
                <w:color w:val="000000" w:themeColor="text1"/>
                <w:sz w:val="24"/>
                <w:szCs w:val="24"/>
              </w:rPr>
              <w:t>2.004</w:t>
            </w:r>
          </w:p>
        </w:tc>
        <w:tc>
          <w:tcPr>
            <w:tcW w:w="1392" w:type="dxa"/>
            <w:vAlign w:val="center"/>
          </w:tcPr>
          <w:p w:rsidR="00240EEB" w:rsidRPr="005C08C0" w:rsidRDefault="00240EEB" w:rsidP="009416F1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C08C0">
              <w:rPr>
                <w:rFonts w:ascii="Arial" w:hAnsi="Arial" w:cs="Arial"/>
                <w:color w:val="000000" w:themeColor="text1"/>
                <w:sz w:val="24"/>
                <w:szCs w:val="24"/>
              </w:rPr>
              <w:t>&lt;</w:t>
            </w:r>
            <w:r w:rsidRPr="005C08C0">
              <w:rPr>
                <w:rFonts w:ascii="Arial" w:hAnsi="Arial" w:cs="Arial" w:hint="eastAsia"/>
                <w:color w:val="000000" w:themeColor="text1"/>
                <w:sz w:val="24"/>
                <w:szCs w:val="24"/>
              </w:rPr>
              <w:t>0</w:t>
            </w:r>
            <w:r w:rsidRPr="005C08C0">
              <w:rPr>
                <w:rFonts w:ascii="Arial" w:hAnsi="Arial" w:cs="Arial"/>
                <w:color w:val="000000" w:themeColor="text1"/>
                <w:sz w:val="24"/>
                <w:szCs w:val="24"/>
              </w:rPr>
              <w:t>.001***</w:t>
            </w:r>
          </w:p>
        </w:tc>
        <w:tc>
          <w:tcPr>
            <w:tcW w:w="1276" w:type="dxa"/>
            <w:vAlign w:val="center"/>
          </w:tcPr>
          <w:p w:rsidR="00240EEB" w:rsidRPr="005C08C0" w:rsidRDefault="00240EEB" w:rsidP="009416F1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C08C0">
              <w:rPr>
                <w:rFonts w:ascii="Arial" w:hAnsi="Arial" w:cs="Arial" w:hint="eastAsia"/>
                <w:color w:val="000000" w:themeColor="text1"/>
                <w:sz w:val="24"/>
                <w:szCs w:val="24"/>
              </w:rPr>
              <w:t>2</w:t>
            </w:r>
            <w:r w:rsidRPr="005C08C0">
              <w:rPr>
                <w:rFonts w:ascii="Arial" w:hAnsi="Arial" w:cs="Arial"/>
                <w:color w:val="000000" w:themeColor="text1"/>
                <w:sz w:val="24"/>
                <w:szCs w:val="24"/>
              </w:rPr>
              <w:t>.234</w:t>
            </w:r>
          </w:p>
        </w:tc>
        <w:tc>
          <w:tcPr>
            <w:tcW w:w="1232" w:type="dxa"/>
            <w:vAlign w:val="center"/>
          </w:tcPr>
          <w:p w:rsidR="00240EEB" w:rsidRPr="005C08C0" w:rsidRDefault="00240EEB" w:rsidP="009416F1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C08C0">
              <w:rPr>
                <w:rFonts w:ascii="Arial" w:hAnsi="Arial" w:cs="Arial" w:hint="eastAsia"/>
                <w:color w:val="000000" w:themeColor="text1"/>
                <w:sz w:val="24"/>
                <w:szCs w:val="24"/>
              </w:rPr>
              <w:t>0</w:t>
            </w:r>
            <w:r w:rsidRPr="005C08C0">
              <w:rPr>
                <w:rFonts w:ascii="Arial" w:hAnsi="Arial" w:cs="Arial"/>
                <w:color w:val="000000" w:themeColor="text1"/>
                <w:sz w:val="24"/>
                <w:szCs w:val="24"/>
              </w:rPr>
              <w:t>.088</w:t>
            </w:r>
          </w:p>
        </w:tc>
        <w:tc>
          <w:tcPr>
            <w:tcW w:w="991" w:type="dxa"/>
            <w:vAlign w:val="center"/>
          </w:tcPr>
          <w:p w:rsidR="00240EEB" w:rsidRPr="005C08C0" w:rsidRDefault="00240EEB" w:rsidP="009416F1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C08C0">
              <w:rPr>
                <w:rFonts w:ascii="Arial" w:hAnsi="Arial" w:cs="Arial" w:hint="eastAsia"/>
                <w:color w:val="000000" w:themeColor="text1"/>
                <w:sz w:val="24"/>
                <w:szCs w:val="24"/>
              </w:rPr>
              <w:t>0</w:t>
            </w:r>
            <w:r w:rsidRPr="005C08C0">
              <w:rPr>
                <w:rFonts w:ascii="Arial" w:hAnsi="Arial" w:cs="Arial"/>
                <w:color w:val="000000" w:themeColor="text1"/>
                <w:sz w:val="24"/>
                <w:szCs w:val="24"/>
              </w:rPr>
              <w:t>.177</w:t>
            </w:r>
          </w:p>
        </w:tc>
        <w:tc>
          <w:tcPr>
            <w:tcW w:w="991" w:type="dxa"/>
            <w:vAlign w:val="center"/>
          </w:tcPr>
          <w:p w:rsidR="00240EEB" w:rsidRPr="005C08C0" w:rsidRDefault="00240EEB" w:rsidP="009416F1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C08C0">
              <w:rPr>
                <w:rFonts w:ascii="Arial" w:hAnsi="Arial" w:cs="Arial" w:hint="eastAsia"/>
                <w:color w:val="000000" w:themeColor="text1"/>
                <w:sz w:val="24"/>
                <w:szCs w:val="24"/>
              </w:rPr>
              <w:t>0</w:t>
            </w:r>
            <w:r w:rsidRPr="005C08C0">
              <w:rPr>
                <w:rFonts w:ascii="Arial" w:hAnsi="Arial" w:cs="Arial"/>
                <w:color w:val="000000" w:themeColor="text1"/>
                <w:sz w:val="24"/>
                <w:szCs w:val="24"/>
              </w:rPr>
              <w:t>.912</w:t>
            </w:r>
          </w:p>
        </w:tc>
      </w:tr>
      <w:tr w:rsidR="005C08C0" w:rsidRPr="005C08C0" w:rsidTr="009416F1">
        <w:trPr>
          <w:trHeight w:val="454"/>
        </w:trPr>
        <w:tc>
          <w:tcPr>
            <w:tcW w:w="2150" w:type="dxa"/>
            <w:tcBorders>
              <w:bottom w:val="single" w:sz="12" w:space="0" w:color="auto"/>
            </w:tcBorders>
            <w:vAlign w:val="center"/>
          </w:tcPr>
          <w:p w:rsidR="00240EEB" w:rsidRPr="005C08C0" w:rsidRDefault="00240EEB" w:rsidP="009416F1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C08C0">
              <w:rPr>
                <w:rFonts w:ascii="Arial" w:hAnsi="Arial" w:cs="Arial" w:hint="eastAsia"/>
                <w:color w:val="000000" w:themeColor="text1"/>
                <w:sz w:val="24"/>
                <w:szCs w:val="24"/>
              </w:rPr>
              <w:t>T</w:t>
            </w:r>
            <w:r w:rsidRPr="005C08C0">
              <w:rPr>
                <w:rFonts w:ascii="Arial" w:hAnsi="Arial" w:cs="Arial"/>
                <w:color w:val="000000" w:themeColor="text1"/>
                <w:sz w:val="24"/>
                <w:szCs w:val="24"/>
              </w:rPr>
              <w:t>ear production</w:t>
            </w:r>
          </w:p>
        </w:tc>
        <w:tc>
          <w:tcPr>
            <w:tcW w:w="994" w:type="dxa"/>
            <w:tcBorders>
              <w:bottom w:val="single" w:sz="12" w:space="0" w:color="auto"/>
            </w:tcBorders>
            <w:vAlign w:val="center"/>
          </w:tcPr>
          <w:p w:rsidR="00240EEB" w:rsidRPr="005C08C0" w:rsidRDefault="00240EEB" w:rsidP="009416F1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C08C0">
              <w:rPr>
                <w:rFonts w:ascii="Arial" w:hAnsi="Arial" w:cs="Arial" w:hint="eastAsia"/>
                <w:color w:val="000000" w:themeColor="text1"/>
                <w:sz w:val="24"/>
                <w:szCs w:val="24"/>
              </w:rPr>
              <w:t>0</w:t>
            </w:r>
            <w:r w:rsidRPr="005C08C0">
              <w:rPr>
                <w:rFonts w:ascii="Arial" w:hAnsi="Arial" w:cs="Arial"/>
                <w:color w:val="000000" w:themeColor="text1"/>
                <w:sz w:val="24"/>
                <w:szCs w:val="24"/>
              </w:rPr>
              <w:t>.002</w:t>
            </w:r>
          </w:p>
        </w:tc>
        <w:tc>
          <w:tcPr>
            <w:tcW w:w="1392" w:type="dxa"/>
            <w:tcBorders>
              <w:bottom w:val="single" w:sz="12" w:space="0" w:color="auto"/>
            </w:tcBorders>
            <w:vAlign w:val="center"/>
          </w:tcPr>
          <w:p w:rsidR="00240EEB" w:rsidRPr="005C08C0" w:rsidRDefault="00240EEB" w:rsidP="009416F1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C08C0">
              <w:rPr>
                <w:rFonts w:ascii="Arial" w:hAnsi="Arial" w:cs="Arial" w:hint="eastAsia"/>
                <w:color w:val="000000" w:themeColor="text1"/>
                <w:sz w:val="24"/>
                <w:szCs w:val="24"/>
              </w:rPr>
              <w:t>0</w:t>
            </w:r>
            <w:r w:rsidRPr="005C08C0">
              <w:rPr>
                <w:rFonts w:ascii="Arial" w:hAnsi="Arial" w:cs="Arial"/>
                <w:color w:val="000000" w:themeColor="text1"/>
                <w:sz w:val="24"/>
                <w:szCs w:val="24"/>
              </w:rPr>
              <w:t>.964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240EEB" w:rsidRPr="005C08C0" w:rsidRDefault="00240EEB" w:rsidP="009416F1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C08C0">
              <w:rPr>
                <w:rFonts w:ascii="Arial" w:hAnsi="Arial" w:cs="Arial" w:hint="eastAsia"/>
                <w:color w:val="000000" w:themeColor="text1"/>
                <w:sz w:val="24"/>
                <w:szCs w:val="24"/>
              </w:rPr>
              <w:t>3</w:t>
            </w:r>
            <w:r w:rsidRPr="005C08C0">
              <w:rPr>
                <w:rFonts w:ascii="Arial" w:hAnsi="Arial" w:cs="Arial"/>
                <w:color w:val="000000" w:themeColor="text1"/>
                <w:sz w:val="24"/>
                <w:szCs w:val="24"/>
              </w:rPr>
              <w:t>.398</w:t>
            </w:r>
          </w:p>
        </w:tc>
        <w:tc>
          <w:tcPr>
            <w:tcW w:w="1232" w:type="dxa"/>
            <w:tcBorders>
              <w:bottom w:val="single" w:sz="12" w:space="0" w:color="auto"/>
            </w:tcBorders>
            <w:vAlign w:val="center"/>
          </w:tcPr>
          <w:p w:rsidR="00240EEB" w:rsidRPr="005C08C0" w:rsidRDefault="00240EEB" w:rsidP="009416F1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C08C0">
              <w:rPr>
                <w:rFonts w:ascii="Arial" w:hAnsi="Arial" w:cs="Arial" w:hint="eastAsia"/>
                <w:color w:val="000000" w:themeColor="text1"/>
                <w:sz w:val="24"/>
                <w:szCs w:val="24"/>
              </w:rPr>
              <w:t>0</w:t>
            </w:r>
            <w:r w:rsidRPr="005C08C0">
              <w:rPr>
                <w:rFonts w:ascii="Arial" w:hAnsi="Arial" w:cs="Arial"/>
                <w:color w:val="000000" w:themeColor="text1"/>
                <w:sz w:val="24"/>
                <w:szCs w:val="24"/>
              </w:rPr>
              <w:t>.003**</w:t>
            </w:r>
          </w:p>
        </w:tc>
        <w:tc>
          <w:tcPr>
            <w:tcW w:w="991" w:type="dxa"/>
            <w:tcBorders>
              <w:bottom w:val="single" w:sz="12" w:space="0" w:color="auto"/>
            </w:tcBorders>
            <w:vAlign w:val="center"/>
          </w:tcPr>
          <w:p w:rsidR="00240EEB" w:rsidRPr="005C08C0" w:rsidRDefault="00240EEB" w:rsidP="009416F1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C08C0">
              <w:rPr>
                <w:rFonts w:ascii="Arial" w:hAnsi="Arial" w:cs="Arial" w:hint="eastAsia"/>
                <w:color w:val="000000" w:themeColor="text1"/>
                <w:sz w:val="24"/>
                <w:szCs w:val="24"/>
              </w:rPr>
              <w:t>1</w:t>
            </w:r>
            <w:r w:rsidRPr="005C08C0">
              <w:rPr>
                <w:rFonts w:ascii="Arial" w:hAnsi="Arial" w:cs="Arial"/>
                <w:color w:val="000000" w:themeColor="text1"/>
                <w:sz w:val="24"/>
                <w:szCs w:val="24"/>
              </w:rPr>
              <w:t>.015</w:t>
            </w:r>
          </w:p>
        </w:tc>
        <w:tc>
          <w:tcPr>
            <w:tcW w:w="991" w:type="dxa"/>
            <w:tcBorders>
              <w:bottom w:val="single" w:sz="12" w:space="0" w:color="auto"/>
            </w:tcBorders>
            <w:vAlign w:val="center"/>
          </w:tcPr>
          <w:p w:rsidR="00240EEB" w:rsidRPr="005C08C0" w:rsidRDefault="00240EEB" w:rsidP="009416F1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C08C0">
              <w:rPr>
                <w:rFonts w:ascii="Arial" w:hAnsi="Arial" w:cs="Arial" w:hint="eastAsia"/>
                <w:color w:val="000000" w:themeColor="text1"/>
                <w:sz w:val="24"/>
                <w:szCs w:val="24"/>
              </w:rPr>
              <w:t>0</w:t>
            </w:r>
            <w:r w:rsidRPr="005C08C0">
              <w:rPr>
                <w:rFonts w:ascii="Arial" w:hAnsi="Arial" w:cs="Arial"/>
                <w:color w:val="000000" w:themeColor="text1"/>
                <w:sz w:val="24"/>
                <w:szCs w:val="24"/>
              </w:rPr>
              <w:t>.417</w:t>
            </w:r>
          </w:p>
        </w:tc>
      </w:tr>
    </w:tbl>
    <w:p w:rsidR="00240EEB" w:rsidRPr="005C08C0" w:rsidRDefault="00240EEB" w:rsidP="00240EEB">
      <w:pPr>
        <w:spacing w:before="240" w:line="360" w:lineRule="auto"/>
        <w:jc w:val="left"/>
        <w:rPr>
          <w:rFonts w:ascii="Arial" w:hAnsi="Arial" w:cs="Arial"/>
          <w:color w:val="000000" w:themeColor="text1"/>
          <w:sz w:val="24"/>
          <w:szCs w:val="24"/>
        </w:rPr>
      </w:pPr>
      <w:r w:rsidRPr="005C08C0">
        <w:rPr>
          <w:rFonts w:ascii="Arial" w:hAnsi="Arial" w:cs="Arial"/>
          <w:color w:val="000000" w:themeColor="text1"/>
          <w:sz w:val="24"/>
          <w:szCs w:val="24"/>
        </w:rPr>
        <w:t>**</w:t>
      </w:r>
      <w:r w:rsidRPr="005C08C0">
        <w:rPr>
          <w:rFonts w:ascii="Arial" w:hAnsi="Arial" w:cs="Arial"/>
          <w:i/>
          <w:iCs/>
          <w:color w:val="000000" w:themeColor="text1"/>
          <w:sz w:val="24"/>
          <w:szCs w:val="24"/>
        </w:rPr>
        <w:t>p</w:t>
      </w:r>
      <w:r w:rsidRPr="005C08C0">
        <w:rPr>
          <w:rFonts w:ascii="Arial" w:hAnsi="Arial" w:cs="Arial"/>
          <w:color w:val="000000" w:themeColor="text1"/>
          <w:sz w:val="24"/>
          <w:szCs w:val="24"/>
        </w:rPr>
        <w:t xml:space="preserve">&lt;0.01 and </w:t>
      </w:r>
      <w:r w:rsidRPr="005C08C0">
        <w:rPr>
          <w:rFonts w:ascii="Arial" w:hAnsi="Arial" w:cs="Arial" w:hint="eastAsia"/>
          <w:color w:val="000000" w:themeColor="text1"/>
          <w:sz w:val="24"/>
          <w:szCs w:val="24"/>
        </w:rPr>
        <w:t>*</w:t>
      </w:r>
      <w:r w:rsidRPr="005C08C0">
        <w:rPr>
          <w:rFonts w:ascii="Arial" w:hAnsi="Arial" w:cs="Arial"/>
          <w:color w:val="000000" w:themeColor="text1"/>
          <w:sz w:val="24"/>
          <w:szCs w:val="24"/>
        </w:rPr>
        <w:t>**</w:t>
      </w:r>
      <w:r w:rsidRPr="005C08C0">
        <w:rPr>
          <w:rFonts w:ascii="Arial" w:hAnsi="Arial" w:cs="Arial"/>
          <w:i/>
          <w:iCs/>
          <w:color w:val="000000" w:themeColor="text1"/>
          <w:sz w:val="24"/>
          <w:szCs w:val="24"/>
        </w:rPr>
        <w:t>p</w:t>
      </w:r>
      <w:r w:rsidRPr="005C08C0">
        <w:rPr>
          <w:rFonts w:ascii="Arial" w:hAnsi="Arial" w:cs="Arial"/>
          <w:color w:val="000000" w:themeColor="text1"/>
          <w:sz w:val="24"/>
          <w:szCs w:val="24"/>
        </w:rPr>
        <w:t>&lt;0.001 with statistical significance.</w:t>
      </w:r>
    </w:p>
    <w:p w:rsidR="00240EEB" w:rsidRPr="005C08C0" w:rsidRDefault="00240EEB" w:rsidP="00240EEB">
      <w:pPr>
        <w:spacing w:line="480" w:lineRule="auto"/>
        <w:jc w:val="left"/>
        <w:rPr>
          <w:rFonts w:ascii="Arial" w:eastAsia="바탕" w:hAnsi="Arial" w:cs="Arial"/>
          <w:b/>
          <w:bCs/>
          <w:color w:val="000000" w:themeColor="text1"/>
          <w:kern w:val="0"/>
          <w:sz w:val="24"/>
          <w:szCs w:val="24"/>
        </w:rPr>
      </w:pPr>
    </w:p>
    <w:p w:rsidR="00240EEB" w:rsidRPr="005C08C0" w:rsidRDefault="00240EEB" w:rsidP="00240EEB">
      <w:pPr>
        <w:spacing w:line="480" w:lineRule="auto"/>
        <w:jc w:val="left"/>
        <w:rPr>
          <w:rFonts w:ascii="Arial" w:eastAsia="새굴림" w:hAnsi="Arial" w:cs="Arial"/>
          <w:color w:val="000000" w:themeColor="text1"/>
          <w:sz w:val="24"/>
          <w:szCs w:val="24"/>
        </w:rPr>
      </w:pPr>
      <w:r w:rsidRPr="005C08C0">
        <w:rPr>
          <w:rFonts w:ascii="Arial" w:eastAsia="바탕" w:hAnsi="Arial" w:cs="Arial" w:hint="eastAsia"/>
          <w:b/>
          <w:bCs/>
          <w:color w:val="000000" w:themeColor="text1"/>
          <w:kern w:val="0"/>
          <w:sz w:val="24"/>
          <w:szCs w:val="24"/>
        </w:rPr>
        <w:t>S</w:t>
      </w:r>
      <w:r w:rsidRPr="005C08C0">
        <w:rPr>
          <w:rFonts w:ascii="Arial" w:eastAsia="바탕" w:hAnsi="Arial" w:cs="Arial"/>
          <w:b/>
          <w:bCs/>
          <w:color w:val="000000" w:themeColor="text1"/>
          <w:kern w:val="0"/>
          <w:sz w:val="24"/>
          <w:szCs w:val="24"/>
        </w:rPr>
        <w:t xml:space="preserve">upplementary Figure 1. </w:t>
      </w:r>
      <w:r w:rsidRPr="005C08C0">
        <w:rPr>
          <w:rFonts w:ascii="Arial" w:eastAsia="바탕" w:hAnsi="Arial" w:cs="Arial"/>
          <w:color w:val="000000" w:themeColor="text1"/>
          <w:kern w:val="0"/>
          <w:sz w:val="24"/>
          <w:szCs w:val="24"/>
        </w:rPr>
        <w:t xml:space="preserve">Real-time RT PCR analysis for </w:t>
      </w:r>
      <w:r w:rsidRPr="005C08C0">
        <w:rPr>
          <w:rFonts w:ascii="Arial" w:eastAsia="바탕" w:hAnsi="Arial" w:cs="Arial"/>
          <w:i/>
          <w:color w:val="000000" w:themeColor="text1"/>
          <w:kern w:val="0"/>
          <w:sz w:val="24"/>
          <w:szCs w:val="24"/>
        </w:rPr>
        <w:t>Fut1 and</w:t>
      </w:r>
      <w:r w:rsidRPr="005C08C0">
        <w:rPr>
          <w:rFonts w:ascii="Arial" w:eastAsia="바탕" w:hAnsi="Arial" w:cs="Arial"/>
          <w:color w:val="000000" w:themeColor="text1"/>
          <w:kern w:val="0"/>
          <w:sz w:val="24"/>
          <w:szCs w:val="24"/>
        </w:rPr>
        <w:t xml:space="preserve"> </w:t>
      </w:r>
      <w:r w:rsidRPr="005C08C0">
        <w:rPr>
          <w:rFonts w:ascii="Arial" w:eastAsia="바탕" w:hAnsi="Arial" w:cs="Arial"/>
          <w:i/>
          <w:iCs/>
          <w:color w:val="000000" w:themeColor="text1"/>
          <w:kern w:val="0"/>
          <w:sz w:val="24"/>
          <w:szCs w:val="24"/>
        </w:rPr>
        <w:t>Fut2</w:t>
      </w:r>
      <w:r w:rsidRPr="005C08C0">
        <w:rPr>
          <w:rFonts w:ascii="Arial" w:eastAsia="바탕" w:hAnsi="Arial" w:cs="Arial"/>
          <w:color w:val="000000" w:themeColor="text1"/>
          <w:kern w:val="0"/>
          <w:sz w:val="24"/>
          <w:szCs w:val="24"/>
        </w:rPr>
        <w:t xml:space="preserve"> genes in the ocular surface (cornea and conjunctiva, </w:t>
      </w:r>
      <w:r w:rsidRPr="005C08C0">
        <w:rPr>
          <w:rFonts w:ascii="Arial" w:eastAsia="바탕" w:hAnsi="Arial" w:cs="Arial"/>
          <w:b/>
          <w:bCs/>
          <w:color w:val="000000" w:themeColor="text1"/>
          <w:kern w:val="0"/>
          <w:sz w:val="24"/>
          <w:szCs w:val="24"/>
        </w:rPr>
        <w:t>A</w:t>
      </w:r>
      <w:r w:rsidRPr="005C08C0">
        <w:rPr>
          <w:rFonts w:ascii="Arial" w:eastAsia="바탕" w:hAnsi="Arial" w:cs="Arial"/>
          <w:color w:val="000000" w:themeColor="text1"/>
          <w:kern w:val="0"/>
          <w:sz w:val="24"/>
          <w:szCs w:val="24"/>
        </w:rPr>
        <w:t xml:space="preserve">), </w:t>
      </w:r>
      <w:proofErr w:type="spellStart"/>
      <w:r w:rsidRPr="005C08C0">
        <w:rPr>
          <w:rFonts w:ascii="Arial" w:eastAsia="바탕" w:hAnsi="Arial" w:cs="Arial"/>
          <w:color w:val="000000" w:themeColor="text1"/>
          <w:kern w:val="0"/>
          <w:sz w:val="24"/>
          <w:szCs w:val="24"/>
        </w:rPr>
        <w:t>extraorbital</w:t>
      </w:r>
      <w:proofErr w:type="spellEnd"/>
      <w:r w:rsidRPr="005C08C0">
        <w:rPr>
          <w:rFonts w:ascii="Arial" w:eastAsia="바탕" w:hAnsi="Arial" w:cs="Arial"/>
          <w:color w:val="000000" w:themeColor="text1"/>
          <w:kern w:val="0"/>
          <w:sz w:val="24"/>
          <w:szCs w:val="24"/>
        </w:rPr>
        <w:t xml:space="preserve"> (</w:t>
      </w:r>
      <w:r w:rsidRPr="005C08C0">
        <w:rPr>
          <w:rFonts w:ascii="Arial" w:eastAsia="바탕" w:hAnsi="Arial" w:cs="Arial"/>
          <w:b/>
          <w:bCs/>
          <w:color w:val="000000" w:themeColor="text1"/>
          <w:kern w:val="0"/>
          <w:sz w:val="24"/>
          <w:szCs w:val="24"/>
        </w:rPr>
        <w:t>B</w:t>
      </w:r>
      <w:r w:rsidRPr="005C08C0">
        <w:rPr>
          <w:rFonts w:ascii="Arial" w:eastAsia="바탕" w:hAnsi="Arial" w:cs="Arial"/>
          <w:color w:val="000000" w:themeColor="text1"/>
          <w:kern w:val="0"/>
          <w:sz w:val="24"/>
          <w:szCs w:val="24"/>
        </w:rPr>
        <w:t xml:space="preserve">) and </w:t>
      </w:r>
      <w:proofErr w:type="spellStart"/>
      <w:r w:rsidRPr="005C08C0">
        <w:rPr>
          <w:rFonts w:ascii="Arial" w:eastAsia="바탕" w:hAnsi="Arial" w:cs="Arial"/>
          <w:color w:val="000000" w:themeColor="text1"/>
          <w:kern w:val="0"/>
          <w:sz w:val="24"/>
          <w:szCs w:val="24"/>
        </w:rPr>
        <w:t>intraorbital</w:t>
      </w:r>
      <w:proofErr w:type="spellEnd"/>
      <w:r w:rsidRPr="005C08C0">
        <w:rPr>
          <w:rFonts w:ascii="Arial" w:eastAsia="바탕" w:hAnsi="Arial" w:cs="Arial"/>
          <w:color w:val="000000" w:themeColor="text1"/>
          <w:kern w:val="0"/>
          <w:sz w:val="24"/>
          <w:szCs w:val="24"/>
        </w:rPr>
        <w:t xml:space="preserve"> lacrimal glands (</w:t>
      </w:r>
      <w:r w:rsidRPr="005C08C0">
        <w:rPr>
          <w:rFonts w:ascii="Arial" w:eastAsia="바탕" w:hAnsi="Arial" w:cs="Arial"/>
          <w:b/>
          <w:bCs/>
          <w:color w:val="000000" w:themeColor="text1"/>
          <w:kern w:val="0"/>
          <w:sz w:val="24"/>
          <w:szCs w:val="24"/>
        </w:rPr>
        <w:t>C</w:t>
      </w:r>
      <w:r w:rsidRPr="005C08C0">
        <w:rPr>
          <w:rFonts w:ascii="Arial" w:eastAsia="바탕" w:hAnsi="Arial" w:cs="Arial"/>
          <w:color w:val="000000" w:themeColor="text1"/>
          <w:kern w:val="0"/>
          <w:sz w:val="24"/>
          <w:szCs w:val="24"/>
        </w:rPr>
        <w:t xml:space="preserve">) of 30-week-old </w:t>
      </w:r>
      <w:r w:rsidRPr="005C08C0">
        <w:rPr>
          <w:rFonts w:ascii="Arial" w:eastAsia="바탕" w:hAnsi="Arial" w:cs="Arial"/>
          <w:i/>
          <w:iCs/>
          <w:color w:val="000000" w:themeColor="text1"/>
          <w:kern w:val="0"/>
          <w:sz w:val="24"/>
          <w:szCs w:val="24"/>
        </w:rPr>
        <w:t xml:space="preserve">Fut1 </w:t>
      </w:r>
      <w:r w:rsidRPr="005C08C0">
        <w:rPr>
          <w:rFonts w:ascii="Arial" w:eastAsia="바탕" w:hAnsi="Arial" w:cs="Arial"/>
          <w:color w:val="000000" w:themeColor="text1"/>
          <w:kern w:val="0"/>
          <w:sz w:val="24"/>
          <w:szCs w:val="24"/>
        </w:rPr>
        <w:t xml:space="preserve">KO mice vs wild-type (WT) C57BL/6 mice after desiccating stress. Shown are </w:t>
      </w:r>
      <w:r w:rsidRPr="005C08C0">
        <w:rPr>
          <w:rFonts w:ascii="Arial" w:eastAsia="새굴림" w:hAnsi="Arial" w:cs="Arial"/>
          <w:color w:val="000000" w:themeColor="text1"/>
          <w:sz w:val="24"/>
          <w:szCs w:val="24"/>
        </w:rPr>
        <w:t xml:space="preserve">mRNA levels of each gene in </w:t>
      </w:r>
      <w:r w:rsidRPr="005C08C0">
        <w:rPr>
          <w:rFonts w:ascii="Arial" w:eastAsia="바탕" w:hAnsi="Arial" w:cs="Arial"/>
          <w:i/>
          <w:iCs/>
          <w:color w:val="000000" w:themeColor="text1"/>
          <w:kern w:val="0"/>
          <w:sz w:val="24"/>
          <w:szCs w:val="24"/>
        </w:rPr>
        <w:t xml:space="preserve">Fut1 </w:t>
      </w:r>
      <w:r w:rsidRPr="005C08C0">
        <w:rPr>
          <w:rFonts w:ascii="Arial" w:eastAsia="바탕" w:hAnsi="Arial" w:cs="Arial"/>
          <w:color w:val="000000" w:themeColor="text1"/>
          <w:kern w:val="0"/>
          <w:sz w:val="24"/>
          <w:szCs w:val="24"/>
        </w:rPr>
        <w:t xml:space="preserve">KO mice relative </w:t>
      </w:r>
      <w:r w:rsidRPr="005C08C0">
        <w:rPr>
          <w:rFonts w:ascii="Arial" w:eastAsia="새굴림" w:hAnsi="Arial" w:cs="Arial"/>
          <w:color w:val="000000" w:themeColor="text1"/>
          <w:sz w:val="24"/>
          <w:szCs w:val="24"/>
        </w:rPr>
        <w:t xml:space="preserve">to the levels in WT mice. </w:t>
      </w:r>
      <w:bookmarkStart w:id="1" w:name="OLE_LINK6"/>
      <w:r w:rsidRPr="005C08C0">
        <w:rPr>
          <w:rFonts w:ascii="Arial" w:hAnsi="Arial" w:cs="Arial"/>
          <w:color w:val="000000" w:themeColor="text1"/>
          <w:sz w:val="24"/>
          <w:szCs w:val="24"/>
        </w:rPr>
        <w:t xml:space="preserve">Data are presented as </w:t>
      </w:r>
      <w:r w:rsidRPr="005C08C0">
        <w:rPr>
          <w:rFonts w:ascii="Arial" w:eastAsia="바탕" w:hAnsi="Arial" w:cs="Arial"/>
          <w:color w:val="000000" w:themeColor="text1"/>
          <w:kern w:val="0"/>
          <w:sz w:val="24"/>
          <w:szCs w:val="24"/>
        </w:rPr>
        <w:t>mean ± SEM</w:t>
      </w:r>
      <w:bookmarkEnd w:id="1"/>
      <w:r w:rsidRPr="005C08C0">
        <w:rPr>
          <w:rFonts w:ascii="Arial" w:eastAsia="바탕" w:hAnsi="Arial" w:cs="Arial"/>
          <w:color w:val="000000" w:themeColor="text1"/>
          <w:kern w:val="0"/>
          <w:sz w:val="24"/>
          <w:szCs w:val="24"/>
        </w:rPr>
        <w:t xml:space="preserve">. </w:t>
      </w:r>
      <w:r w:rsidRPr="005C08C0">
        <w:rPr>
          <w:rFonts w:ascii="Arial" w:eastAsia="새굴림" w:hAnsi="Arial" w:cs="Arial"/>
          <w:color w:val="000000" w:themeColor="text1"/>
          <w:sz w:val="24"/>
          <w:szCs w:val="24"/>
        </w:rPr>
        <w:t>**</w:t>
      </w:r>
      <w:r w:rsidRPr="005C08C0">
        <w:rPr>
          <w:rFonts w:ascii="Arial" w:eastAsia="새굴림" w:hAnsi="Arial" w:cs="Arial"/>
          <w:i/>
          <w:color w:val="000000" w:themeColor="text1"/>
          <w:sz w:val="24"/>
          <w:szCs w:val="24"/>
        </w:rPr>
        <w:t>p</w:t>
      </w:r>
      <w:r w:rsidRPr="005C08C0">
        <w:rPr>
          <w:rFonts w:ascii="Arial" w:eastAsia="새굴림" w:hAnsi="Arial" w:cs="Arial"/>
          <w:color w:val="000000" w:themeColor="text1"/>
          <w:sz w:val="24"/>
          <w:szCs w:val="24"/>
        </w:rPr>
        <w:t xml:space="preserve"> &lt; 0.01, ***</w:t>
      </w:r>
      <w:r w:rsidRPr="005C08C0">
        <w:rPr>
          <w:rFonts w:ascii="Arial" w:eastAsia="새굴림" w:hAnsi="Arial" w:cs="Arial"/>
          <w:i/>
          <w:color w:val="000000" w:themeColor="text1"/>
          <w:sz w:val="24"/>
          <w:szCs w:val="24"/>
        </w:rPr>
        <w:t>p</w:t>
      </w:r>
      <w:r w:rsidRPr="005C08C0">
        <w:rPr>
          <w:rFonts w:ascii="Arial" w:eastAsia="새굴림" w:hAnsi="Arial" w:cs="Arial"/>
          <w:color w:val="000000" w:themeColor="text1"/>
          <w:sz w:val="24"/>
          <w:szCs w:val="24"/>
        </w:rPr>
        <w:t xml:space="preserve"> &lt; 0.001, ****</w:t>
      </w:r>
      <w:r w:rsidRPr="005C08C0">
        <w:rPr>
          <w:rFonts w:ascii="Arial" w:eastAsia="새굴림" w:hAnsi="Arial" w:cs="Arial"/>
          <w:i/>
          <w:color w:val="000000" w:themeColor="text1"/>
          <w:sz w:val="24"/>
          <w:szCs w:val="24"/>
        </w:rPr>
        <w:t>p</w:t>
      </w:r>
      <w:r w:rsidRPr="005C08C0">
        <w:rPr>
          <w:rFonts w:ascii="Arial" w:eastAsia="새굴림" w:hAnsi="Arial" w:cs="Arial"/>
          <w:color w:val="000000" w:themeColor="text1"/>
          <w:sz w:val="24"/>
          <w:szCs w:val="24"/>
        </w:rPr>
        <w:t xml:space="preserve"> &lt; 0.0001, ns: not significant. Student’s t-test (A, </w:t>
      </w:r>
      <w:r w:rsidRPr="005C08C0">
        <w:rPr>
          <w:rFonts w:ascii="Arial" w:eastAsia="새굴림" w:hAnsi="Arial" w:cs="Arial"/>
          <w:i/>
          <w:color w:val="000000" w:themeColor="text1"/>
          <w:sz w:val="24"/>
          <w:szCs w:val="24"/>
        </w:rPr>
        <w:t>fut2</w:t>
      </w:r>
      <w:r w:rsidRPr="005C08C0">
        <w:rPr>
          <w:rFonts w:ascii="Arial" w:eastAsia="새굴림" w:hAnsi="Arial" w:cs="Arial"/>
          <w:color w:val="000000" w:themeColor="text1"/>
          <w:sz w:val="24"/>
          <w:szCs w:val="24"/>
        </w:rPr>
        <w:t xml:space="preserve"> in B, C) and Mann-Whitney U test (</w:t>
      </w:r>
      <w:r w:rsidRPr="005C08C0">
        <w:rPr>
          <w:rFonts w:ascii="Arial" w:eastAsia="새굴림" w:hAnsi="Arial" w:cs="Arial"/>
          <w:i/>
          <w:color w:val="000000" w:themeColor="text1"/>
          <w:sz w:val="24"/>
          <w:szCs w:val="24"/>
        </w:rPr>
        <w:t>fut1</w:t>
      </w:r>
      <w:r w:rsidRPr="005C08C0">
        <w:rPr>
          <w:rFonts w:ascii="Arial" w:eastAsia="새굴림" w:hAnsi="Arial" w:cs="Arial"/>
          <w:color w:val="000000" w:themeColor="text1"/>
          <w:sz w:val="24"/>
          <w:szCs w:val="24"/>
        </w:rPr>
        <w:t xml:space="preserve"> in B, C) were performed for statistical analysis.</w:t>
      </w:r>
    </w:p>
    <w:p w:rsidR="00240EEB" w:rsidRPr="005C08C0" w:rsidRDefault="00240EEB" w:rsidP="00240EEB">
      <w:pPr>
        <w:spacing w:line="480" w:lineRule="auto"/>
        <w:jc w:val="left"/>
        <w:rPr>
          <w:rFonts w:ascii="Arial" w:eastAsia="새굴림" w:hAnsi="Arial" w:cs="Arial"/>
          <w:color w:val="000000" w:themeColor="text1"/>
          <w:sz w:val="24"/>
          <w:szCs w:val="24"/>
        </w:rPr>
      </w:pPr>
    </w:p>
    <w:p w:rsidR="00240EEB" w:rsidRPr="005C08C0" w:rsidRDefault="00240EEB" w:rsidP="00240EEB">
      <w:pPr>
        <w:spacing w:line="480" w:lineRule="auto"/>
        <w:jc w:val="left"/>
        <w:rPr>
          <w:rFonts w:ascii="Arial" w:eastAsia="바탕" w:hAnsi="Arial" w:cs="Arial"/>
          <w:color w:val="000000" w:themeColor="text1"/>
          <w:kern w:val="0"/>
          <w:sz w:val="24"/>
          <w:szCs w:val="24"/>
        </w:rPr>
      </w:pPr>
      <w:r w:rsidRPr="005C08C0">
        <w:rPr>
          <w:rFonts w:ascii="Arial" w:eastAsia="새굴림" w:hAnsi="Arial" w:cs="Arial" w:hint="eastAsia"/>
          <w:b/>
          <w:color w:val="000000" w:themeColor="text1"/>
          <w:sz w:val="24"/>
          <w:szCs w:val="24"/>
        </w:rPr>
        <w:t>Sup</w:t>
      </w:r>
      <w:r w:rsidRPr="005C08C0">
        <w:rPr>
          <w:rFonts w:ascii="Arial" w:eastAsia="바탕" w:hAnsi="Arial" w:cs="Arial"/>
          <w:b/>
          <w:bCs/>
          <w:color w:val="000000" w:themeColor="text1"/>
          <w:kern w:val="0"/>
          <w:sz w:val="24"/>
          <w:szCs w:val="24"/>
        </w:rPr>
        <w:t xml:space="preserve">plementary Figure 2. </w:t>
      </w:r>
      <w:r w:rsidRPr="005C08C0">
        <w:rPr>
          <w:rFonts w:ascii="Arial" w:eastAsia="바탕" w:hAnsi="Arial" w:cs="Arial"/>
          <w:color w:val="000000" w:themeColor="text1"/>
          <w:kern w:val="0"/>
          <w:sz w:val="24"/>
          <w:szCs w:val="24"/>
        </w:rPr>
        <w:t xml:space="preserve">Responses of the ocular surface and </w:t>
      </w:r>
      <w:proofErr w:type="spellStart"/>
      <w:r w:rsidRPr="005C08C0">
        <w:rPr>
          <w:rFonts w:ascii="Arial" w:eastAsia="바탕" w:hAnsi="Arial" w:cs="Arial"/>
          <w:color w:val="000000" w:themeColor="text1"/>
          <w:kern w:val="0"/>
          <w:sz w:val="24"/>
          <w:szCs w:val="24"/>
        </w:rPr>
        <w:t>extraorbital</w:t>
      </w:r>
      <w:proofErr w:type="spellEnd"/>
      <w:r w:rsidRPr="005C08C0">
        <w:rPr>
          <w:rFonts w:ascii="Arial" w:eastAsia="바탕" w:hAnsi="Arial" w:cs="Arial"/>
          <w:color w:val="000000" w:themeColor="text1"/>
          <w:kern w:val="0"/>
          <w:sz w:val="24"/>
          <w:szCs w:val="24"/>
        </w:rPr>
        <w:t xml:space="preserve"> lacrimal gland to desiccating injury in </w:t>
      </w:r>
      <w:r w:rsidRPr="005C08C0">
        <w:rPr>
          <w:rFonts w:ascii="Arial" w:eastAsia="바탕" w:hAnsi="Arial" w:cs="Arial"/>
          <w:i/>
          <w:iCs/>
          <w:color w:val="000000" w:themeColor="text1"/>
          <w:kern w:val="0"/>
          <w:sz w:val="24"/>
          <w:szCs w:val="24"/>
        </w:rPr>
        <w:t xml:space="preserve">Fut1 </w:t>
      </w:r>
      <w:r w:rsidRPr="005C08C0">
        <w:rPr>
          <w:rFonts w:ascii="Arial" w:eastAsia="바탕" w:hAnsi="Arial" w:cs="Arial"/>
          <w:color w:val="000000" w:themeColor="text1"/>
          <w:kern w:val="0"/>
          <w:sz w:val="24"/>
          <w:szCs w:val="24"/>
        </w:rPr>
        <w:t>KO and wild-type (WT) C57BL/6 mice.</w:t>
      </w:r>
    </w:p>
    <w:p w:rsidR="00CF2A26" w:rsidRPr="005C08C0" w:rsidRDefault="00240EEB" w:rsidP="00012ED1">
      <w:pPr>
        <w:spacing w:after="0" w:line="480" w:lineRule="auto"/>
        <w:jc w:val="left"/>
        <w:rPr>
          <w:color w:val="000000" w:themeColor="text1"/>
        </w:rPr>
      </w:pPr>
      <w:r w:rsidRPr="005C08C0">
        <w:rPr>
          <w:rFonts w:ascii="Arial" w:eastAsia="바탕" w:hAnsi="Arial" w:cs="Arial"/>
          <w:b/>
          <w:bCs/>
          <w:color w:val="000000" w:themeColor="text1"/>
          <w:kern w:val="0"/>
          <w:sz w:val="24"/>
          <w:szCs w:val="24"/>
        </w:rPr>
        <w:t xml:space="preserve">(A) </w:t>
      </w:r>
      <w:r w:rsidRPr="005C08C0">
        <w:rPr>
          <w:rFonts w:ascii="Arial" w:eastAsia="바탕" w:hAnsi="Arial" w:cs="Arial"/>
          <w:bCs/>
          <w:color w:val="000000" w:themeColor="text1"/>
          <w:kern w:val="0"/>
          <w:sz w:val="24"/>
          <w:szCs w:val="24"/>
        </w:rPr>
        <w:t xml:space="preserve">Corneal epithelial defects as graded after </w:t>
      </w:r>
      <w:proofErr w:type="spellStart"/>
      <w:r w:rsidRPr="005C08C0">
        <w:rPr>
          <w:rFonts w:ascii="Arial" w:eastAsia="바탕" w:hAnsi="Arial" w:cs="Arial"/>
          <w:bCs/>
          <w:color w:val="000000" w:themeColor="text1"/>
          <w:kern w:val="0"/>
          <w:sz w:val="24"/>
          <w:szCs w:val="24"/>
        </w:rPr>
        <w:t>lissamine</w:t>
      </w:r>
      <w:proofErr w:type="spellEnd"/>
      <w:r w:rsidRPr="005C08C0">
        <w:rPr>
          <w:rFonts w:ascii="Arial" w:eastAsia="바탕" w:hAnsi="Arial" w:cs="Arial"/>
          <w:bCs/>
          <w:color w:val="000000" w:themeColor="text1"/>
          <w:kern w:val="0"/>
          <w:sz w:val="24"/>
          <w:szCs w:val="24"/>
        </w:rPr>
        <w:t xml:space="preserve"> green vital staining and </w:t>
      </w:r>
      <w:r w:rsidRPr="005C08C0">
        <w:rPr>
          <w:rFonts w:ascii="Arial" w:eastAsia="바탕" w:hAnsi="Arial" w:cs="Arial"/>
          <w:bCs/>
          <w:color w:val="000000" w:themeColor="text1"/>
          <w:kern w:val="0"/>
          <w:sz w:val="24"/>
          <w:szCs w:val="24"/>
        </w:rPr>
        <w:lastRenderedPageBreak/>
        <w:t xml:space="preserve">aqueous tear production as measured by a phenol red thread test in </w:t>
      </w:r>
      <w:r w:rsidRPr="005C08C0">
        <w:rPr>
          <w:rFonts w:ascii="Arial" w:eastAsia="바탕" w:hAnsi="Arial" w:cs="Arial"/>
          <w:i/>
          <w:iCs/>
          <w:color w:val="000000" w:themeColor="text1"/>
          <w:kern w:val="0"/>
          <w:sz w:val="24"/>
          <w:szCs w:val="24"/>
        </w:rPr>
        <w:t xml:space="preserve">Fut1 </w:t>
      </w:r>
      <w:r w:rsidRPr="005C08C0">
        <w:rPr>
          <w:rFonts w:ascii="Arial" w:eastAsia="바탕" w:hAnsi="Arial" w:cs="Arial"/>
          <w:color w:val="000000" w:themeColor="text1"/>
          <w:kern w:val="0"/>
          <w:sz w:val="24"/>
          <w:szCs w:val="24"/>
        </w:rPr>
        <w:t xml:space="preserve">KO and WT mice </w:t>
      </w:r>
      <w:r w:rsidRPr="005C08C0">
        <w:rPr>
          <w:rFonts w:ascii="Arial" w:eastAsia="바탕" w:hAnsi="Arial" w:cs="Arial"/>
          <w:bCs/>
          <w:color w:val="000000" w:themeColor="text1"/>
          <w:kern w:val="0"/>
          <w:sz w:val="24"/>
          <w:szCs w:val="24"/>
        </w:rPr>
        <w:t xml:space="preserve">before and after desiccating stress. A dot depicts data from an individual mouse. </w:t>
      </w:r>
      <w:r w:rsidRPr="005C08C0">
        <w:rPr>
          <w:rFonts w:ascii="Arial" w:eastAsia="바탕" w:hAnsi="Arial" w:cs="Arial"/>
          <w:b/>
          <w:bCs/>
          <w:color w:val="000000" w:themeColor="text1"/>
          <w:kern w:val="0"/>
          <w:sz w:val="24"/>
          <w:szCs w:val="24"/>
        </w:rPr>
        <w:t xml:space="preserve">(B) </w:t>
      </w:r>
      <w:r w:rsidRPr="005C08C0">
        <w:rPr>
          <w:rFonts w:ascii="Arial" w:eastAsia="바탕" w:hAnsi="Arial" w:cs="Arial"/>
          <w:color w:val="000000" w:themeColor="text1"/>
          <w:kern w:val="0"/>
          <w:sz w:val="24"/>
          <w:szCs w:val="24"/>
        </w:rPr>
        <w:t xml:space="preserve">Real-time RT PCR analysis for mRNA levels of TNF-α, IL-1β, and IFN-γ in the </w:t>
      </w:r>
      <w:proofErr w:type="spellStart"/>
      <w:r w:rsidRPr="005C08C0">
        <w:rPr>
          <w:rFonts w:ascii="Arial" w:eastAsia="바탕" w:hAnsi="Arial" w:cs="Arial"/>
          <w:color w:val="000000" w:themeColor="text1"/>
          <w:kern w:val="0"/>
          <w:sz w:val="24"/>
          <w:szCs w:val="24"/>
        </w:rPr>
        <w:t>extraorbital</w:t>
      </w:r>
      <w:proofErr w:type="spellEnd"/>
      <w:r w:rsidRPr="005C08C0">
        <w:rPr>
          <w:rFonts w:ascii="Arial" w:eastAsia="바탕" w:hAnsi="Arial" w:cs="Arial"/>
          <w:color w:val="000000" w:themeColor="text1"/>
          <w:kern w:val="0"/>
          <w:sz w:val="24"/>
          <w:szCs w:val="24"/>
        </w:rPr>
        <w:t xml:space="preserve"> lacrimal gland </w:t>
      </w:r>
      <w:r w:rsidRPr="005C08C0">
        <w:rPr>
          <w:rFonts w:ascii="Arial" w:eastAsia="바탕" w:hAnsi="Arial" w:cs="Arial"/>
          <w:bCs/>
          <w:color w:val="000000" w:themeColor="text1"/>
          <w:kern w:val="0"/>
          <w:sz w:val="24"/>
          <w:szCs w:val="24"/>
        </w:rPr>
        <w:t>after desiccating stress</w:t>
      </w:r>
      <w:r w:rsidRPr="005C08C0">
        <w:rPr>
          <w:rFonts w:ascii="Arial" w:eastAsia="바탕" w:hAnsi="Arial" w:cs="Arial"/>
          <w:color w:val="000000" w:themeColor="text1"/>
          <w:kern w:val="0"/>
          <w:sz w:val="24"/>
          <w:szCs w:val="24"/>
        </w:rPr>
        <w:t>. Shown are the</w:t>
      </w:r>
      <w:r w:rsidRPr="005C08C0">
        <w:rPr>
          <w:rFonts w:ascii="Arial" w:eastAsia="새굴림" w:hAnsi="Arial" w:cs="Arial"/>
          <w:color w:val="000000" w:themeColor="text1"/>
          <w:sz w:val="24"/>
          <w:szCs w:val="24"/>
        </w:rPr>
        <w:t xml:space="preserve"> relative mRNA levels of each cytokine in </w:t>
      </w:r>
      <w:r w:rsidRPr="005C08C0">
        <w:rPr>
          <w:rFonts w:ascii="Arial" w:eastAsia="바탕" w:hAnsi="Arial" w:cs="Arial"/>
          <w:i/>
          <w:iCs/>
          <w:color w:val="000000" w:themeColor="text1"/>
          <w:kern w:val="0"/>
          <w:sz w:val="24"/>
          <w:szCs w:val="24"/>
        </w:rPr>
        <w:t xml:space="preserve">Fut1 </w:t>
      </w:r>
      <w:r w:rsidRPr="005C08C0">
        <w:rPr>
          <w:rFonts w:ascii="Arial" w:eastAsia="바탕" w:hAnsi="Arial" w:cs="Arial"/>
          <w:color w:val="000000" w:themeColor="text1"/>
          <w:kern w:val="0"/>
          <w:sz w:val="24"/>
          <w:szCs w:val="24"/>
        </w:rPr>
        <w:t xml:space="preserve">KO mice </w:t>
      </w:r>
      <w:r w:rsidRPr="005C08C0">
        <w:rPr>
          <w:rFonts w:ascii="Arial" w:eastAsia="새굴림" w:hAnsi="Arial" w:cs="Arial"/>
          <w:color w:val="000000" w:themeColor="text1"/>
          <w:sz w:val="24"/>
          <w:szCs w:val="24"/>
        </w:rPr>
        <w:t>to those in WT mice.</w:t>
      </w:r>
      <w:r w:rsidRPr="005C08C0">
        <w:rPr>
          <w:rFonts w:ascii="Arial" w:eastAsia="바탕" w:hAnsi="Arial" w:cs="Arial"/>
          <w:color w:val="000000" w:themeColor="text1"/>
          <w:kern w:val="0"/>
          <w:sz w:val="24"/>
          <w:szCs w:val="24"/>
        </w:rPr>
        <w:t xml:space="preserve"> </w:t>
      </w:r>
      <w:r w:rsidRPr="005C08C0">
        <w:rPr>
          <w:rFonts w:ascii="Arial" w:eastAsia="바탕" w:hAnsi="Arial" w:cs="Arial"/>
          <w:b/>
          <w:color w:val="000000" w:themeColor="text1"/>
          <w:kern w:val="0"/>
          <w:sz w:val="24"/>
          <w:szCs w:val="24"/>
        </w:rPr>
        <w:t>(C)</w:t>
      </w:r>
      <w:r w:rsidRPr="005C08C0">
        <w:rPr>
          <w:rFonts w:ascii="Arial" w:eastAsia="바탕" w:hAnsi="Arial" w:cs="Arial"/>
          <w:color w:val="000000" w:themeColor="text1"/>
          <w:kern w:val="0"/>
          <w:sz w:val="24"/>
          <w:szCs w:val="24"/>
        </w:rPr>
        <w:t xml:space="preserve"> CD3 immunostaining of the </w:t>
      </w:r>
      <w:proofErr w:type="spellStart"/>
      <w:r w:rsidRPr="005C08C0">
        <w:rPr>
          <w:rFonts w:ascii="Arial" w:eastAsia="바탕" w:hAnsi="Arial" w:cs="Arial"/>
          <w:color w:val="000000" w:themeColor="text1"/>
          <w:kern w:val="0"/>
          <w:sz w:val="24"/>
          <w:szCs w:val="24"/>
        </w:rPr>
        <w:t>extraorbital</w:t>
      </w:r>
      <w:proofErr w:type="spellEnd"/>
      <w:r w:rsidRPr="005C08C0">
        <w:rPr>
          <w:rFonts w:ascii="Arial" w:eastAsia="바탕" w:hAnsi="Arial" w:cs="Arial"/>
          <w:color w:val="000000" w:themeColor="text1"/>
          <w:kern w:val="0"/>
          <w:sz w:val="24"/>
          <w:szCs w:val="24"/>
        </w:rPr>
        <w:t xml:space="preserve"> lacrimal gland before and after </w:t>
      </w:r>
      <w:r w:rsidRPr="005C08C0">
        <w:rPr>
          <w:rFonts w:ascii="Arial" w:eastAsia="바탕" w:hAnsi="Arial" w:cs="Arial"/>
          <w:bCs/>
          <w:color w:val="000000" w:themeColor="text1"/>
          <w:kern w:val="0"/>
          <w:sz w:val="24"/>
          <w:szCs w:val="24"/>
        </w:rPr>
        <w:t>desiccating stress. The CD3-stained area in the gland was quantitated as a percentage out of the whole gland area.</w:t>
      </w:r>
      <w:r w:rsidRPr="005C08C0">
        <w:rPr>
          <w:rFonts w:ascii="Arial" w:hAnsi="Arial" w:cs="Arial"/>
          <w:color w:val="000000" w:themeColor="text1"/>
          <w:sz w:val="24"/>
          <w:szCs w:val="24"/>
        </w:rPr>
        <w:t xml:space="preserve"> Data are presented as </w:t>
      </w:r>
      <w:r w:rsidRPr="005C08C0">
        <w:rPr>
          <w:rFonts w:ascii="Arial" w:eastAsia="바탕" w:hAnsi="Arial" w:cs="Arial"/>
          <w:color w:val="000000" w:themeColor="text1"/>
          <w:kern w:val="0"/>
          <w:sz w:val="24"/>
          <w:szCs w:val="24"/>
        </w:rPr>
        <w:t xml:space="preserve">mean ± SEM. </w:t>
      </w:r>
      <w:r w:rsidRPr="005C08C0">
        <w:rPr>
          <w:rFonts w:ascii="Arial" w:eastAsia="새굴림" w:hAnsi="Arial" w:cs="Arial"/>
          <w:color w:val="000000" w:themeColor="text1"/>
          <w:sz w:val="24"/>
          <w:szCs w:val="24"/>
        </w:rPr>
        <w:t>****</w:t>
      </w:r>
      <w:r w:rsidRPr="005C08C0">
        <w:rPr>
          <w:rFonts w:ascii="Arial" w:eastAsia="새굴림" w:hAnsi="Arial" w:cs="Arial"/>
          <w:i/>
          <w:color w:val="000000" w:themeColor="text1"/>
          <w:sz w:val="24"/>
          <w:szCs w:val="24"/>
        </w:rPr>
        <w:t>p</w:t>
      </w:r>
      <w:r w:rsidRPr="005C08C0">
        <w:rPr>
          <w:rFonts w:ascii="Arial" w:eastAsia="새굴림" w:hAnsi="Arial" w:cs="Arial"/>
          <w:color w:val="000000" w:themeColor="text1"/>
          <w:sz w:val="24"/>
          <w:szCs w:val="24"/>
        </w:rPr>
        <w:t xml:space="preserve"> &lt; 0.0001, ns: not significant. Mann-Whitney U test was performed for statistical analysis.</w:t>
      </w:r>
    </w:p>
    <w:sectPr w:rsidR="00CF2A26" w:rsidRPr="005C08C0" w:rsidSect="00100377">
      <w:footerReference w:type="default" r:id="rId6"/>
      <w:pgSz w:w="11906" w:h="16838"/>
      <w:pgMar w:top="1701" w:right="1440" w:bottom="1440" w:left="1440" w:header="851" w:footer="113" w:gutter="0"/>
      <w:lnNumType w:countBy="1" w:restart="continuous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68DD" w:rsidRDefault="005968DD" w:rsidP="00923830">
      <w:pPr>
        <w:spacing w:after="0" w:line="240" w:lineRule="auto"/>
      </w:pPr>
      <w:r>
        <w:separator/>
      </w:r>
    </w:p>
  </w:endnote>
  <w:endnote w:type="continuationSeparator" w:id="0">
    <w:p w:rsidR="005968DD" w:rsidRDefault="005968DD" w:rsidP="009238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20556032"/>
      <w:docPartObj>
        <w:docPartGallery w:val="Page Numbers (Bottom of Page)"/>
        <w:docPartUnique/>
      </w:docPartObj>
    </w:sdtPr>
    <w:sdtEndPr/>
    <w:sdtContent>
      <w:p w:rsidR="00650157" w:rsidRDefault="005968D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BC334A">
          <w:rPr>
            <w:noProof/>
            <w:lang w:val="ko-KR"/>
          </w:rPr>
          <w:t>26</w:t>
        </w:r>
        <w:r>
          <w:fldChar w:fldCharType="end"/>
        </w:r>
      </w:p>
    </w:sdtContent>
  </w:sdt>
  <w:p w:rsidR="00650157" w:rsidRDefault="005968D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68DD" w:rsidRDefault="005968DD" w:rsidP="00923830">
      <w:pPr>
        <w:spacing w:after="0" w:line="240" w:lineRule="auto"/>
      </w:pPr>
      <w:r>
        <w:separator/>
      </w:r>
    </w:p>
  </w:footnote>
  <w:footnote w:type="continuationSeparator" w:id="0">
    <w:p w:rsidR="005968DD" w:rsidRDefault="005968DD" w:rsidP="009238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rAwtzC0sDCxMDI1MTRT0lEKTi0uzszPAykwqgUAARbEYywAAAA="/>
  </w:docVars>
  <w:rsids>
    <w:rsidRoot w:val="00240EEB"/>
    <w:rsid w:val="00012ED1"/>
    <w:rsid w:val="00240EEB"/>
    <w:rsid w:val="005968DD"/>
    <w:rsid w:val="005C08C0"/>
    <w:rsid w:val="00784DA9"/>
    <w:rsid w:val="00923830"/>
    <w:rsid w:val="00D86448"/>
    <w:rsid w:val="00F95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97A265"/>
  <w15:chartTrackingRefBased/>
  <w15:docId w15:val="{5FD54475-A47B-4B1C-AE08-1EFCA914F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0EEB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240EE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바닥글 Char"/>
    <w:basedOn w:val="a0"/>
    <w:link w:val="a3"/>
    <w:uiPriority w:val="99"/>
    <w:rsid w:val="00240EEB"/>
  </w:style>
  <w:style w:type="table" w:styleId="a4">
    <w:name w:val="Table Grid"/>
    <w:basedOn w:val="a1"/>
    <w:uiPriority w:val="39"/>
    <w:rsid w:val="0024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line number"/>
    <w:basedOn w:val="a0"/>
    <w:uiPriority w:val="99"/>
    <w:semiHidden/>
    <w:unhideWhenUsed/>
    <w:rsid w:val="00240EEB"/>
  </w:style>
  <w:style w:type="paragraph" w:styleId="a6">
    <w:name w:val="header"/>
    <w:basedOn w:val="a"/>
    <w:link w:val="Char0"/>
    <w:uiPriority w:val="99"/>
    <w:unhideWhenUsed/>
    <w:rsid w:val="0092383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9238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309</Words>
  <Characters>1762</Characters>
  <Application>Microsoft Office Word</Application>
  <DocSecurity>0</DocSecurity>
  <Lines>14</Lines>
  <Paragraphs>4</Paragraphs>
  <ScaleCrop>false</ScaleCrop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Kyoung Woo KIM</dc:creator>
  <cp:keywords/>
  <dc:description/>
  <cp:lastModifiedBy>Kyoung Woo KIM</cp:lastModifiedBy>
  <cp:revision>3</cp:revision>
  <dcterms:created xsi:type="dcterms:W3CDTF">2020-03-17T00:37:00Z</dcterms:created>
  <dcterms:modified xsi:type="dcterms:W3CDTF">2020-03-17T00:37:00Z</dcterms:modified>
</cp:coreProperties>
</file>