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769" w:rsidRDefault="00695769" w:rsidP="00695769">
      <w:pPr>
        <w:spacing w:line="480" w:lineRule="auto"/>
        <w:rPr>
          <w:rFonts w:ascii="Times New Roman" w:hAnsi="Times New Roman" w:cs="Times New Roman"/>
          <w:b/>
          <w:sz w:val="30"/>
          <w:szCs w:val="30"/>
        </w:rPr>
      </w:pPr>
      <w:r w:rsidRPr="00D37383">
        <w:rPr>
          <w:rFonts w:ascii="Times New Roman" w:hAnsi="Times New Roman" w:cs="Times New Roman"/>
          <w:b/>
          <w:sz w:val="30"/>
          <w:szCs w:val="30"/>
        </w:rPr>
        <w:t>CD41-deficient exosomes from non-traumatic femoral head necrosis tissues impair osteogenic differentiation and migr</w:t>
      </w:r>
      <w:r w:rsidR="00293F6F">
        <w:rPr>
          <w:rFonts w:ascii="Times New Roman" w:hAnsi="Times New Roman" w:cs="Times New Roman"/>
          <w:b/>
          <w:sz w:val="30"/>
          <w:szCs w:val="30"/>
        </w:rPr>
        <w:t>ation of mesenchymal stem cells</w:t>
      </w:r>
    </w:p>
    <w:p w:rsidR="00695769" w:rsidRPr="00D32501" w:rsidRDefault="00695769" w:rsidP="00695769">
      <w:pPr>
        <w:spacing w:line="480" w:lineRule="auto"/>
        <w:rPr>
          <w:rFonts w:ascii="Arial Unicode MS" w:eastAsia="Arial Unicode MS" w:hAnsi="Arial Unicode MS" w:cs="Arial Unicode MS"/>
          <w:kern w:val="0"/>
          <w:sz w:val="22"/>
          <w:szCs w:val="24"/>
          <w:vertAlign w:val="superscript"/>
        </w:rPr>
      </w:pPr>
      <w:r w:rsidRPr="00D32501">
        <w:rPr>
          <w:rFonts w:ascii="Times New Roman" w:hAnsi="Times New Roman" w:cs="Times New Roman"/>
          <w:sz w:val="22"/>
          <w:szCs w:val="24"/>
        </w:rPr>
        <w:t>Weiwen Zhu</w:t>
      </w:r>
      <w:r w:rsidRPr="00D32501">
        <w:rPr>
          <w:rFonts w:ascii="Times New Roman" w:hAnsi="Times New Roman" w:cs="Times New Roman"/>
          <w:sz w:val="22"/>
          <w:szCs w:val="24"/>
          <w:vertAlign w:val="superscript"/>
        </w:rPr>
        <w:t>a</w:t>
      </w:r>
      <w:r w:rsidRPr="00D32501">
        <w:rPr>
          <w:rFonts w:ascii="Times New Roman" w:hAnsi="Times New Roman" w:cs="Times New Roman"/>
          <w:sz w:val="22"/>
          <w:szCs w:val="24"/>
        </w:rPr>
        <w:t>, MinKang Guo</w:t>
      </w:r>
      <w:r w:rsidRPr="00D32501">
        <w:rPr>
          <w:rFonts w:ascii="Times New Roman" w:hAnsi="Times New Roman" w:cs="Times New Roman"/>
          <w:sz w:val="22"/>
          <w:szCs w:val="24"/>
          <w:vertAlign w:val="superscript"/>
        </w:rPr>
        <w:t>a</w:t>
      </w:r>
      <w:r w:rsidRPr="00D32501">
        <w:rPr>
          <w:rFonts w:ascii="Times New Roman" w:hAnsi="Times New Roman" w:cs="Times New Roman"/>
          <w:sz w:val="22"/>
          <w:szCs w:val="24"/>
        </w:rPr>
        <w:t>, Wu Yang</w:t>
      </w:r>
      <w:r w:rsidRPr="00D32501">
        <w:rPr>
          <w:rFonts w:ascii="Times New Roman" w:hAnsi="Times New Roman" w:cs="Times New Roman"/>
          <w:sz w:val="22"/>
          <w:szCs w:val="24"/>
          <w:vertAlign w:val="superscript"/>
        </w:rPr>
        <w:t xml:space="preserve"> a</w:t>
      </w:r>
      <w:r w:rsidRPr="00D32501">
        <w:rPr>
          <w:rFonts w:ascii="Times New Roman" w:hAnsi="Times New Roman" w:cs="Times New Roman"/>
          <w:sz w:val="22"/>
          <w:szCs w:val="24"/>
        </w:rPr>
        <w:t>, Min Tang</w:t>
      </w:r>
      <w:r w:rsidRPr="00D32501">
        <w:rPr>
          <w:rFonts w:ascii="Times New Roman" w:hAnsi="Times New Roman" w:cs="Times New Roman"/>
          <w:sz w:val="22"/>
          <w:szCs w:val="24"/>
          <w:vertAlign w:val="superscript"/>
        </w:rPr>
        <w:t>b</w:t>
      </w:r>
      <w:r w:rsidRPr="00D32501">
        <w:rPr>
          <w:rFonts w:ascii="Times New Roman" w:hAnsi="Times New Roman" w:cs="Times New Roman"/>
          <w:sz w:val="22"/>
          <w:szCs w:val="24"/>
        </w:rPr>
        <w:t>, Tingmei Chen</w:t>
      </w:r>
      <w:r w:rsidRPr="00D32501">
        <w:rPr>
          <w:rFonts w:ascii="Times New Roman" w:hAnsi="Times New Roman" w:cs="Times New Roman"/>
          <w:sz w:val="22"/>
          <w:szCs w:val="24"/>
          <w:vertAlign w:val="superscript"/>
        </w:rPr>
        <w:t>b</w:t>
      </w:r>
      <w:r w:rsidRPr="00302C44">
        <w:rPr>
          <w:rFonts w:ascii="Times New Roman" w:hAnsi="Times New Roman" w:cs="Times New Roman" w:hint="eastAsia"/>
          <w:sz w:val="22"/>
          <w:szCs w:val="24"/>
        </w:rPr>
        <w:t>,</w:t>
      </w:r>
      <w:r>
        <w:rPr>
          <w:rFonts w:ascii="Times New Roman" w:hAnsi="Times New Roman" w:cs="Times New Roman"/>
          <w:sz w:val="22"/>
          <w:szCs w:val="24"/>
        </w:rPr>
        <w:t xml:space="preserve"> Delu Gan</w:t>
      </w:r>
      <w:r w:rsidRPr="00D32501">
        <w:rPr>
          <w:rFonts w:ascii="Times New Roman" w:hAnsi="Times New Roman" w:cs="Times New Roman"/>
          <w:sz w:val="22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2"/>
          <w:szCs w:val="24"/>
        </w:rPr>
        <w:t>, Dian Zhang</w:t>
      </w:r>
      <w:r w:rsidRPr="00D32501">
        <w:rPr>
          <w:rFonts w:ascii="Times New Roman" w:hAnsi="Times New Roman" w:cs="Times New Roman"/>
          <w:sz w:val="22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2"/>
          <w:szCs w:val="24"/>
        </w:rPr>
        <w:t>, Xiaojuan Ding</w:t>
      </w:r>
      <w:r w:rsidRPr="00302C44">
        <w:rPr>
          <w:rFonts w:ascii="Times New Roman" w:hAnsi="Times New Roman" w:cs="Times New Roman"/>
          <w:sz w:val="22"/>
          <w:szCs w:val="24"/>
          <w:vertAlign w:val="superscript"/>
        </w:rPr>
        <w:t>c</w:t>
      </w:r>
      <w:r>
        <w:rPr>
          <w:rFonts w:ascii="Times New Roman" w:hAnsi="Times New Roman" w:cs="Times New Roman"/>
          <w:sz w:val="22"/>
          <w:szCs w:val="24"/>
        </w:rPr>
        <w:t xml:space="preserve">, </w:t>
      </w:r>
      <w:r w:rsidRPr="00D32501">
        <w:rPr>
          <w:rFonts w:ascii="Times New Roman" w:hAnsi="Times New Roman" w:cs="Times New Roman"/>
          <w:sz w:val="22"/>
          <w:szCs w:val="24"/>
        </w:rPr>
        <w:t>Anping Zhao</w:t>
      </w:r>
      <w:r w:rsidRPr="00D32501">
        <w:rPr>
          <w:rFonts w:ascii="Times New Roman" w:hAnsi="Times New Roman" w:cs="Times New Roman"/>
          <w:sz w:val="22"/>
          <w:szCs w:val="24"/>
          <w:vertAlign w:val="superscript"/>
        </w:rPr>
        <w:t>a</w:t>
      </w:r>
      <w:r w:rsidRPr="00D32501">
        <w:rPr>
          <w:rFonts w:ascii="Times New Roman" w:hAnsi="Times New Roman" w:cs="Times New Roman"/>
          <w:sz w:val="22"/>
          <w:szCs w:val="24"/>
        </w:rPr>
        <w:t>,</w:t>
      </w:r>
      <w:r>
        <w:rPr>
          <w:rFonts w:ascii="Times New Roman" w:hAnsi="Times New Roman" w:cs="Times New Roman"/>
          <w:sz w:val="22"/>
          <w:szCs w:val="24"/>
        </w:rPr>
        <w:t xml:space="preserve"> </w:t>
      </w:r>
      <w:r w:rsidRPr="00D32501">
        <w:rPr>
          <w:rFonts w:ascii="Times New Roman" w:hAnsi="Times New Roman" w:cs="Times New Roman"/>
          <w:sz w:val="22"/>
          <w:szCs w:val="24"/>
        </w:rPr>
        <w:t>Pei Zhao</w:t>
      </w:r>
      <w:r w:rsidRPr="00D32501">
        <w:rPr>
          <w:rFonts w:ascii="Times New Roman" w:hAnsi="Times New Roman" w:cs="Times New Roman"/>
          <w:sz w:val="22"/>
          <w:szCs w:val="24"/>
          <w:vertAlign w:val="superscript"/>
        </w:rPr>
        <w:t>a</w:t>
      </w:r>
      <w:r w:rsidRPr="00D32501">
        <w:rPr>
          <w:rFonts w:ascii="Times New Roman" w:hAnsi="Times New Roman" w:cs="Times New Roman"/>
          <w:sz w:val="22"/>
          <w:szCs w:val="24"/>
        </w:rPr>
        <w:t>, Wenlong Yan</w:t>
      </w:r>
      <w:r w:rsidRPr="00D32501">
        <w:rPr>
          <w:rFonts w:ascii="Times New Roman" w:hAnsi="Times New Roman" w:cs="Times New Roman"/>
          <w:sz w:val="22"/>
          <w:szCs w:val="24"/>
          <w:vertAlign w:val="superscript"/>
        </w:rPr>
        <w:t>a</w:t>
      </w:r>
      <w:r w:rsidRPr="00D32501">
        <w:rPr>
          <w:rFonts w:ascii="Times New Roman" w:hAnsi="Times New Roman" w:cs="Times New Roman"/>
          <w:sz w:val="22"/>
          <w:szCs w:val="24"/>
        </w:rPr>
        <w:t>, Jian Zhang</w:t>
      </w:r>
      <w:r w:rsidRPr="00D32501">
        <w:rPr>
          <w:rFonts w:ascii="Times New Roman" w:hAnsi="Times New Roman" w:cs="Times New Roman"/>
          <w:sz w:val="22"/>
          <w:szCs w:val="24"/>
          <w:vertAlign w:val="superscript"/>
        </w:rPr>
        <w:t>a</w:t>
      </w:r>
      <w:r w:rsidRPr="00D32501">
        <w:rPr>
          <w:rFonts w:ascii="Times New Roman" w:hAnsi="Times New Roman" w:cs="Times New Roman"/>
          <w:sz w:val="22"/>
          <w:szCs w:val="24"/>
        </w:rPr>
        <w:t>*</w:t>
      </w:r>
    </w:p>
    <w:p w:rsidR="00695769" w:rsidRPr="00D32501" w:rsidRDefault="00695769" w:rsidP="00695769">
      <w:pPr>
        <w:spacing w:line="480" w:lineRule="auto"/>
        <w:rPr>
          <w:rFonts w:ascii="Times New Roman" w:eastAsia="宋体" w:hAnsi="Times New Roman" w:cs="Times New Roman"/>
          <w:kern w:val="0"/>
          <w:szCs w:val="24"/>
          <w:lang w:val="en-GB"/>
        </w:rPr>
      </w:pP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a. Department of O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>r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t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>hopedics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,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T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he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First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Affiliated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Hospital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of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Chongqing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Medical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University, Chongqing 400016, China.</w:t>
      </w:r>
    </w:p>
    <w:p w:rsidR="00695769" w:rsidRDefault="00695769" w:rsidP="00695769">
      <w:pPr>
        <w:spacing w:line="480" w:lineRule="auto"/>
        <w:rPr>
          <w:rFonts w:ascii="Times New Roman" w:eastAsia="宋体" w:hAnsi="Times New Roman" w:cs="Times New Roman"/>
          <w:kern w:val="0"/>
          <w:szCs w:val="24"/>
          <w:lang w:val="en-GB"/>
        </w:rPr>
      </w:pP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b. Key Laboratory of Diagnostic Medicine Designated by the Ministry of Education, Chongqing Medical University, Chongqing 400016, China</w:t>
      </w:r>
    </w:p>
    <w:p w:rsidR="00695769" w:rsidRPr="00D32501" w:rsidRDefault="00695769" w:rsidP="00695769">
      <w:pPr>
        <w:spacing w:line="480" w:lineRule="auto"/>
        <w:rPr>
          <w:rFonts w:ascii="Times New Roman" w:eastAsia="宋体" w:hAnsi="Times New Roman" w:cs="Times New Roman"/>
          <w:kern w:val="0"/>
          <w:szCs w:val="24"/>
          <w:lang w:val="en-GB"/>
        </w:rPr>
      </w:pPr>
      <w:r>
        <w:rPr>
          <w:rFonts w:ascii="Times New Roman" w:eastAsia="宋体" w:hAnsi="Times New Roman" w:cs="Times New Roman"/>
          <w:kern w:val="0"/>
          <w:szCs w:val="24"/>
          <w:lang w:val="en-GB"/>
        </w:rPr>
        <w:t xml:space="preserve">c. </w:t>
      </w:r>
      <w:r w:rsidR="00A46A2D" w:rsidRPr="00A46A2D">
        <w:rPr>
          <w:rFonts w:ascii="Times New Roman" w:eastAsia="宋体" w:hAnsi="Times New Roman" w:cs="Times New Roman"/>
          <w:kern w:val="0"/>
          <w:szCs w:val="24"/>
          <w:lang w:val="en-GB"/>
        </w:rPr>
        <w:t>Clinical Laboratory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,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T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he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</w:t>
      </w:r>
      <w:r>
        <w:rPr>
          <w:rFonts w:ascii="Times New Roman" w:eastAsia="宋体" w:hAnsi="Times New Roman" w:cs="Times New Roman"/>
          <w:kern w:val="0"/>
          <w:szCs w:val="24"/>
          <w:lang w:val="en-GB"/>
        </w:rPr>
        <w:t xml:space="preserve">Second 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Affiliated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Hospital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of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Chongqing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Medical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University, Chongqing 400016, China.</w:t>
      </w:r>
    </w:p>
    <w:p w:rsidR="00695769" w:rsidRPr="00D32501" w:rsidRDefault="00695769" w:rsidP="00695769">
      <w:pPr>
        <w:spacing w:line="480" w:lineRule="auto"/>
        <w:rPr>
          <w:rFonts w:ascii="Times New Roman" w:eastAsia="宋体" w:hAnsi="Times New Roman" w:cs="Times New Roman"/>
          <w:kern w:val="0"/>
          <w:szCs w:val="24"/>
          <w:lang w:val="en-GB"/>
        </w:rPr>
      </w:pP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* Corresponding author at: Department of O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>r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t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>hopedics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,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the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First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Affiliated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Hospital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of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Chongqing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Medical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</w:t>
      </w: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University. 1st Youyi Road, Yuzhong, Chongqing 400016, China.</w:t>
      </w:r>
      <w:r w:rsidRPr="00D32501">
        <w:rPr>
          <w:rFonts w:ascii="Times New Roman" w:eastAsia="宋体" w:hAnsi="Times New Roman" w:cs="Times New Roman" w:hint="eastAsia"/>
          <w:kern w:val="0"/>
          <w:szCs w:val="24"/>
          <w:lang w:val="en-GB"/>
        </w:rPr>
        <w:t xml:space="preserve"> </w:t>
      </w:r>
    </w:p>
    <w:p w:rsidR="00695769" w:rsidRDefault="00695769" w:rsidP="00695769">
      <w:pPr>
        <w:spacing w:line="480" w:lineRule="auto"/>
        <w:rPr>
          <w:rFonts w:ascii="Times New Roman" w:eastAsia="宋体" w:hAnsi="Times New Roman" w:cs="Times New Roman"/>
          <w:kern w:val="0"/>
          <w:szCs w:val="24"/>
          <w:lang w:val="en-GB"/>
        </w:rPr>
      </w:pPr>
      <w:r w:rsidRPr="00D32501">
        <w:rPr>
          <w:rFonts w:ascii="Times New Roman" w:eastAsia="宋体" w:hAnsi="Times New Roman" w:cs="Times New Roman"/>
          <w:kern w:val="0"/>
          <w:szCs w:val="24"/>
          <w:lang w:val="en-GB"/>
        </w:rPr>
        <w:t>E-mail address: zhangjian@hospital.cqmu.edu.cn (Jian Zhang)</w:t>
      </w:r>
    </w:p>
    <w:p w:rsidR="008F0A1C" w:rsidRDefault="008F0A1C">
      <w:pPr>
        <w:widowControl/>
        <w:jc w:val="left"/>
        <w:rPr>
          <w:rFonts w:ascii="Times New Roman" w:eastAsia="宋体" w:hAnsi="Times New Roman" w:cs="Times New Roman"/>
          <w:kern w:val="0"/>
          <w:szCs w:val="24"/>
          <w:lang w:val="en-GB"/>
        </w:rPr>
      </w:pPr>
      <w:r>
        <w:rPr>
          <w:rFonts w:ascii="Times New Roman" w:eastAsia="宋体" w:hAnsi="Times New Roman" w:cs="Times New Roman"/>
          <w:kern w:val="0"/>
          <w:szCs w:val="24"/>
          <w:lang w:val="en-GB"/>
        </w:rPr>
        <w:br w:type="page"/>
      </w:r>
    </w:p>
    <w:p w:rsidR="00605505" w:rsidRPr="0011482E" w:rsidRDefault="00605505" w:rsidP="00967B0A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  <w:bookmarkStart w:id="0" w:name="_GoBack"/>
      <w:r w:rsidRPr="0011482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Table S1. </w:t>
      </w:r>
      <w:r w:rsidRPr="0011482E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Demographics data of the study groups</w:t>
      </w:r>
      <w:r w:rsidR="004A4216" w:rsidRPr="0011482E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. </w:t>
      </w:r>
      <w:r w:rsidR="004A4216" w:rsidRPr="0011482E">
        <w:rPr>
          <w:rFonts w:ascii="Times New Roman" w:eastAsia="等线 Light" w:hAnsi="Times New Roman" w:cs="Times New Roman"/>
          <w:color w:val="000000" w:themeColor="text1"/>
          <w:kern w:val="0"/>
          <w:sz w:val="20"/>
          <w:szCs w:val="20"/>
        </w:rPr>
        <w:t>Data are presented as mean ± standard deviation (SD).</w:t>
      </w:r>
      <w:r w:rsidR="004A4216" w:rsidRPr="0011482E">
        <w:rPr>
          <w:rFonts w:ascii="Times New Roman" w:eastAsia="等线 Light" w:hAnsi="Times New Roman" w:cs="Times New Roman" w:hint="eastAsia"/>
          <w:color w:val="000000" w:themeColor="text1"/>
          <w:kern w:val="0"/>
          <w:sz w:val="20"/>
          <w:szCs w:val="20"/>
        </w:rPr>
        <w:t xml:space="preserve"> </w:t>
      </w:r>
      <w:r w:rsidR="004A4216" w:rsidRPr="0011482E">
        <w:rPr>
          <w:rFonts w:ascii="Times New Roman" w:eastAsia="等线 Light" w:hAnsi="Times New Roman" w:cs="Times New Roman"/>
          <w:color w:val="000000" w:themeColor="text1"/>
          <w:kern w:val="0"/>
          <w:sz w:val="20"/>
          <w:szCs w:val="20"/>
        </w:rPr>
        <w:t>“</w:t>
      </w:r>
      <w:r w:rsidR="004A4216" w:rsidRPr="0011482E">
        <w:rPr>
          <w:rFonts w:ascii="Times New Roman" w:eastAsia="等线 Light" w:hAnsi="Times New Roman" w:cs="Times New Roman" w:hint="eastAsia"/>
          <w:color w:val="000000" w:themeColor="text1"/>
          <w:kern w:val="0"/>
          <w:sz w:val="20"/>
          <w:szCs w:val="20"/>
        </w:rPr>
        <w:t>ONFH</w:t>
      </w:r>
      <w:r w:rsidR="004A4216" w:rsidRPr="0011482E">
        <w:rPr>
          <w:rFonts w:ascii="Times New Roman" w:eastAsia="等线 Light" w:hAnsi="Times New Roman" w:cs="Times New Roman"/>
          <w:color w:val="000000" w:themeColor="text1"/>
          <w:kern w:val="0"/>
          <w:sz w:val="20"/>
          <w:szCs w:val="20"/>
        </w:rPr>
        <w:t>”</w:t>
      </w:r>
      <w:r w:rsidR="004A4216" w:rsidRPr="0011482E">
        <w:rPr>
          <w:rFonts w:ascii="Times New Roman" w:eastAsia="等线 Light" w:hAnsi="Times New Roman" w:cs="Times New Roman" w:hint="eastAsia"/>
          <w:color w:val="000000" w:themeColor="text1"/>
          <w:kern w:val="0"/>
          <w:sz w:val="20"/>
          <w:szCs w:val="20"/>
        </w:rPr>
        <w:t xml:space="preserve"> represents the group of osteonecrosis of the femoral head.</w:t>
      </w:r>
      <w:r w:rsidR="004A4216" w:rsidRPr="0011482E">
        <w:rPr>
          <w:rFonts w:ascii="Times New Roman" w:eastAsia="等线 Light" w:hAnsi="Times New Roman" w:cs="Times New Roman"/>
          <w:color w:val="000000" w:themeColor="text1"/>
          <w:kern w:val="0"/>
          <w:sz w:val="20"/>
          <w:szCs w:val="20"/>
        </w:rPr>
        <w:t xml:space="preserve"> “BMI” means body mass index.</w:t>
      </w:r>
    </w:p>
    <w:p w:rsidR="00415C99" w:rsidRPr="0011482E" w:rsidRDefault="00415C99" w:rsidP="00967B0A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:rsidR="004A4216" w:rsidRPr="0011482E" w:rsidRDefault="004A4216" w:rsidP="00967B0A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11482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S2. Proteomics data of the 842 DEPs in ONFH-exos</w:t>
      </w:r>
      <w:r w:rsidRPr="0011482E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.</w:t>
      </w:r>
      <w:r w:rsidRPr="0011482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0C42C7" w:rsidRPr="0011482E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P value was obtained using </w:t>
      </w:r>
      <w:r w:rsidR="000C42C7" w:rsidRPr="0011482E">
        <w:rPr>
          <w:rFonts w:ascii="Times New Roman" w:eastAsia="BookAntiqua" w:hAnsi="Times New Roman" w:cs="Times New Roman"/>
          <w:color w:val="000000" w:themeColor="text1"/>
          <w:sz w:val="20"/>
          <w:szCs w:val="20"/>
        </w:rPr>
        <w:t xml:space="preserve">Student’s t test. </w:t>
      </w:r>
      <w:r w:rsidR="00D13FB4" w:rsidRPr="0011482E">
        <w:rPr>
          <w:rFonts w:ascii="Times New Roman" w:eastAsia="BookAntiqua" w:hAnsi="Times New Roman" w:cs="Times New Roman"/>
          <w:color w:val="000000" w:themeColor="text1"/>
          <w:sz w:val="20"/>
          <w:szCs w:val="20"/>
        </w:rPr>
        <w:t>“</w:t>
      </w:r>
      <w:r w:rsidR="000C42C7" w:rsidRPr="0011482E">
        <w:rPr>
          <w:rFonts w:ascii="Times New Roman" w:eastAsia="BookAntiqua" w:hAnsi="Times New Roman" w:cs="Times New Roman"/>
          <w:color w:val="000000" w:themeColor="text1"/>
          <w:sz w:val="20"/>
          <w:szCs w:val="20"/>
        </w:rPr>
        <w:t>Unused</w:t>
      </w:r>
      <w:r w:rsidR="00D13FB4" w:rsidRPr="0011482E">
        <w:rPr>
          <w:rFonts w:ascii="Times New Roman" w:eastAsia="BookAntiqua" w:hAnsi="Times New Roman" w:cs="Times New Roman"/>
          <w:color w:val="000000" w:themeColor="text1"/>
          <w:sz w:val="20"/>
          <w:szCs w:val="20"/>
        </w:rPr>
        <w:t>”</w:t>
      </w:r>
      <w:r w:rsidR="000C42C7" w:rsidRPr="0011482E">
        <w:rPr>
          <w:rFonts w:ascii="Times New Roman" w:eastAsia="BookAntiqua" w:hAnsi="Times New Roman" w:cs="Times New Roman"/>
          <w:color w:val="000000" w:themeColor="text1"/>
          <w:sz w:val="20"/>
          <w:szCs w:val="20"/>
        </w:rPr>
        <w:t xml:space="preserve"> </w:t>
      </w:r>
      <w:r w:rsidR="00D13FB4" w:rsidRPr="0011482E">
        <w:rPr>
          <w:rFonts w:ascii="Times New Roman" w:eastAsia="BookAntiqua" w:hAnsi="Times New Roman" w:cs="Times New Roman"/>
          <w:color w:val="000000" w:themeColor="text1"/>
          <w:sz w:val="20"/>
          <w:szCs w:val="20"/>
        </w:rPr>
        <w:t>represents</w:t>
      </w:r>
      <w:r w:rsidR="00D13FB4" w:rsidRPr="0011482E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the confidence level of the identified protein. “%Cov(95)” represents Protein sequence coverage (95% confidence). “#of Unique Peptides” represents the number of unique peptides contained in the protein. “#of Peptides” represents number of all the peptides contained in a protein. “#of Spectra” represents number of spectra contained in a protein. “#of Unique Spectra” represents number of unique spectra contained in a protein.</w:t>
      </w:r>
    </w:p>
    <w:p w:rsidR="00695769" w:rsidRPr="0011482E" w:rsidRDefault="00695769" w:rsidP="00967B0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E60620" w:rsidRPr="0011482E" w:rsidRDefault="00E60620" w:rsidP="00967B0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11482E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Figure S1. </w:t>
      </w:r>
      <w:r w:rsidR="00724D7E" w:rsidRPr="0011482E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Lamin A and m</w:t>
      </w:r>
      <w:r w:rsidR="00CA5DF2" w:rsidRPr="0011482E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itofilin were analysed in NOR-exos and ONFH-exos using western </w:t>
      </w:r>
      <w:r w:rsidR="00FC17D9" w:rsidRPr="0011482E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blotting</w:t>
      </w:r>
      <w:r w:rsidR="00CA5DF2" w:rsidRPr="0011482E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.</w:t>
      </w:r>
      <w:r w:rsidR="00CA5DF2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The results showed </w:t>
      </w:r>
      <w:r w:rsidR="00311F8A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the low expression of </w:t>
      </w:r>
      <w:r w:rsidR="00724D7E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l</w:t>
      </w:r>
      <w:r w:rsidR="00CA5DF2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amin A </w:t>
      </w:r>
      <w:r w:rsidR="00724D7E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and m</w:t>
      </w:r>
      <w:r w:rsidR="00CA5DF2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itofilin </w:t>
      </w:r>
      <w:r w:rsidR="00724D7E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in NOR-exos and ONFH-exos.</w:t>
      </w:r>
      <w:r w:rsidR="00867CD5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“NOR-HOM”: the normal bone tissue generate; “ONFH-HOM”: the ONFH bone tissue genera</w:t>
      </w:r>
      <w:r w:rsidR="00E057FB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te.</w:t>
      </w:r>
    </w:p>
    <w:p w:rsidR="00E60620" w:rsidRPr="0011482E" w:rsidRDefault="00E60620" w:rsidP="00967B0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:rsidR="00E60620" w:rsidRPr="0011482E" w:rsidRDefault="00E60620" w:rsidP="00967B0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11482E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Figure S2. </w:t>
      </w:r>
      <w:r w:rsidR="00605505" w:rsidRPr="0011482E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E</w:t>
      </w:r>
      <w:r w:rsidR="00724D7E" w:rsidRPr="0011482E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ffect of ONFH-exos on adipogenesis of C3H10T1/2 cells cultured in adipogenic medium</w:t>
      </w:r>
      <w:r w:rsidR="00724D7E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. </w:t>
      </w:r>
      <w:r w:rsidR="00724D7E" w:rsidRPr="0011482E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a </w:t>
      </w:r>
      <w:r w:rsidR="00724D7E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The adipogenesis of C3H10T1/2 cells </w:t>
      </w:r>
      <w:r w:rsidR="00311F8A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were</w:t>
      </w:r>
      <w:r w:rsidR="00724D7E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measured using oil red O staining in PBS group, NOR-exos group and ONFH-exos group. </w:t>
      </w:r>
      <w:r w:rsidR="00886240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The results presented an obvious increase in ONFH-exos group.</w:t>
      </w:r>
      <w:r w:rsidR="00886240" w:rsidRPr="0011482E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="00724D7E" w:rsidRPr="0011482E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b</w:t>
      </w:r>
      <w:r w:rsidR="00724D7E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The quantitation results of</w:t>
      </w:r>
      <w:r w:rsidR="00724D7E" w:rsidRPr="0011482E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="00724D7E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lipi</w:t>
      </w:r>
      <w:r w:rsidR="008A1D34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d </w:t>
      </w:r>
      <w:r w:rsidR="00724D7E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droplet</w:t>
      </w:r>
      <w:r w:rsidR="00022BBE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s</w:t>
      </w:r>
      <w:r w:rsidR="00724D7E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</w:t>
      </w:r>
      <w:r w:rsidR="008A1D34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in </w:t>
      </w:r>
      <w:r w:rsidR="00724D7E" w:rsidRPr="0011482E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a.</w:t>
      </w:r>
      <w:r w:rsidR="00EC71D5" w:rsidRPr="0011482E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="00EC71D5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*P&lt;0.05, versus PBS group, all data were expressed as mean ± SEM.</w:t>
      </w:r>
    </w:p>
    <w:p w:rsidR="006F7B57" w:rsidRPr="0011482E" w:rsidRDefault="006F7B57" w:rsidP="00967B0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:rsidR="006E2C4D" w:rsidRPr="0011482E" w:rsidRDefault="006E2C4D" w:rsidP="00967B0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11482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Figure S</w:t>
      </w:r>
      <w:r w:rsidR="008F0A1C" w:rsidRPr="0011482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</w:t>
      </w:r>
      <w:r w:rsidRPr="0011482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11482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11482E">
        <w:rPr>
          <w:rFonts w:ascii="Times New Roman" w:hAnsi="Times New Roman" w:cs="Times New Roman"/>
          <w:b/>
          <w:bCs/>
          <w:color w:val="000000" w:themeColor="text1"/>
          <w:kern w:val="0"/>
          <w:sz w:val="20"/>
          <w:szCs w:val="20"/>
        </w:rPr>
        <w:t>Effect of NOR-exos and ONFH-exos on proliferation and apoptosis in C3H10T1/2 cells and HMSCs</w:t>
      </w:r>
      <w:r w:rsidRPr="0011482E">
        <w:rPr>
          <w:rFonts w:ascii="Times New Roman" w:hAnsi="Times New Roman" w:cs="Times New Roman"/>
          <w:bCs/>
          <w:color w:val="000000" w:themeColor="text1"/>
          <w:kern w:val="0"/>
          <w:sz w:val="20"/>
          <w:szCs w:val="20"/>
        </w:rPr>
        <w:t>.</w:t>
      </w:r>
      <w:r w:rsidRPr="0011482E">
        <w:rPr>
          <w:rFonts w:ascii="Times New Roman" w:hAnsi="Times New Roman" w:cs="Times New Roman"/>
          <w:b/>
          <w:bCs/>
          <w:color w:val="000000" w:themeColor="text1"/>
          <w:kern w:val="0"/>
          <w:sz w:val="20"/>
          <w:szCs w:val="20"/>
        </w:rPr>
        <w:t xml:space="preserve"> a </w:t>
      </w:r>
      <w:r w:rsidRPr="0011482E">
        <w:rPr>
          <w:rFonts w:ascii="Times New Roman" w:hAnsi="Times New Roman" w:cs="Times New Roman"/>
          <w:bCs/>
          <w:color w:val="000000" w:themeColor="text1"/>
          <w:kern w:val="0"/>
          <w:sz w:val="20"/>
          <w:szCs w:val="20"/>
        </w:rPr>
        <w:t xml:space="preserve">The CCK-8 test displayed the increment of cell viability in ONFH-exos group compared </w:t>
      </w:r>
      <w:r w:rsidRPr="0011482E">
        <w:rPr>
          <w:rFonts w:ascii="Times New Roman" w:hAnsi="Times New Roman" w:cs="Times New Roman"/>
          <w:bCs/>
          <w:color w:val="000000" w:themeColor="text1"/>
          <w:kern w:val="0"/>
          <w:sz w:val="20"/>
          <w:szCs w:val="20"/>
        </w:rPr>
        <w:lastRenderedPageBreak/>
        <w:t xml:space="preserve">to NOR-exos group. </w:t>
      </w:r>
      <w:r w:rsidRPr="0011482E">
        <w:rPr>
          <w:rFonts w:ascii="Times New Roman" w:hAnsi="Times New Roman" w:cs="Times New Roman"/>
          <w:b/>
          <w:bCs/>
          <w:color w:val="000000" w:themeColor="text1"/>
          <w:kern w:val="0"/>
          <w:sz w:val="20"/>
          <w:szCs w:val="20"/>
        </w:rPr>
        <w:t xml:space="preserve">b </w:t>
      </w:r>
      <w:r w:rsidRPr="0011482E">
        <w:rPr>
          <w:rFonts w:ascii="Times New Roman" w:hAnsi="Times New Roman" w:cs="Times New Roman"/>
          <w:bCs/>
          <w:color w:val="000000" w:themeColor="text1"/>
          <w:kern w:val="0"/>
          <w:sz w:val="20"/>
          <w:szCs w:val="20"/>
        </w:rPr>
        <w:t>The cell circle analysis and of C3H10</w:t>
      </w:r>
      <w:r w:rsidR="007E16AA" w:rsidRPr="0011482E">
        <w:rPr>
          <w:rFonts w:ascii="Times New Roman" w:hAnsi="Times New Roman" w:cs="Times New Roman"/>
          <w:bCs/>
          <w:color w:val="000000" w:themeColor="text1"/>
          <w:kern w:val="0"/>
          <w:sz w:val="20"/>
          <w:szCs w:val="20"/>
        </w:rPr>
        <w:t>T1/2</w:t>
      </w:r>
      <w:r w:rsidRPr="0011482E">
        <w:rPr>
          <w:rFonts w:ascii="Times New Roman" w:hAnsi="Times New Roman" w:cs="Times New Roman"/>
          <w:bCs/>
          <w:color w:val="000000" w:themeColor="text1"/>
          <w:kern w:val="0"/>
          <w:sz w:val="20"/>
          <w:szCs w:val="20"/>
        </w:rPr>
        <w:t xml:space="preserve"> cells and HMSCs assessed by flow cytometery (FC) showed the increase of cell number in phase S</w:t>
      </w:r>
      <w:r w:rsidR="004C4F5A" w:rsidRPr="0011482E">
        <w:rPr>
          <w:rFonts w:ascii="Times New Roman" w:hAnsi="Times New Roman" w:cs="Times New Roman"/>
          <w:bCs/>
          <w:color w:val="000000" w:themeColor="text1"/>
          <w:kern w:val="0"/>
          <w:sz w:val="20"/>
          <w:szCs w:val="20"/>
        </w:rPr>
        <w:t xml:space="preserve"> in ONFH-exos group</w:t>
      </w:r>
      <w:r w:rsidRPr="0011482E">
        <w:rPr>
          <w:rFonts w:ascii="Times New Roman" w:hAnsi="Times New Roman" w:cs="Times New Roman"/>
          <w:bCs/>
          <w:color w:val="000000" w:themeColor="text1"/>
          <w:kern w:val="0"/>
          <w:sz w:val="20"/>
          <w:szCs w:val="20"/>
        </w:rPr>
        <w:t xml:space="preserve">. </w:t>
      </w:r>
      <w:r w:rsidRPr="0011482E">
        <w:rPr>
          <w:rFonts w:ascii="Times New Roman" w:hAnsi="Times New Roman" w:cs="Times New Roman"/>
          <w:b/>
          <w:bCs/>
          <w:color w:val="000000" w:themeColor="text1"/>
          <w:kern w:val="0"/>
          <w:sz w:val="20"/>
          <w:szCs w:val="20"/>
        </w:rPr>
        <w:t>c</w:t>
      </w:r>
      <w:r w:rsidRPr="0011482E">
        <w:rPr>
          <w:rFonts w:ascii="Times New Roman" w:hAnsi="Times New Roman" w:cs="Times New Roman"/>
          <w:bCs/>
          <w:color w:val="000000" w:themeColor="text1"/>
          <w:kern w:val="0"/>
          <w:sz w:val="20"/>
          <w:szCs w:val="20"/>
        </w:rPr>
        <w:t xml:space="preserve"> The percentage of cell number in phase S, based on the result above. </w:t>
      </w:r>
      <w:r w:rsidRPr="0011482E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*P&lt;0.05, versus PBS group;</w:t>
      </w:r>
      <w:r w:rsidRPr="0011482E">
        <w:rPr>
          <w:rFonts w:ascii="Times New Roman" w:hAnsi="Times New Roman" w:cs="Times New Roman"/>
          <w:bCs/>
          <w:color w:val="000000" w:themeColor="text1"/>
          <w:kern w:val="0"/>
          <w:sz w:val="20"/>
          <w:szCs w:val="20"/>
        </w:rPr>
        <w:t xml:space="preserve"> N</w:t>
      </w:r>
      <w:r w:rsidRPr="0011482E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.S, no significance versus PBS group</w:t>
      </w:r>
      <w:r w:rsidRPr="0011482E">
        <w:rPr>
          <w:rFonts w:ascii="Times New Roman" w:hAnsi="Times New Roman" w:cs="Times New Roman"/>
          <w:bCs/>
          <w:color w:val="000000" w:themeColor="text1"/>
          <w:kern w:val="0"/>
          <w:sz w:val="20"/>
          <w:szCs w:val="20"/>
        </w:rPr>
        <w:t>.</w:t>
      </w:r>
      <w:r w:rsidRPr="0011482E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All data were expressed as mean ± SEM.</w:t>
      </w:r>
      <w:r w:rsidRPr="0011482E">
        <w:rPr>
          <w:rFonts w:ascii="Times New Roman" w:hAnsi="Times New Roman" w:cs="Times New Roman"/>
          <w:b/>
          <w:bCs/>
          <w:color w:val="000000" w:themeColor="text1"/>
          <w:kern w:val="0"/>
          <w:sz w:val="20"/>
          <w:szCs w:val="20"/>
        </w:rPr>
        <w:t xml:space="preserve"> d</w:t>
      </w:r>
      <w:r w:rsidRPr="0011482E">
        <w:rPr>
          <w:rFonts w:ascii="Times New Roman" w:hAnsi="Times New Roman" w:cs="Times New Roman"/>
          <w:bCs/>
          <w:color w:val="000000" w:themeColor="text1"/>
          <w:kern w:val="0"/>
          <w:sz w:val="20"/>
          <w:szCs w:val="20"/>
        </w:rPr>
        <w:t xml:space="preserve"> </w:t>
      </w:r>
      <w:r w:rsidRPr="0011482E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Apoptosis of C3H10 cells and </w:t>
      </w:r>
      <w:r w:rsidR="004C4F5A" w:rsidRPr="0011482E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H</w:t>
      </w:r>
      <w:r w:rsidRPr="0011482E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MSCs induced by DEX, NOR-exos and ONFH-exos assessed through Annexin V-FITC/PI double staining with flow cytometric analysis.</w:t>
      </w:r>
      <w:r w:rsidR="00B438C8" w:rsidRPr="0011482E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="00B438C8" w:rsidRPr="0011482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*P&lt;0.05, versus PBS group, all data were expressed as mean ± SEM.</w:t>
      </w:r>
    </w:p>
    <w:p w:rsidR="0008634C" w:rsidRPr="0011482E" w:rsidRDefault="0008634C" w:rsidP="00967B0A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BA6CBF" w:rsidRPr="0011482E" w:rsidRDefault="0008634C" w:rsidP="00967B0A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11482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Figure S</w:t>
      </w:r>
      <w:r w:rsidR="008F0A1C" w:rsidRPr="0011482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Pr="0011482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 GO analysis of up-regulated and down-regulated proteins</w:t>
      </w:r>
      <w:r w:rsidRPr="0011482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482B1D" w:rsidRPr="0011482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the up-regulated and down-regulated proteins, the set of metabolic pathways is the most important one in all GO sets.</w:t>
      </w:r>
    </w:p>
    <w:p w:rsidR="002D439B" w:rsidRPr="0011482E" w:rsidRDefault="002D439B" w:rsidP="00967B0A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D439B" w:rsidRPr="0011482E" w:rsidRDefault="0008634C" w:rsidP="00967B0A">
      <w:pPr>
        <w:spacing w:line="480" w:lineRule="auto"/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</w:pPr>
      <w:r w:rsidRPr="0011482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Figure S</w:t>
      </w:r>
      <w:r w:rsidR="008F0A1C" w:rsidRPr="0011482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</w:t>
      </w:r>
      <w:r w:rsidR="00BA6CBF" w:rsidRPr="0011482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D35CC7" w:rsidRPr="0011482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C95BB7" w:rsidRPr="0011482E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>Stri</w:t>
      </w:r>
      <w:r w:rsidR="00736AE2" w:rsidRPr="0011482E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>ng analysis of the notable DEPs</w:t>
      </w:r>
      <w:r w:rsidR="00BA6CBF" w:rsidRPr="0011482E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. </w:t>
      </w:r>
      <w:r w:rsidR="00F67433" w:rsidRPr="0011482E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Protein–protein interaction networks of differentially expressed proteins in </w:t>
      </w:r>
      <w:r w:rsidR="007A1F25" w:rsidRPr="0011482E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ONFH-exos</w:t>
      </w:r>
      <w:r w:rsidR="00F67433" w:rsidRPr="0011482E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using the web-based tool STRING v11.0</w:t>
      </w:r>
      <w:r w:rsidR="002309FA" w:rsidRPr="0011482E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(</w:t>
      </w:r>
      <w:hyperlink r:id="rId6" w:history="1">
        <w:r w:rsidR="002309FA" w:rsidRPr="0011482E">
          <w:rPr>
            <w:rFonts w:ascii="Times New Roman" w:hAnsi="Times New Roman" w:cs="Times New Roman"/>
            <w:color w:val="000000" w:themeColor="text1"/>
            <w:kern w:val="0"/>
            <w:sz w:val="20"/>
            <w:szCs w:val="20"/>
          </w:rPr>
          <w:t>https://string-db.org/</w:t>
        </w:r>
      </w:hyperlink>
      <w:r w:rsidR="00F67433" w:rsidRPr="0011482E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). </w:t>
      </w:r>
    </w:p>
    <w:p w:rsidR="009E16CC" w:rsidRPr="0011482E" w:rsidRDefault="009E16CC" w:rsidP="00967B0A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C70C05" w:rsidRPr="0011482E" w:rsidRDefault="0008634C" w:rsidP="00967B0A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11482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Figure S</w:t>
      </w:r>
      <w:r w:rsidR="005F2BDD" w:rsidRPr="0011482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6</w:t>
      </w:r>
      <w:r w:rsidR="00BA6CBF" w:rsidRPr="0011482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D35CC7" w:rsidRPr="0011482E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="00C70C05" w:rsidRPr="0011482E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>The down-regulated DEPs in focal adhesion pathway</w:t>
      </w:r>
      <w:r w:rsidR="005575B9" w:rsidRPr="0011482E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="00D35CC7" w:rsidRPr="0011482E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 xml:space="preserve">analyzed </w:t>
      </w:r>
      <w:r w:rsidR="005575B9" w:rsidRPr="0011482E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 xml:space="preserve">by KEGG </w:t>
      </w:r>
      <w:r w:rsidR="00D35CC7" w:rsidRPr="0011482E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>(</w:t>
      </w:r>
      <w:hyperlink r:id="rId7" w:history="1">
        <w:r w:rsidR="00D35CC7" w:rsidRPr="0011482E">
          <w:rPr>
            <w:rFonts w:ascii="Times New Roman" w:hAnsi="Times New Roman" w:cs="Times New Roman"/>
            <w:b/>
            <w:color w:val="000000" w:themeColor="text1"/>
            <w:kern w:val="0"/>
            <w:sz w:val="20"/>
            <w:szCs w:val="20"/>
          </w:rPr>
          <w:t>http://www.genome.jp/kegg/</w:t>
        </w:r>
      </w:hyperlink>
      <w:r w:rsidR="00D35CC7" w:rsidRPr="0011482E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>)</w:t>
      </w:r>
      <w:r w:rsidR="00BA6CBF" w:rsidRPr="0011482E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>.</w:t>
      </w:r>
      <w:bookmarkEnd w:id="0"/>
    </w:p>
    <w:sectPr w:rsidR="00C70C05" w:rsidRPr="001148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33D" w:rsidRDefault="0001433D" w:rsidP="00013880">
      <w:r>
        <w:separator/>
      </w:r>
    </w:p>
  </w:endnote>
  <w:endnote w:type="continuationSeparator" w:id="0">
    <w:p w:rsidR="0001433D" w:rsidRDefault="0001433D" w:rsidP="00013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ookAntiqua">
    <w:altName w:val="Times New Roman"/>
    <w:panose1 w:val="00000000000000000000"/>
    <w:charset w:val="00"/>
    <w:family w:val="roman"/>
    <w:notTrueType/>
    <w:pitch w:val="default"/>
    <w:sig w:usb0="00000003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33D" w:rsidRDefault="0001433D" w:rsidP="00013880">
      <w:r>
        <w:separator/>
      </w:r>
    </w:p>
  </w:footnote>
  <w:footnote w:type="continuationSeparator" w:id="0">
    <w:p w:rsidR="0001433D" w:rsidRDefault="0001433D" w:rsidP="000138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581"/>
    <w:rsid w:val="00013880"/>
    <w:rsid w:val="0001433D"/>
    <w:rsid w:val="00022BBE"/>
    <w:rsid w:val="00060B4D"/>
    <w:rsid w:val="00061D39"/>
    <w:rsid w:val="0008634C"/>
    <w:rsid w:val="000C42C7"/>
    <w:rsid w:val="0011482E"/>
    <w:rsid w:val="00131D93"/>
    <w:rsid w:val="00162B77"/>
    <w:rsid w:val="001D27B1"/>
    <w:rsid w:val="002309FA"/>
    <w:rsid w:val="00243F19"/>
    <w:rsid w:val="00262EC1"/>
    <w:rsid w:val="00290E06"/>
    <w:rsid w:val="00293F6F"/>
    <w:rsid w:val="002D439B"/>
    <w:rsid w:val="00311F8A"/>
    <w:rsid w:val="00312634"/>
    <w:rsid w:val="003C76D4"/>
    <w:rsid w:val="00415C99"/>
    <w:rsid w:val="00482B1D"/>
    <w:rsid w:val="004A4216"/>
    <w:rsid w:val="004C4F5A"/>
    <w:rsid w:val="004E3604"/>
    <w:rsid w:val="00523C6B"/>
    <w:rsid w:val="00527953"/>
    <w:rsid w:val="005575B9"/>
    <w:rsid w:val="005A5581"/>
    <w:rsid w:val="005C17FF"/>
    <w:rsid w:val="005F2BDD"/>
    <w:rsid w:val="00605505"/>
    <w:rsid w:val="0062571F"/>
    <w:rsid w:val="00665AF1"/>
    <w:rsid w:val="00695769"/>
    <w:rsid w:val="006E2C4D"/>
    <w:rsid w:val="006F28C8"/>
    <w:rsid w:val="006F7B57"/>
    <w:rsid w:val="00724D7E"/>
    <w:rsid w:val="00736AE2"/>
    <w:rsid w:val="007A1F25"/>
    <w:rsid w:val="007E16AA"/>
    <w:rsid w:val="008422D1"/>
    <w:rsid w:val="00853326"/>
    <w:rsid w:val="00867CD5"/>
    <w:rsid w:val="00886240"/>
    <w:rsid w:val="008A1D34"/>
    <w:rsid w:val="008A212F"/>
    <w:rsid w:val="008F0A1C"/>
    <w:rsid w:val="00967B0A"/>
    <w:rsid w:val="009E16CC"/>
    <w:rsid w:val="00A13141"/>
    <w:rsid w:val="00A23931"/>
    <w:rsid w:val="00A46A2D"/>
    <w:rsid w:val="00A809D4"/>
    <w:rsid w:val="00AA712E"/>
    <w:rsid w:val="00AB1174"/>
    <w:rsid w:val="00AC2FD8"/>
    <w:rsid w:val="00AD4377"/>
    <w:rsid w:val="00B438C8"/>
    <w:rsid w:val="00BA6CBF"/>
    <w:rsid w:val="00C70C05"/>
    <w:rsid w:val="00C72FFE"/>
    <w:rsid w:val="00C74A12"/>
    <w:rsid w:val="00C93FBE"/>
    <w:rsid w:val="00C95BB7"/>
    <w:rsid w:val="00CA5DF2"/>
    <w:rsid w:val="00CF7AAC"/>
    <w:rsid w:val="00D11F31"/>
    <w:rsid w:val="00D12DAD"/>
    <w:rsid w:val="00D13FB4"/>
    <w:rsid w:val="00D3250B"/>
    <w:rsid w:val="00D35CC7"/>
    <w:rsid w:val="00E057FB"/>
    <w:rsid w:val="00E26E3D"/>
    <w:rsid w:val="00E60620"/>
    <w:rsid w:val="00E630DB"/>
    <w:rsid w:val="00E7784A"/>
    <w:rsid w:val="00EB4B92"/>
    <w:rsid w:val="00EC361A"/>
    <w:rsid w:val="00EC71D5"/>
    <w:rsid w:val="00F67433"/>
    <w:rsid w:val="00FC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A71EAC4-3758-4DCD-A800-73C6ED5E8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38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38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138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3880"/>
    <w:rPr>
      <w:sz w:val="18"/>
      <w:szCs w:val="18"/>
    </w:rPr>
  </w:style>
  <w:style w:type="character" w:styleId="a5">
    <w:name w:val="Hyperlink"/>
    <w:basedOn w:val="a0"/>
    <w:uiPriority w:val="99"/>
    <w:unhideWhenUsed/>
    <w:rsid w:val="002309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genome.jp/keg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ring-db.or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3</Pages>
  <Words>549</Words>
  <Characters>3131</Characters>
  <Application>Microsoft Office Word</Application>
  <DocSecurity>0</DocSecurity>
  <Lines>26</Lines>
  <Paragraphs>7</Paragraphs>
  <ScaleCrop>false</ScaleCrop>
  <Company/>
  <LinksUpToDate>false</LinksUpToDate>
  <CharactersWithSpaces>3673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 卫文</dc:creator>
  <cp:keywords/>
  <dc:description/>
  <cp:lastModifiedBy>朱 卫文</cp:lastModifiedBy>
  <cp:revision>48</cp:revision>
  <dcterms:created xsi:type="dcterms:W3CDTF">2019-08-13T02:54:00Z</dcterms:created>
  <dcterms:modified xsi:type="dcterms:W3CDTF">2020-03-26T09:02:00Z</dcterms:modified>
</cp:coreProperties>
</file>