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FEC5A" w14:textId="1234DBB2" w:rsidR="008C356E" w:rsidRPr="008C356E" w:rsidRDefault="008C356E" w:rsidP="00AD5BBD">
      <w:pPr>
        <w:widowControl/>
        <w:autoSpaceDE w:val="0"/>
        <w:autoSpaceDN w:val="0"/>
        <w:adjustRightInd w:val="0"/>
        <w:spacing w:after="240" w:line="480" w:lineRule="auto"/>
        <w:jc w:val="center"/>
        <w:rPr>
          <w:rFonts w:ascii="MS Mincho" w:eastAsia="MS Mincho" w:hAnsi="MS Mincho" w:cs="MS Mincho"/>
          <w:color w:val="000000"/>
          <w:kern w:val="0"/>
          <w:sz w:val="24"/>
          <w:szCs w:val="24"/>
        </w:rPr>
      </w:pPr>
      <w:r>
        <w:rPr>
          <w:rFonts w:ascii="Times" w:eastAsiaTheme="minorEastAsia" w:hAnsi="Times" w:cs="Times" w:hint="eastAsia"/>
          <w:b/>
          <w:color w:val="000000"/>
          <w:kern w:val="0"/>
          <w:sz w:val="24"/>
          <w:szCs w:val="24"/>
        </w:rPr>
        <w:t xml:space="preserve">Supplementary </w:t>
      </w:r>
      <w:r>
        <w:rPr>
          <w:rFonts w:ascii="Times" w:eastAsiaTheme="minorEastAsia" w:hAnsi="Times" w:cs="Times"/>
          <w:b/>
          <w:color w:val="000000"/>
          <w:kern w:val="0"/>
          <w:sz w:val="24"/>
          <w:szCs w:val="24"/>
        </w:rPr>
        <w:t>Figure L</w:t>
      </w:r>
      <w:r w:rsidRPr="004E1149">
        <w:rPr>
          <w:rFonts w:ascii="Times" w:eastAsiaTheme="minorEastAsia" w:hAnsi="Times" w:cs="Times"/>
          <w:b/>
          <w:color w:val="000000"/>
          <w:kern w:val="0"/>
          <w:sz w:val="24"/>
          <w:szCs w:val="24"/>
        </w:rPr>
        <w:t>egends</w:t>
      </w:r>
      <w:r w:rsidRPr="008C356E">
        <w:rPr>
          <w:rFonts w:ascii="Times" w:eastAsiaTheme="minorEastAsia" w:hAnsi="Times" w:cs="Times"/>
          <w:b/>
          <w:color w:val="000000"/>
          <w:kern w:val="0"/>
          <w:sz w:val="24"/>
          <w:szCs w:val="24"/>
        </w:rPr>
        <w:t> </w:t>
      </w:r>
    </w:p>
    <w:p w14:paraId="346C2E33" w14:textId="4EA75294" w:rsidR="00FB64A3" w:rsidRPr="00630EE4" w:rsidRDefault="008C356E" w:rsidP="00630EE4">
      <w:pPr>
        <w:widowControl/>
        <w:autoSpaceDE w:val="0"/>
        <w:autoSpaceDN w:val="0"/>
        <w:adjustRightInd w:val="0"/>
        <w:spacing w:line="480" w:lineRule="auto"/>
        <w:rPr>
          <w:rFonts w:ascii="Times" w:eastAsia="Songti SC" w:hAnsi="Times" w:cs="Times"/>
          <w:color w:val="000000"/>
          <w:kern w:val="0"/>
          <w:sz w:val="24"/>
          <w:szCs w:val="24"/>
        </w:rPr>
      </w:pPr>
      <w:r w:rsidRPr="004E1149">
        <w:rPr>
          <w:rFonts w:ascii="Times" w:eastAsia="Songti SC" w:hAnsi="Times" w:cs="Times"/>
          <w:b/>
          <w:color w:val="000000"/>
          <w:kern w:val="0"/>
          <w:sz w:val="24"/>
          <w:szCs w:val="24"/>
        </w:rPr>
        <w:t>Supplementary Fig.</w:t>
      </w:r>
      <w:r w:rsidR="00A23BEA">
        <w:rPr>
          <w:rFonts w:ascii="Times" w:eastAsia="Songti SC" w:hAnsi="Times" w:cs="Times" w:hint="eastAsia"/>
          <w:b/>
          <w:color w:val="000000"/>
          <w:kern w:val="0"/>
          <w:sz w:val="24"/>
          <w:szCs w:val="24"/>
        </w:rPr>
        <w:t xml:space="preserve"> </w:t>
      </w:r>
      <w:r>
        <w:rPr>
          <w:rFonts w:ascii="Times" w:eastAsia="Songti SC" w:hAnsi="Times" w:cs="Times" w:hint="eastAsia"/>
          <w:b/>
          <w:color w:val="000000"/>
          <w:kern w:val="0"/>
          <w:sz w:val="24"/>
          <w:szCs w:val="24"/>
        </w:rPr>
        <w:t>S</w:t>
      </w:r>
      <w:r w:rsidRPr="004E1149">
        <w:rPr>
          <w:rFonts w:ascii="Times" w:eastAsia="Songti SC" w:hAnsi="Times" w:cs="Times"/>
          <w:b/>
          <w:color w:val="000000"/>
          <w:kern w:val="0"/>
          <w:sz w:val="24"/>
          <w:szCs w:val="24"/>
        </w:rPr>
        <w:t>1 Identification of HNSCC-related lncRNAs using TCGA and multiple RNA databases.</w:t>
      </w:r>
      <w:r w:rsidR="00FB64A3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</w:t>
      </w:r>
      <w:r w:rsidRPr="004E1149">
        <w:rPr>
          <w:rFonts w:ascii="Times" w:eastAsia="Songti SC" w:hAnsi="Times" w:cs="Times"/>
          <w:color w:val="000000"/>
          <w:kern w:val="0"/>
          <w:sz w:val="24"/>
          <w:szCs w:val="24"/>
        </w:rPr>
        <w:t xml:space="preserve">A-C. The top three LRSP subpathways identified: 04012_1, ErbB signaling pathway (A); 04720_1, Long-term potentiation (B); 05169_2, Epstein-Barr virus infection (C). Circular patterns and triangle patterns represent mRNAs and lncRNAs, respectively. </w:t>
      </w:r>
    </w:p>
    <w:p w14:paraId="5BCE376A" w14:textId="30CDA5F4" w:rsidR="008C356E" w:rsidRPr="004E1149" w:rsidRDefault="008C356E" w:rsidP="008C356E">
      <w:pPr>
        <w:widowControl/>
        <w:autoSpaceDE w:val="0"/>
        <w:autoSpaceDN w:val="0"/>
        <w:adjustRightInd w:val="0"/>
        <w:spacing w:after="240" w:line="480" w:lineRule="auto"/>
        <w:rPr>
          <w:rFonts w:ascii="Times" w:eastAsia="Songti SC" w:hAnsi="Times" w:cs="Times"/>
          <w:color w:val="000000"/>
          <w:kern w:val="0"/>
          <w:sz w:val="24"/>
          <w:szCs w:val="24"/>
        </w:rPr>
      </w:pPr>
      <w:r w:rsidRPr="004E1149">
        <w:rPr>
          <w:rFonts w:ascii="Times" w:eastAsia="Songti SC" w:hAnsi="Times" w:cs="Times"/>
          <w:b/>
          <w:color w:val="000000"/>
          <w:kern w:val="0"/>
          <w:sz w:val="24"/>
          <w:szCs w:val="24"/>
        </w:rPr>
        <w:t>Supplementary Fig.</w:t>
      </w:r>
      <w:r w:rsidR="00A23BEA">
        <w:rPr>
          <w:rFonts w:ascii="Times" w:eastAsia="Songti SC" w:hAnsi="Times" w:cs="Times" w:hint="eastAsia"/>
          <w:b/>
          <w:color w:val="000000"/>
          <w:kern w:val="0"/>
          <w:sz w:val="24"/>
          <w:szCs w:val="24"/>
        </w:rPr>
        <w:t xml:space="preserve"> </w:t>
      </w:r>
      <w:r>
        <w:rPr>
          <w:rFonts w:ascii="Times" w:eastAsia="Songti SC" w:hAnsi="Times" w:cs="Times" w:hint="eastAsia"/>
          <w:b/>
          <w:color w:val="000000"/>
          <w:kern w:val="0"/>
          <w:sz w:val="24"/>
          <w:szCs w:val="24"/>
        </w:rPr>
        <w:t>S</w:t>
      </w:r>
      <w:r w:rsidRPr="004E1149">
        <w:rPr>
          <w:rFonts w:ascii="Times" w:eastAsia="Songti SC" w:hAnsi="Times" w:cs="Times"/>
          <w:b/>
          <w:color w:val="000000"/>
          <w:kern w:val="0"/>
          <w:sz w:val="24"/>
          <w:szCs w:val="24"/>
        </w:rPr>
        <w:t>2 LncRNA-mRNA interaction networks.</w:t>
      </w:r>
      <w:r w:rsidRPr="004E1149">
        <w:rPr>
          <w:rFonts w:ascii="Times" w:eastAsia="Songti SC" w:hAnsi="Times" w:cs="Times"/>
          <w:color w:val="000000"/>
          <w:kern w:val="0"/>
          <w:sz w:val="24"/>
          <w:szCs w:val="24"/>
        </w:rPr>
        <w:t xml:space="preserve"> Circular patterns, triangular patterns, and square patterns represent mRNAs, lncRNAs, and pathway IDs, respectively. Green triangles represent hub lncRNAs. Blue triangles represent non-hub lncRNAs. </w:t>
      </w:r>
    </w:p>
    <w:p w14:paraId="1130B746" w14:textId="1DCB881D" w:rsidR="008C356E" w:rsidRPr="004E1149" w:rsidRDefault="008C356E" w:rsidP="008C356E">
      <w:pPr>
        <w:widowControl/>
        <w:autoSpaceDE w:val="0"/>
        <w:autoSpaceDN w:val="0"/>
        <w:adjustRightInd w:val="0"/>
        <w:spacing w:after="240" w:line="480" w:lineRule="auto"/>
        <w:rPr>
          <w:rFonts w:ascii="Times" w:eastAsia="Songti SC" w:hAnsi="Times" w:cs="Times"/>
          <w:color w:val="000000"/>
          <w:kern w:val="0"/>
          <w:sz w:val="24"/>
          <w:szCs w:val="24"/>
        </w:rPr>
      </w:pPr>
      <w:bookmarkStart w:id="0" w:name="OLE_LINK2"/>
      <w:r w:rsidRPr="004E1149">
        <w:rPr>
          <w:rFonts w:ascii="Times" w:eastAsia="Songti SC" w:hAnsi="Times" w:cs="Times"/>
          <w:b/>
          <w:color w:val="000000"/>
          <w:kern w:val="0"/>
          <w:sz w:val="24"/>
          <w:szCs w:val="24"/>
        </w:rPr>
        <w:t>Supplementary</w:t>
      </w:r>
      <w:bookmarkEnd w:id="0"/>
      <w:r w:rsidRPr="004E1149">
        <w:rPr>
          <w:rFonts w:ascii="Times" w:eastAsia="Songti SC" w:hAnsi="Times" w:cs="Times"/>
          <w:b/>
          <w:color w:val="000000"/>
          <w:kern w:val="0"/>
          <w:sz w:val="24"/>
          <w:szCs w:val="24"/>
        </w:rPr>
        <w:t xml:space="preserve"> Fig.</w:t>
      </w:r>
      <w:r w:rsidR="00A23BEA">
        <w:rPr>
          <w:rFonts w:ascii="Times" w:eastAsia="Songti SC" w:hAnsi="Times" w:cs="Times" w:hint="eastAsia"/>
          <w:b/>
          <w:color w:val="000000"/>
          <w:kern w:val="0"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" w:eastAsia="Songti SC" w:hAnsi="Times" w:cs="Times" w:hint="eastAsia"/>
          <w:b/>
          <w:color w:val="000000"/>
          <w:kern w:val="0"/>
          <w:sz w:val="24"/>
          <w:szCs w:val="24"/>
        </w:rPr>
        <w:t>S</w:t>
      </w:r>
      <w:r w:rsidRPr="004E1149">
        <w:rPr>
          <w:rFonts w:ascii="Times" w:eastAsia="Songti SC" w:hAnsi="Times" w:cs="Times"/>
          <w:b/>
          <w:color w:val="000000"/>
          <w:kern w:val="0"/>
          <w:sz w:val="24"/>
          <w:szCs w:val="24"/>
        </w:rPr>
        <w:t>3 The interaction networks of key lncRNA-mRNAs.</w:t>
      </w:r>
      <w:r w:rsidRPr="004E1149">
        <w:rPr>
          <w:rFonts w:ascii="Times" w:eastAsia="Songti SC" w:hAnsi="Times" w:cs="Times"/>
          <w:color w:val="000000"/>
          <w:kern w:val="0"/>
          <w:sz w:val="24"/>
          <w:szCs w:val="24"/>
        </w:rPr>
        <w:t xml:space="preserve"> Circular and triangular patterns represent mRNAs and lncRNAs, respectively. Red triangles represent key lncRNAs. </w:t>
      </w:r>
    </w:p>
    <w:p w14:paraId="14F3C323" w14:textId="77777777" w:rsidR="00E86F34" w:rsidRPr="008C356E" w:rsidRDefault="00E86F34"/>
    <w:sectPr w:rsidR="00E86F34" w:rsidRPr="008C356E" w:rsidSect="00E54169">
      <w:footerReference w:type="even" r:id="rId6"/>
      <w:footerReference w:type="default" r:id="rId7"/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D71300" w14:textId="77777777" w:rsidR="0089215E" w:rsidRDefault="0089215E" w:rsidP="00E54169">
      <w:r>
        <w:separator/>
      </w:r>
    </w:p>
  </w:endnote>
  <w:endnote w:type="continuationSeparator" w:id="0">
    <w:p w14:paraId="4899D94C" w14:textId="77777777" w:rsidR="0089215E" w:rsidRDefault="0089215E" w:rsidP="00E54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75FE9" w14:textId="77777777" w:rsidR="00E54169" w:rsidRDefault="00E54169" w:rsidP="002C5ED2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B56242" w14:textId="77777777" w:rsidR="00E54169" w:rsidRDefault="00E54169">
    <w:pPr>
      <w:pStyle w:val="a4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21094" w14:textId="77777777" w:rsidR="00E54169" w:rsidRDefault="00E54169" w:rsidP="002C5ED2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9215E">
      <w:rPr>
        <w:rStyle w:val="a6"/>
        <w:noProof/>
      </w:rPr>
      <w:t>1</w:t>
    </w:r>
    <w:r>
      <w:rPr>
        <w:rStyle w:val="a6"/>
      </w:rPr>
      <w:fldChar w:fldCharType="end"/>
    </w:r>
  </w:p>
  <w:p w14:paraId="2491792A" w14:textId="77777777" w:rsidR="00E54169" w:rsidRDefault="00E54169">
    <w:pPr>
      <w:pStyle w:val="a4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84E15" w14:textId="77777777" w:rsidR="0089215E" w:rsidRDefault="0089215E" w:rsidP="00E54169">
      <w:r>
        <w:separator/>
      </w:r>
    </w:p>
  </w:footnote>
  <w:footnote w:type="continuationSeparator" w:id="0">
    <w:p w14:paraId="10B33C4B" w14:textId="77777777" w:rsidR="0089215E" w:rsidRDefault="0089215E" w:rsidP="00E54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bordersDoNotSurroundHeader/>
  <w:bordersDoNotSurroundFooter/>
  <w:revisionView w:inkAnnotations="0"/>
  <w:defaultTabStop w:val="420"/>
  <w:drawingGridHorizontalSpacing w:val="105"/>
  <w:drawingGridVerticalSpacing w:val="423"/>
  <w:displayHorizontalDrawingGridEvery w:val="0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56E"/>
    <w:rsid w:val="000552D4"/>
    <w:rsid w:val="002F14D1"/>
    <w:rsid w:val="003A7B90"/>
    <w:rsid w:val="004C5BE3"/>
    <w:rsid w:val="004E61CF"/>
    <w:rsid w:val="00630EE4"/>
    <w:rsid w:val="007366AA"/>
    <w:rsid w:val="0089215E"/>
    <w:rsid w:val="008C356E"/>
    <w:rsid w:val="009827B7"/>
    <w:rsid w:val="00A23BEA"/>
    <w:rsid w:val="00A53DDF"/>
    <w:rsid w:val="00AD5BBD"/>
    <w:rsid w:val="00BF1852"/>
    <w:rsid w:val="00C17ACE"/>
    <w:rsid w:val="00D5453B"/>
    <w:rsid w:val="00E54169"/>
    <w:rsid w:val="00E86F34"/>
    <w:rsid w:val="00F33D35"/>
    <w:rsid w:val="00F527B3"/>
    <w:rsid w:val="00FB64A3"/>
    <w:rsid w:val="00FE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268E3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8C356E"/>
    <w:pPr>
      <w:widowControl w:val="0"/>
      <w:jc w:val="both"/>
    </w:pPr>
    <w:rPr>
      <w:rFonts w:ascii="Calibri" w:eastAsia="宋体" w:hAnsi="Calibri" w:cs="Times New Roman"/>
      <w:sz w:val="21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56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字符"/>
    <w:basedOn w:val="a0"/>
    <w:link w:val="3"/>
    <w:uiPriority w:val="9"/>
    <w:semiHidden/>
    <w:rsid w:val="008C356E"/>
    <w:rPr>
      <w:rFonts w:ascii="Calibri" w:eastAsia="宋体" w:hAnsi="Calibri" w:cs="Times New Roman"/>
      <w:b/>
      <w:bCs/>
      <w:sz w:val="32"/>
      <w:szCs w:val="32"/>
    </w:rPr>
  </w:style>
  <w:style w:type="character" w:styleId="a3">
    <w:name w:val="Hyperlink"/>
    <w:basedOn w:val="a0"/>
    <w:uiPriority w:val="99"/>
    <w:unhideWhenUsed/>
    <w:rsid w:val="008C356E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E541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字符"/>
    <w:basedOn w:val="a0"/>
    <w:link w:val="a4"/>
    <w:uiPriority w:val="99"/>
    <w:rsid w:val="00E54169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E54169"/>
  </w:style>
  <w:style w:type="character" w:styleId="a7">
    <w:name w:val="line number"/>
    <w:basedOn w:val="a0"/>
    <w:uiPriority w:val="99"/>
    <w:semiHidden/>
    <w:unhideWhenUsed/>
    <w:rsid w:val="00E54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Macintosh Word</Application>
  <DocSecurity>0</DocSecurity>
  <Lines>5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6</cp:revision>
  <dcterms:created xsi:type="dcterms:W3CDTF">2020-02-19T02:59:00Z</dcterms:created>
  <dcterms:modified xsi:type="dcterms:W3CDTF">2020-03-02T02:26:00Z</dcterms:modified>
</cp:coreProperties>
</file>