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7CE02" w14:textId="73B299CA" w:rsidR="0048379B" w:rsidRPr="00782FA8" w:rsidRDefault="002D2FC6" w:rsidP="0048379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D2FC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8379B">
        <w:rPr>
          <w:rFonts w:ascii="Times New Roman" w:hAnsi="Times New Roman" w:cs="Times New Roman"/>
          <w:b/>
          <w:sz w:val="24"/>
          <w:szCs w:val="24"/>
        </w:rPr>
        <w:t>M</w:t>
      </w:r>
      <w:r w:rsidR="0048379B" w:rsidRPr="00A96D05">
        <w:rPr>
          <w:rFonts w:ascii="Times New Roman" w:hAnsi="Times New Roman" w:cs="Times New Roman"/>
          <w:b/>
          <w:sz w:val="24"/>
          <w:szCs w:val="24"/>
        </w:rPr>
        <w:t xml:space="preserve">aterial and </w:t>
      </w:r>
      <w:r w:rsidR="0048379B">
        <w:rPr>
          <w:rFonts w:ascii="Times New Roman" w:hAnsi="Times New Roman" w:cs="Times New Roman"/>
          <w:b/>
          <w:sz w:val="24"/>
          <w:szCs w:val="24"/>
        </w:rPr>
        <w:t>M</w:t>
      </w:r>
      <w:r w:rsidR="0048379B" w:rsidRPr="00A96D05">
        <w:rPr>
          <w:rFonts w:ascii="Times New Roman" w:hAnsi="Times New Roman" w:cs="Times New Roman"/>
          <w:b/>
          <w:sz w:val="24"/>
          <w:szCs w:val="24"/>
        </w:rPr>
        <w:t>ethods</w:t>
      </w:r>
    </w:p>
    <w:p w14:paraId="3EB55070" w14:textId="77777777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Preparation of blood </w:t>
      </w:r>
      <w:r w:rsidRPr="00746FAB">
        <w:rPr>
          <w:rFonts w:ascii="Times New Roman" w:eastAsia="等线" w:hAnsi="Times New Roman" w:cs="Times New Roman"/>
          <w:b/>
          <w:sz w:val="24"/>
          <w:szCs w:val="24"/>
          <w:lang w:val="en-GB"/>
        </w:rPr>
        <w:t>from</w:t>
      </w:r>
      <w:r w:rsidRPr="0074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rats for analysis</w:t>
      </w:r>
    </w:p>
    <w:p w14:paraId="4CDBB5AC" w14:textId="203AF9D5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>At the end of the experimental period, blood samples were collected by cardiac puncture under anaesthesia (</w:t>
      </w:r>
      <w:r w:rsidR="00013C99">
        <w:rPr>
          <w:rFonts w:ascii="Times New Roman" w:hAnsi="Times New Roman" w:cs="Times New Roman" w:hint="eastAsia"/>
          <w:bCs/>
          <w:sz w:val="24"/>
          <w:szCs w:val="24"/>
          <w:lang w:val="en-GB"/>
        </w:rPr>
        <w:t>t</w:t>
      </w:r>
      <w:r w:rsidR="00013C99" w:rsidRPr="00013C99">
        <w:rPr>
          <w:rFonts w:ascii="Times New Roman" w:hAnsi="Times New Roman" w:cs="Times New Roman"/>
          <w:bCs/>
          <w:sz w:val="24"/>
          <w:szCs w:val="24"/>
          <w:lang w:val="en-GB"/>
        </w:rPr>
        <w:t>hiopental sodium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 40 mg/kg body weight), and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>animals were then culled. The blood samples were centrifuged at 3000 rpm for 20 mi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 4°C, and then plasma samples were kept frozen at </w:t>
      </w:r>
      <w:r w:rsidRPr="00746FAB">
        <w:rPr>
          <w:rFonts w:ascii="Times New Roman" w:eastAsia="微软雅黑" w:hAnsi="Times New Roman" w:cs="Times New Roman"/>
          <w:bCs/>
          <w:sz w:val="24"/>
          <w:szCs w:val="24"/>
          <w:lang w:val="en-GB"/>
        </w:rPr>
        <w:t>−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>80°C until analysis.</w:t>
      </w:r>
    </w:p>
    <w:p w14:paraId="33FBB77F" w14:textId="77777777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Detection of </w:t>
      </w:r>
      <w:r w:rsidRPr="00746FAB">
        <w:rPr>
          <w:rFonts w:ascii="Times New Roman" w:hAnsi="Times New Roman" w:cs="Times New Roman"/>
          <w:b/>
          <w:sz w:val="24"/>
          <w:szCs w:val="24"/>
          <w:lang w:val="en-GB"/>
        </w:rPr>
        <w:t>IL-1β and IL-18 levels</w:t>
      </w:r>
    </w:p>
    <w:p w14:paraId="5ABB5E79" w14:textId="77777777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46FAB">
        <w:rPr>
          <w:rFonts w:ascii="Times New Roman" w:eastAsia="MS Gothic" w:hAnsi="Times New Roman" w:cs="Times New Roman"/>
          <w:bCs/>
          <w:sz w:val="24"/>
          <w:szCs w:val="24"/>
          <w:lang w:val="en-GB"/>
        </w:rPr>
        <w:t> 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>Human and rat plasma IL-1β and IL-18 were measured using enzyme-linked immunosorbent assay (ELISA)</w:t>
      </w:r>
      <w:r w:rsidRPr="00746FAB">
        <w:rPr>
          <w:rFonts w:ascii="Times New Roman" w:eastAsia="MS Gothic" w:hAnsi="Times New Roman" w:cs="Times New Roman"/>
          <w:bCs/>
          <w:sz w:val="24"/>
          <w:szCs w:val="24"/>
          <w:lang w:val="en-GB"/>
        </w:rPr>
        <w:t> 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>kits</w:t>
      </w:r>
      <w:r w:rsidRPr="00746FAB">
        <w:rPr>
          <w:rFonts w:ascii="Times New Roman" w:eastAsia="MS Gothic" w:hAnsi="Times New Roman" w:cs="Times New Roman"/>
          <w:bCs/>
          <w:sz w:val="24"/>
          <w:szCs w:val="24"/>
          <w:lang w:val="en-GB"/>
        </w:rPr>
        <w:t> </w:t>
      </w:r>
      <w:r w:rsidRPr="00746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from</w:t>
      </w:r>
      <w:r w:rsidRPr="00746FAB">
        <w:rPr>
          <w:rFonts w:ascii="Times New Roman" w:eastAsia="MS Gothic" w:hAnsi="Times New Roman" w:cs="Times New Roman"/>
          <w:bCs/>
          <w:color w:val="000000" w:themeColor="text1"/>
          <w:sz w:val="24"/>
          <w:szCs w:val="24"/>
          <w:lang w:val="en-GB"/>
        </w:rPr>
        <w:t> </w:t>
      </w:r>
      <w:proofErr w:type="spellStart"/>
      <w:r w:rsidRPr="00746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Meimian</w:t>
      </w:r>
      <w:proofErr w:type="spellEnd"/>
      <w:r w:rsidRPr="00746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Pr="00746FAB">
        <w:rPr>
          <w:rFonts w:ascii="Times New Roman" w:eastAsia="等线" w:hAnsi="Times New Roman" w:cs="Times New Roman"/>
          <w:bCs/>
          <w:color w:val="000000"/>
          <w:sz w:val="24"/>
          <w:szCs w:val="24"/>
          <w:lang w:val="en-GB"/>
        </w:rPr>
        <w:t>Industrial</w:t>
      </w:r>
      <w:r w:rsidRPr="00746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Co., Ltd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.</w:t>
      </w:r>
      <w:r w:rsidRPr="00746FA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(Jiangsu, China)</w:t>
      </w:r>
      <w:r w:rsidRPr="00746FAB">
        <w:rPr>
          <w:rFonts w:ascii="Times New Roman" w:eastAsia="等线" w:hAnsi="Times New Roman" w:cs="Times New Roman"/>
          <w:bCs/>
          <w:sz w:val="24"/>
          <w:szCs w:val="24"/>
          <w:lang w:val="en-GB"/>
        </w:rPr>
        <w:t>.</w:t>
      </w:r>
    </w:p>
    <w:p w14:paraId="24BA5931" w14:textId="77777777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b/>
          <w:sz w:val="24"/>
          <w:szCs w:val="24"/>
          <w:lang w:val="en-GB"/>
        </w:rPr>
        <w:t>Plasmid construction, transfection and siRNA treatments</w:t>
      </w:r>
    </w:p>
    <w:p w14:paraId="1BFC7363" w14:textId="77777777" w:rsidR="00BF38E7" w:rsidRPr="00746FAB" w:rsidRDefault="00BF38E7" w:rsidP="00BF38E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The Flag-tagged coding sequence of human SET8 was cloned into the lentiviral vector pPCDH-CMV-MCS-EF1-puro to generate 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the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SET8 expression plasmid.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SET8 plasmid was transfected into HUVECs using Lipofectamine 3000 (Invitrogen, Waltham, USA) according to the manufacturer’s instructions. At 48 h after transfection, cells were harvested for western blot and qPCR analysis and then 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>subjected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 to subsequent experiments. HUVECs were also transfected with shRNA against SET8, siRNA against ELF3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siRNA against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MARK4 using Lipofectamine 3000 (Invitrogen, USA) according to the manufacturer’s instructions. </w:t>
      </w:r>
    </w:p>
    <w:p w14:paraId="3EE3547D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sz w:val="24"/>
          <w:szCs w:val="24"/>
          <w:lang w:val="en-GB"/>
        </w:rPr>
        <w:t>The sequences of SET8 shRNA (</w:t>
      </w: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Biotend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, Shanghai) 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>were as follows: shRNA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-a, 5'-CAACAGAATCGCAAACTTA-3'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 shRNA-b, 5'-CAACAGAATCGCAAACTTA-3'.</w:t>
      </w:r>
    </w:p>
    <w:p w14:paraId="322D09BD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sz w:val="24"/>
          <w:szCs w:val="24"/>
          <w:lang w:val="en-GB"/>
        </w:rPr>
        <w:lastRenderedPageBreak/>
        <w:t>The sequences of ELF3 siRNAs (</w:t>
      </w: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Biotend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Shanghai) were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as follows:</w:t>
      </w:r>
    </w:p>
    <w:p w14:paraId="04DB78B2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siRNA#a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5'-GCCAUUGACUUCUCACGAUdTdT-3’, anti-sense,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5'-AUCGUGAGAAGUCAAUGGCdTdT-3'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</w:p>
    <w:p w14:paraId="72B200C1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siRNA#b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5'-GCCAUGAGGUACUACUACAdTdT-3', anti-sense,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5'-UGUAGUAGUACCUCAUGGCdTdT-3'.</w:t>
      </w:r>
    </w:p>
    <w:p w14:paraId="31D3DFE1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sz w:val="24"/>
          <w:szCs w:val="24"/>
          <w:lang w:val="en-GB"/>
        </w:rPr>
        <w:t>The sequences of MARK4 siRNA (</w:t>
      </w: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Biotend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Shanghai) were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as follows:</w:t>
      </w:r>
    </w:p>
    <w:p w14:paraId="284086A4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siRNA#a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5'-CCAUCAAGAUUAUCGACAAdTdT-3’, anti-sense,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5'-UUGUCGAUAAUCUUGAUGGdTdT-3'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</w:p>
    <w:p w14:paraId="4E7A1B7E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6FAB">
        <w:rPr>
          <w:rFonts w:ascii="Times New Roman" w:hAnsi="Times New Roman" w:cs="Times New Roman"/>
          <w:sz w:val="24"/>
          <w:szCs w:val="24"/>
          <w:lang w:val="en-GB"/>
        </w:rPr>
        <w:t>siRNA#b</w:t>
      </w:r>
      <w:proofErr w:type="spellEnd"/>
      <w:r w:rsidRPr="00746FAB">
        <w:rPr>
          <w:rFonts w:ascii="Times New Roman" w:hAnsi="Times New Roman" w:cs="Times New Roman"/>
          <w:sz w:val="24"/>
          <w:szCs w:val="24"/>
          <w:lang w:val="en-GB"/>
        </w:rPr>
        <w:t>, 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5'-GCACUAUUGUCACCAGAAAdTdT-3', anti-sense,</w:t>
      </w:r>
      <w:r w:rsidRPr="00746FAB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>5'-UUUCUGGUGACAAUAGUGCdTdT-3'.</w:t>
      </w:r>
    </w:p>
    <w:p w14:paraId="6B3D5BE6" w14:textId="77777777" w:rsidR="00FB6685" w:rsidRPr="00782FA8" w:rsidRDefault="00FB6685" w:rsidP="00FB668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82FA8">
        <w:rPr>
          <w:rFonts w:ascii="Times New Roman" w:hAnsi="Times New Roman" w:cs="Times New Roman"/>
          <w:b/>
          <w:sz w:val="24"/>
          <w:szCs w:val="24"/>
        </w:rPr>
        <w:t>Western blot analysis</w:t>
      </w:r>
    </w:p>
    <w:p w14:paraId="2BFB735A" w14:textId="16842EB7" w:rsidR="00FB6685" w:rsidRPr="00ED35B7" w:rsidRDefault="00BF38E7" w:rsidP="00FB668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0" w:name="_Hlk36809239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Whole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-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cell extracts were prepared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with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Cell Lysis Buffer (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Cell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Signaling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Technology, Danvers, USA).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Protein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samples were boiled in sample loading buffer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for 10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minutes, and equal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amounts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of proteins from different groups of HUVECs were separated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by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10% SDS-PAGE and transferred to PVDF membranes (Millipore, Billerica, USA). Membranes were blocked with 5% fat-free milk solution for 1 h,</w:t>
      </w:r>
      <w:r w:rsidRPr="00746F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and then the membranes were incubated with primary antibodies overnight at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4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°C. The primary antibodies used were monoclonal antibodies against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β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-actin (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ProteinTech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, 60004-1-Ig,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1/5000), SET8 (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ProteinTech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, 14063-1-AP, 1/1000), ELF3 (NOVUS, NBP1-30873, 1/1000), MARK4 (CST</w:t>
      </w:r>
      <w:r w:rsidR="00FB5DE4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4834S, 1/1000), ASC (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ProteinTech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, 10500-1-AP), NLRP3 (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ProteinTech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, 19771-1-AP,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1/1000),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and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caspase1 (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ProteinTech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, 22915-1-AP,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1/1000). After washing the membranes with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phosphate</w:t>
      </w:r>
      <w:r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-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buffered saline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containing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>1:1000 Tween-20, the corresponding HRP-conjugated secondary antibody (1:5000) was added at room temperature for 1 hour, and the membrane was further washed with PBST 5 times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for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7 minutes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each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time. </w:t>
      </w:r>
      <w:r w:rsidRPr="00746FAB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Finally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the signals were detected using a LAS-4000 mini CCD camera (GE Healthcare). The density of the protein bands was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analysed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by Scan-gel-it software. Protein expression was normalized to</w:t>
      </w:r>
      <w:r w:rsidRPr="00ED35B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 w:rsidR="00567D68" w:rsidRPr="00ED35B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β-actin</w:t>
      </w:r>
      <w:r w:rsidRPr="00ED35B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expression.</w:t>
      </w:r>
    </w:p>
    <w:bookmarkEnd w:id="0"/>
    <w:p w14:paraId="688513A4" w14:textId="77777777" w:rsidR="00FB6685" w:rsidRPr="00782FA8" w:rsidRDefault="00FB6685" w:rsidP="00FB6685">
      <w:pPr>
        <w:pStyle w:val="Pa7"/>
        <w:spacing w:line="480" w:lineRule="auto"/>
        <w:jc w:val="both"/>
        <w:rPr>
          <w:rFonts w:ascii="Times New Roman" w:hAnsi="Times New Roman" w:cs="Times New Roman"/>
          <w:b/>
        </w:rPr>
      </w:pPr>
      <w:r w:rsidRPr="00782FA8">
        <w:rPr>
          <w:rFonts w:ascii="Times New Roman" w:hAnsi="Times New Roman" w:cs="Times New Roman"/>
          <w:b/>
        </w:rPr>
        <w:t xml:space="preserve">Total RNA extraction </w:t>
      </w:r>
    </w:p>
    <w:p w14:paraId="66074D83" w14:textId="77777777" w:rsidR="00BF38E7" w:rsidRPr="00746FAB" w:rsidRDefault="00BF38E7" w:rsidP="00184A9B">
      <w:pPr>
        <w:pStyle w:val="Pa6"/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746FAB">
        <w:rPr>
          <w:rFonts w:ascii="Times New Roman" w:hAnsi="Times New Roman" w:cs="Times New Roman"/>
          <w:lang w:val="en-GB"/>
        </w:rPr>
        <w:t xml:space="preserve">Total RNA was extracted using </w:t>
      </w:r>
      <w:proofErr w:type="spellStart"/>
      <w:r w:rsidRPr="00746FAB">
        <w:rPr>
          <w:rFonts w:ascii="Times New Roman" w:eastAsia="等线" w:hAnsi="Times New Roman" w:cs="Times New Roman"/>
          <w:lang w:val="en-GB"/>
        </w:rPr>
        <w:t>TRIzol</w:t>
      </w:r>
      <w:proofErr w:type="spellEnd"/>
      <w:r w:rsidRPr="00746FAB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746FAB">
        <w:rPr>
          <w:rFonts w:ascii="Times New Roman" w:hAnsi="Times New Roman" w:cs="Times New Roman"/>
          <w:lang w:val="en-GB"/>
        </w:rPr>
        <w:t>Tiangen</w:t>
      </w:r>
      <w:proofErr w:type="spellEnd"/>
      <w:r w:rsidRPr="00746FAB">
        <w:rPr>
          <w:rFonts w:ascii="Times New Roman" w:hAnsi="Times New Roman" w:cs="Times New Roman"/>
          <w:lang w:val="en-GB"/>
        </w:rPr>
        <w:t>, Beijing, China). Chloroform was added</w:t>
      </w:r>
      <w:r w:rsidRPr="00746FAB">
        <w:rPr>
          <w:rFonts w:ascii="Times New Roman" w:eastAsia="等线" w:hAnsi="Times New Roman" w:cs="Times New Roman"/>
          <w:lang w:val="en-GB"/>
        </w:rPr>
        <w:t>,</w:t>
      </w:r>
      <w:r w:rsidRPr="00746FAB">
        <w:rPr>
          <w:rFonts w:ascii="Times New Roman" w:hAnsi="Times New Roman" w:cs="Times New Roman"/>
          <w:lang w:val="en-GB"/>
        </w:rPr>
        <w:t xml:space="preserve"> and the lysates were centrifuged at 12,000 × g for 15 min at 4°C. The supernatant was transferred to a new centrifuge tube. RNA was precipitated with 100% ethanol. The samples were rinsed with 75% DEPC-alcohol. Each RNA sample was diluted in 30 </w:t>
      </w:r>
      <w:proofErr w:type="spellStart"/>
      <w:r w:rsidRPr="00746FAB">
        <w:rPr>
          <w:rFonts w:ascii="Times New Roman" w:hAnsi="Times New Roman" w:cs="Times New Roman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lang w:val="en-GB"/>
        </w:rPr>
        <w:t xml:space="preserve"> RNase-free water. The quantity and quality of RNA were assessed using a </w:t>
      </w:r>
      <w:proofErr w:type="spellStart"/>
      <w:r w:rsidRPr="00746FAB">
        <w:rPr>
          <w:rFonts w:ascii="Times New Roman" w:hAnsi="Times New Roman" w:cs="Times New Roman"/>
          <w:lang w:val="en-GB"/>
        </w:rPr>
        <w:t>NanoDrop</w:t>
      </w:r>
      <w:proofErr w:type="spellEnd"/>
      <w:r w:rsidRPr="00746FAB">
        <w:rPr>
          <w:rFonts w:ascii="Times New Roman" w:hAnsi="Times New Roman" w:cs="Times New Roman"/>
          <w:lang w:val="en-GB"/>
        </w:rPr>
        <w:t xml:space="preserve"> 2000c Spectrophotometer (Thermo Fisher, USA). </w:t>
      </w:r>
    </w:p>
    <w:p w14:paraId="070F48E0" w14:textId="77777777" w:rsidR="00FB6685" w:rsidRPr="00782FA8" w:rsidRDefault="00FB6685" w:rsidP="00FB6685">
      <w:pPr>
        <w:pStyle w:val="Pa7"/>
        <w:spacing w:line="480" w:lineRule="auto"/>
        <w:jc w:val="both"/>
        <w:rPr>
          <w:rFonts w:ascii="Times New Roman" w:hAnsi="Times New Roman" w:cs="Times New Roman"/>
          <w:b/>
        </w:rPr>
      </w:pPr>
      <w:r w:rsidRPr="00782FA8">
        <w:rPr>
          <w:rFonts w:ascii="Times New Roman" w:hAnsi="Times New Roman" w:cs="Times New Roman"/>
          <w:b/>
        </w:rPr>
        <w:t>cDNA preparation and quantitative real-time PCR (</w:t>
      </w:r>
      <w:proofErr w:type="spellStart"/>
      <w:r w:rsidRPr="00782FA8">
        <w:rPr>
          <w:rFonts w:ascii="Times New Roman" w:hAnsi="Times New Roman" w:cs="Times New Roman"/>
          <w:b/>
        </w:rPr>
        <w:t>qRT</w:t>
      </w:r>
      <w:proofErr w:type="spellEnd"/>
      <w:r w:rsidRPr="00782FA8">
        <w:rPr>
          <w:rFonts w:ascii="Times New Roman" w:hAnsi="Times New Roman" w:cs="Times New Roman"/>
          <w:b/>
        </w:rPr>
        <w:t xml:space="preserve">-PCR) </w:t>
      </w:r>
    </w:p>
    <w:p w14:paraId="3D765A04" w14:textId="77777777" w:rsidR="00BF38E7" w:rsidRPr="00746FAB" w:rsidRDefault="00BF38E7" w:rsidP="00BF38E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cDNA was synthesized by reverse transcription using a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TaKaRa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PrimeScript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® RT Reagent Kit with gDNA eraser. Briefly, a mixture containing 1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μg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RNA, 2.0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5× gDNA eraser buffer, and RNase-free water up to 10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was incubated at 42°C for 2 min. Then, 4.0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of 5×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PrimeScript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® Buffer2, 1.0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PrimeScript®RT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Enzyme Mix I, 1.0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RT Primer Mix, and RNase-free water up to 20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were added to the mixture. The RT reaction mixture had a final volume of 20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μL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and was incubated at 42°C for 15 min and 85°C for 5 s. The expression of candidate genes and β-actin was determined by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qRT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-PCR. PCR was run using a </w:t>
      </w:r>
      <w:proofErr w:type="spellStart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QuantStudio</w:t>
      </w:r>
      <w:proofErr w:type="spellEnd"/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7 Flex Real-Time PCR System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>(Applied Biosystems) starting with denaturation at 95°C for 30 s followed by 40 cycles of 95°C for 5 s, 60°C for 30 s (annealing), a terminal extension step at 95°C for 10 s, and a final holding stage at 4°C. Mel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ting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curve controls were run to ensure primer specificity. All of the reactions were run in triplicate. The primer sequences used are listed in </w:t>
      </w:r>
      <w:r w:rsidRPr="00746F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Supplementary </w:t>
      </w:r>
      <w:r w:rsidRPr="00746FAB">
        <w:rPr>
          <w:rFonts w:ascii="Times New Roman" w:hAnsi="Times New Roman" w:cs="Times New Roman"/>
          <w:kern w:val="0"/>
          <w:sz w:val="24"/>
          <w:szCs w:val="24"/>
          <w:lang w:val="en-GB"/>
        </w:rPr>
        <w:t>Table 1.</w:t>
      </w:r>
    </w:p>
    <w:p w14:paraId="12D3B765" w14:textId="77777777" w:rsidR="00C954C0" w:rsidRPr="00BF38E7" w:rsidRDefault="00C954C0">
      <w:pPr>
        <w:rPr>
          <w:lang w:val="en-GB"/>
        </w:rPr>
      </w:pPr>
    </w:p>
    <w:sectPr w:rsidR="00C954C0" w:rsidRPr="00BF38E7" w:rsidSect="00DA2BC2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3A360" w14:textId="77777777" w:rsidR="007A5BFE" w:rsidRDefault="007A5BFE" w:rsidP="0048379B">
      <w:r>
        <w:separator/>
      </w:r>
    </w:p>
  </w:endnote>
  <w:endnote w:type="continuationSeparator" w:id="0">
    <w:p w14:paraId="24819208" w14:textId="77777777" w:rsidR="007A5BFE" w:rsidRDefault="007A5BFE" w:rsidP="0048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140731"/>
      <w:docPartObj>
        <w:docPartGallery w:val="Page Numbers (Bottom of Page)"/>
        <w:docPartUnique/>
      </w:docPartObj>
    </w:sdtPr>
    <w:sdtEndPr/>
    <w:sdtContent>
      <w:p w14:paraId="702CFAEA" w14:textId="69DCB86B" w:rsidR="00DA2BC2" w:rsidRDefault="00DA2B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8CAB9F" w14:textId="77777777" w:rsidR="00DA2BC2" w:rsidRDefault="00DA2B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B038E" w14:textId="77777777" w:rsidR="007A5BFE" w:rsidRDefault="007A5BFE" w:rsidP="0048379B">
      <w:r>
        <w:separator/>
      </w:r>
    </w:p>
  </w:footnote>
  <w:footnote w:type="continuationSeparator" w:id="0">
    <w:p w14:paraId="5D9589D2" w14:textId="77777777" w:rsidR="007A5BFE" w:rsidRDefault="007A5BFE" w:rsidP="00483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F8"/>
    <w:rsid w:val="00013C99"/>
    <w:rsid w:val="000264C0"/>
    <w:rsid w:val="000D51A3"/>
    <w:rsid w:val="00184A9B"/>
    <w:rsid w:val="002D2FC6"/>
    <w:rsid w:val="002E34F8"/>
    <w:rsid w:val="003C7785"/>
    <w:rsid w:val="003D48A4"/>
    <w:rsid w:val="003E32BC"/>
    <w:rsid w:val="0048379B"/>
    <w:rsid w:val="00567D68"/>
    <w:rsid w:val="007A5BFE"/>
    <w:rsid w:val="00AA0888"/>
    <w:rsid w:val="00B43695"/>
    <w:rsid w:val="00BF11C3"/>
    <w:rsid w:val="00BF38E7"/>
    <w:rsid w:val="00C954C0"/>
    <w:rsid w:val="00DA2BC2"/>
    <w:rsid w:val="00DF35E4"/>
    <w:rsid w:val="00E41992"/>
    <w:rsid w:val="00ED35B7"/>
    <w:rsid w:val="00FB5DE4"/>
    <w:rsid w:val="00FB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7A82C"/>
  <w15:chartTrackingRefBased/>
  <w15:docId w15:val="{82F98C3C-FA2A-42E4-A749-610F7614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7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7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79B"/>
    <w:rPr>
      <w:sz w:val="18"/>
      <w:szCs w:val="18"/>
    </w:rPr>
  </w:style>
  <w:style w:type="paragraph" w:customStyle="1" w:styleId="Pa7">
    <w:name w:val="Pa7"/>
    <w:basedOn w:val="a"/>
    <w:next w:val="a"/>
    <w:uiPriority w:val="99"/>
    <w:rsid w:val="00FB6685"/>
    <w:pPr>
      <w:autoSpaceDE w:val="0"/>
      <w:autoSpaceDN w:val="0"/>
      <w:adjustRightInd w:val="0"/>
      <w:spacing w:line="240" w:lineRule="atLeast"/>
      <w:jc w:val="left"/>
    </w:pPr>
    <w:rPr>
      <w:rFonts w:ascii="Cambria" w:hAnsi="Cambria"/>
      <w:kern w:val="0"/>
      <w:sz w:val="24"/>
      <w:szCs w:val="24"/>
    </w:rPr>
  </w:style>
  <w:style w:type="paragraph" w:customStyle="1" w:styleId="Pa6">
    <w:name w:val="Pa6"/>
    <w:basedOn w:val="a"/>
    <w:next w:val="a"/>
    <w:uiPriority w:val="99"/>
    <w:rsid w:val="00FB6685"/>
    <w:pPr>
      <w:autoSpaceDE w:val="0"/>
      <w:autoSpaceDN w:val="0"/>
      <w:adjustRightInd w:val="0"/>
      <w:spacing w:line="240" w:lineRule="atLeast"/>
      <w:jc w:val="left"/>
    </w:pPr>
    <w:rPr>
      <w:rFonts w:ascii="Cambria" w:hAnsi="Cambria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38E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F38E7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DA2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2020-04-25T11:48:00Z</dcterms:created>
  <dcterms:modified xsi:type="dcterms:W3CDTF">2020-04-25T11:48:00Z</dcterms:modified>
</cp:coreProperties>
</file>