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745C49" w14:textId="77777777" w:rsidR="00F70C77" w:rsidRPr="00F70C77" w:rsidRDefault="00F70C77" w:rsidP="00F70C77">
      <w:pPr>
        <w:spacing w:line="480" w:lineRule="auto"/>
        <w:rPr>
          <w:rFonts w:ascii="Times New Roman" w:hAnsi="Times New Roman" w:cs="Times New Roman"/>
        </w:rPr>
      </w:pPr>
      <w:r w:rsidRPr="00F70C77">
        <w:rPr>
          <w:rFonts w:ascii="Times New Roman" w:hAnsi="Times New Roman" w:cs="Times New Roman"/>
        </w:rPr>
        <w:t>Fig S1. DNA sequencing peak maps of Founders and the phylogenetic map.</w:t>
      </w:r>
    </w:p>
    <w:p w14:paraId="38052A4C" w14:textId="77777777" w:rsidR="00F70C77" w:rsidRPr="00F70C77" w:rsidRDefault="00F70C77" w:rsidP="00F70C77">
      <w:pPr>
        <w:spacing w:line="480" w:lineRule="auto"/>
        <w:rPr>
          <w:rFonts w:ascii="Times New Roman" w:hAnsi="Times New Roman" w:cs="Times New Roman"/>
        </w:rPr>
      </w:pPr>
      <w:r w:rsidRPr="00F70C77">
        <w:rPr>
          <w:rFonts w:ascii="Times New Roman" w:hAnsi="Times New Roman" w:cs="Times New Roman"/>
        </w:rPr>
        <w:t>(A) DNA sequencing peak maps of Founders. The black triangle indicates where the mutation occurred. (B) The phylogenetic map of founders. Positive individuals are marked in red.</w:t>
      </w:r>
    </w:p>
    <w:p w14:paraId="701FC6A5" w14:textId="4B6394BD" w:rsidR="005972D6" w:rsidRDefault="005972D6" w:rsidP="00F70C77">
      <w:pPr>
        <w:spacing w:line="480" w:lineRule="auto"/>
        <w:rPr>
          <w:rFonts w:ascii="Times New Roman" w:hAnsi="Times New Roman" w:cs="Times New Roman"/>
        </w:rPr>
      </w:pPr>
    </w:p>
    <w:p w14:paraId="16DE3FCA" w14:textId="77777777" w:rsidR="00F70C77" w:rsidRPr="00F70C77" w:rsidRDefault="00F70C77" w:rsidP="00F70C77">
      <w:pPr>
        <w:spacing w:line="480" w:lineRule="auto"/>
        <w:rPr>
          <w:rFonts w:ascii="Times New Roman" w:hAnsi="Times New Roman" w:cs="Times New Roman"/>
        </w:rPr>
      </w:pPr>
      <w:r w:rsidRPr="00F70C77">
        <w:rPr>
          <w:rFonts w:ascii="Times New Roman" w:hAnsi="Times New Roman" w:cs="Times New Roman"/>
        </w:rPr>
        <w:t xml:space="preserve">Fig S2. Locating nuclease off-target activity in the </w:t>
      </w:r>
      <w:r w:rsidRPr="00F70C77">
        <w:rPr>
          <w:rFonts w:ascii="Times New Roman" w:hAnsi="Times New Roman" w:cs="Times New Roman"/>
          <w:i/>
          <w:iCs/>
        </w:rPr>
        <w:t>FGF5</w:t>
      </w:r>
      <w:r w:rsidRPr="00F70C77">
        <w:rPr>
          <w:rFonts w:ascii="Times New Roman" w:hAnsi="Times New Roman" w:cs="Times New Roman"/>
        </w:rPr>
        <w:t xml:space="preserve"> KO sheep.</w:t>
      </w:r>
    </w:p>
    <w:p w14:paraId="6741D45D" w14:textId="77777777" w:rsidR="00F70C77" w:rsidRPr="00F70C77" w:rsidRDefault="00F70C77" w:rsidP="00F70C77">
      <w:pPr>
        <w:spacing w:line="480" w:lineRule="auto"/>
        <w:rPr>
          <w:rFonts w:ascii="Times New Roman" w:hAnsi="Times New Roman" w:cs="Times New Roman"/>
        </w:rPr>
      </w:pPr>
      <w:r w:rsidRPr="00F70C77">
        <w:rPr>
          <w:rFonts w:ascii="Times New Roman" w:hAnsi="Times New Roman" w:cs="Times New Roman"/>
        </w:rPr>
        <w:t xml:space="preserve">(A) Off-target sites are predicted through silico techniques, which generate a list of potential off-target sites. (B) List of all mutations observed at an off-target site with three mismatches. Genomic DNA is harvested from </w:t>
      </w:r>
      <w:r w:rsidRPr="00F70C77">
        <w:rPr>
          <w:rFonts w:ascii="Times New Roman" w:hAnsi="Times New Roman" w:cs="Times New Roman"/>
          <w:i/>
          <w:iCs/>
        </w:rPr>
        <w:t>FGF5</w:t>
      </w:r>
      <w:r w:rsidRPr="00F70C77">
        <w:rPr>
          <w:rFonts w:ascii="Times New Roman" w:hAnsi="Times New Roman" w:cs="Times New Roman"/>
        </w:rPr>
        <w:t xml:space="preserve"> KO sheep. The sites are amplified, tested. And no subset validated as bona fide off-target sites. On-target sites are in green, mismatches are </w:t>
      </w:r>
      <w:proofErr w:type="spellStart"/>
      <w:r w:rsidRPr="00F70C77">
        <w:rPr>
          <w:rFonts w:ascii="Times New Roman" w:hAnsi="Times New Roman" w:cs="Times New Roman"/>
        </w:rPr>
        <w:t>backgroundless</w:t>
      </w:r>
      <w:proofErr w:type="spellEnd"/>
      <w:r w:rsidRPr="00F70C77">
        <w:rPr>
          <w:rFonts w:ascii="Times New Roman" w:hAnsi="Times New Roman" w:cs="Times New Roman"/>
        </w:rPr>
        <w:t>, PAM is in red. Note: Each off-target site was identified by sequencing of 30 TA clones, and the off-target efficiencies were calculated from the mutated ratio of TA clones at each off-target site.</w:t>
      </w:r>
    </w:p>
    <w:p w14:paraId="464E06E7" w14:textId="0ABF12A0" w:rsidR="00F70C77" w:rsidRDefault="00F70C77" w:rsidP="00F70C77">
      <w:pPr>
        <w:spacing w:line="480" w:lineRule="auto"/>
        <w:rPr>
          <w:rFonts w:ascii="Times New Roman" w:hAnsi="Times New Roman" w:cs="Times New Roman"/>
        </w:rPr>
      </w:pPr>
    </w:p>
    <w:p w14:paraId="6047B42E" w14:textId="4EE7334D" w:rsidR="00F70C77" w:rsidRPr="00F70C77" w:rsidRDefault="00F70C77" w:rsidP="00F70C77">
      <w:pPr>
        <w:spacing w:line="480" w:lineRule="auto"/>
        <w:rPr>
          <w:rFonts w:ascii="Times New Roman" w:hAnsi="Times New Roman" w:cs="Times New Roman"/>
        </w:rPr>
      </w:pPr>
      <w:r w:rsidRPr="00F70C77">
        <w:rPr>
          <w:rFonts w:ascii="Times New Roman" w:hAnsi="Times New Roman" w:cs="Times New Roman"/>
        </w:rPr>
        <w:t xml:space="preserve">Fig S3. Changes in sheep wool density and </w:t>
      </w:r>
      <w:r w:rsidR="00643E8E" w:rsidRPr="00643E8E">
        <w:rPr>
          <w:rFonts w:ascii="Times New Roman" w:hAnsi="Times New Roman" w:cs="Times New Roman" w:hint="eastAsia"/>
          <w:color w:val="FF0000"/>
        </w:rPr>
        <w:t>active</w:t>
      </w:r>
      <w:r w:rsidR="00643E8E">
        <w:rPr>
          <w:rFonts w:ascii="Times New Roman" w:hAnsi="Times New Roman" w:cs="Times New Roman"/>
        </w:rPr>
        <w:t xml:space="preserve"> </w:t>
      </w:r>
      <w:r w:rsidRPr="00F70C77">
        <w:rPr>
          <w:rFonts w:ascii="Times New Roman" w:hAnsi="Times New Roman" w:cs="Times New Roman"/>
        </w:rPr>
        <w:t xml:space="preserve">hair follicle density after </w:t>
      </w:r>
      <w:r w:rsidRPr="00F70C77">
        <w:rPr>
          <w:rFonts w:ascii="Times New Roman" w:hAnsi="Times New Roman" w:cs="Times New Roman"/>
          <w:i/>
          <w:iCs/>
        </w:rPr>
        <w:t>FGF5</w:t>
      </w:r>
      <w:r w:rsidRPr="00F70C77">
        <w:rPr>
          <w:rFonts w:ascii="Times New Roman" w:hAnsi="Times New Roman" w:cs="Times New Roman"/>
        </w:rPr>
        <w:t xml:space="preserve"> gene editing in catagen and telogen.</w:t>
      </w:r>
    </w:p>
    <w:p w14:paraId="39D839C7" w14:textId="610847F4" w:rsidR="00F70C77" w:rsidRPr="00F70C77" w:rsidRDefault="00F70C77" w:rsidP="00F70C77">
      <w:pPr>
        <w:spacing w:line="480" w:lineRule="auto"/>
        <w:rPr>
          <w:rFonts w:ascii="Times New Roman" w:hAnsi="Times New Roman" w:cs="Times New Roman"/>
        </w:rPr>
      </w:pPr>
      <w:r w:rsidRPr="00F70C77">
        <w:rPr>
          <w:rFonts w:ascii="Times New Roman" w:hAnsi="Times New Roman" w:cs="Times New Roman"/>
        </w:rPr>
        <w:t xml:space="preserve">(A) and (D) are photographs of skin follicles at 48 hours after shaving in catagen and telogen, respectively. The actual area shown in the picture is 16 mm². (B) and (E) are the changes in coarse </w:t>
      </w:r>
      <w:r w:rsidR="00643E8E" w:rsidRPr="00643E8E">
        <w:rPr>
          <w:rFonts w:ascii="Times New Roman" w:hAnsi="Times New Roman" w:cs="Times New Roman" w:hint="eastAsia"/>
          <w:color w:val="FF0000"/>
        </w:rPr>
        <w:t>wool</w:t>
      </w:r>
      <w:r w:rsidRPr="00F70C77">
        <w:rPr>
          <w:rFonts w:ascii="Times New Roman" w:hAnsi="Times New Roman" w:cs="Times New Roman"/>
        </w:rPr>
        <w:t xml:space="preserve"> and fine </w:t>
      </w:r>
      <w:r w:rsidR="00643E8E" w:rsidRPr="00643E8E">
        <w:rPr>
          <w:rFonts w:ascii="Times New Roman" w:hAnsi="Times New Roman" w:cs="Times New Roman" w:hint="eastAsia"/>
          <w:color w:val="FF0000"/>
        </w:rPr>
        <w:t>wool</w:t>
      </w:r>
      <w:r w:rsidRPr="00F70C77">
        <w:rPr>
          <w:rFonts w:ascii="Times New Roman" w:hAnsi="Times New Roman" w:cs="Times New Roman"/>
        </w:rPr>
        <w:t xml:space="preserve"> density in the three parts of the KO group and control group in catagen and telogen, respectively. The density of fine </w:t>
      </w:r>
      <w:r w:rsidR="00643E8E" w:rsidRPr="00643E8E">
        <w:rPr>
          <w:rFonts w:ascii="Times New Roman" w:hAnsi="Times New Roman" w:cs="Times New Roman" w:hint="eastAsia"/>
          <w:color w:val="FF0000"/>
        </w:rPr>
        <w:t>wool</w:t>
      </w:r>
      <w:r w:rsidRPr="00F70C77">
        <w:rPr>
          <w:rFonts w:ascii="Times New Roman" w:hAnsi="Times New Roman" w:cs="Times New Roman"/>
        </w:rPr>
        <w:t xml:space="preserve"> in the KO group was significantly higher than that in the control group at all 3 sites in catagen, and at anterior shoulder in telogen, respectively. (C) and (F) are the </w:t>
      </w:r>
      <w:proofErr w:type="spellStart"/>
      <w:r w:rsidRPr="00F70C77">
        <w:rPr>
          <w:rFonts w:ascii="Times New Roman" w:hAnsi="Times New Roman" w:cs="Times New Roman"/>
        </w:rPr>
        <w:t>sacpic</w:t>
      </w:r>
      <w:proofErr w:type="spellEnd"/>
      <w:r w:rsidRPr="00F70C77">
        <w:rPr>
          <w:rFonts w:ascii="Times New Roman" w:hAnsi="Times New Roman" w:cs="Times New Roman"/>
        </w:rPr>
        <w:t xml:space="preserve"> staining of adult sheep and lamb skin sections in the KO group and control group. The ruler is marked in red in the lower right corner of the picture. Primary hair follicles, secondary hair follicles, active hair follicles, and inactive hair follicles are also labeled with arrows, </w:t>
      </w:r>
      <w:r w:rsidRPr="00F70C77">
        <w:rPr>
          <w:rFonts w:ascii="Times New Roman" w:hAnsi="Times New Roman" w:cs="Times New Roman"/>
        </w:rPr>
        <w:lastRenderedPageBreak/>
        <w:t xml:space="preserve">respectively. (G) and (H) are changes of total active hair follicle ratio and active hair follicle ratio of coarse </w:t>
      </w:r>
      <w:r w:rsidR="00643E8E" w:rsidRPr="00643E8E">
        <w:rPr>
          <w:rFonts w:ascii="Times New Roman" w:hAnsi="Times New Roman" w:cs="Times New Roman" w:hint="eastAsia"/>
          <w:color w:val="FF0000"/>
        </w:rPr>
        <w:t>wool</w:t>
      </w:r>
      <w:r w:rsidRPr="00F70C77">
        <w:rPr>
          <w:rFonts w:ascii="Times New Roman" w:hAnsi="Times New Roman" w:cs="Times New Roman"/>
        </w:rPr>
        <w:t xml:space="preserve"> and fine</w:t>
      </w:r>
      <w:r w:rsidRPr="00643E8E">
        <w:rPr>
          <w:rFonts w:ascii="Times New Roman" w:hAnsi="Times New Roman" w:cs="Times New Roman"/>
          <w:color w:val="FF0000"/>
        </w:rPr>
        <w:t xml:space="preserve"> </w:t>
      </w:r>
      <w:r w:rsidR="00643E8E" w:rsidRPr="00643E8E">
        <w:rPr>
          <w:rFonts w:ascii="Times New Roman" w:hAnsi="Times New Roman" w:cs="Times New Roman" w:hint="eastAsia"/>
          <w:color w:val="FF0000"/>
        </w:rPr>
        <w:t>wool</w:t>
      </w:r>
      <w:r w:rsidRPr="00F70C77">
        <w:rPr>
          <w:rFonts w:ascii="Times New Roman" w:hAnsi="Times New Roman" w:cs="Times New Roman"/>
        </w:rPr>
        <w:t xml:space="preserve"> between the KO group and control group. The statistical results in Figure B and E are from Figure A and D respectively, and the statistical results in Figure G and H are from Figure C and F respectively.</w:t>
      </w:r>
    </w:p>
    <w:p w14:paraId="5F3A3068" w14:textId="67042F36" w:rsidR="00F70C77" w:rsidRDefault="00F70C77" w:rsidP="00F70C77">
      <w:pPr>
        <w:spacing w:line="480" w:lineRule="auto"/>
        <w:rPr>
          <w:rFonts w:ascii="Times New Roman" w:hAnsi="Times New Roman" w:cs="Times New Roman"/>
        </w:rPr>
      </w:pPr>
    </w:p>
    <w:p w14:paraId="0C777129" w14:textId="77777777" w:rsidR="00F70C77" w:rsidRPr="00F70C77" w:rsidRDefault="00F70C77" w:rsidP="00F70C77">
      <w:pPr>
        <w:spacing w:line="480" w:lineRule="auto"/>
        <w:rPr>
          <w:rFonts w:ascii="Times New Roman" w:hAnsi="Times New Roman" w:cs="Times New Roman"/>
        </w:rPr>
      </w:pPr>
      <w:r w:rsidRPr="00F70C77">
        <w:rPr>
          <w:rFonts w:ascii="Times New Roman" w:hAnsi="Times New Roman" w:cs="Times New Roman"/>
        </w:rPr>
        <w:t>Fig S4. Changes in the expression levels of other related genes detected by q-PCR.</w:t>
      </w:r>
    </w:p>
    <w:p w14:paraId="5D3CF3AE" w14:textId="77777777" w:rsidR="00F70C77" w:rsidRPr="00F70C77" w:rsidRDefault="00F70C77" w:rsidP="00F70C77">
      <w:pPr>
        <w:spacing w:line="480" w:lineRule="auto"/>
        <w:rPr>
          <w:rFonts w:ascii="Times New Roman" w:hAnsi="Times New Roman" w:cs="Times New Roman"/>
        </w:rPr>
      </w:pPr>
      <w:r w:rsidRPr="00F70C77">
        <w:rPr>
          <w:rFonts w:ascii="Times New Roman" w:hAnsi="Times New Roman" w:cs="Times New Roman"/>
        </w:rPr>
        <w:t xml:space="preserve">(A) Expression changes of other related genes in </w:t>
      </w:r>
      <w:proofErr w:type="spellStart"/>
      <w:r w:rsidRPr="00F70C77">
        <w:rPr>
          <w:rFonts w:ascii="Times New Roman" w:hAnsi="Times New Roman" w:cs="Times New Roman"/>
          <w:i/>
          <w:iCs/>
        </w:rPr>
        <w:t>Wnt</w:t>
      </w:r>
      <w:proofErr w:type="spellEnd"/>
      <w:r w:rsidRPr="00F70C77">
        <w:rPr>
          <w:rFonts w:ascii="Times New Roman" w:hAnsi="Times New Roman" w:cs="Times New Roman"/>
        </w:rPr>
        <w:t xml:space="preserve"> signaling in the skin tissue of KO group and control group. (B) Expression changes of other related genes in </w:t>
      </w:r>
      <w:r w:rsidRPr="00F70C77">
        <w:rPr>
          <w:rFonts w:ascii="Times New Roman" w:hAnsi="Times New Roman" w:cs="Times New Roman"/>
          <w:i/>
          <w:iCs/>
        </w:rPr>
        <w:t>BMP</w:t>
      </w:r>
      <w:r w:rsidRPr="00F70C77">
        <w:rPr>
          <w:rFonts w:ascii="Times New Roman" w:hAnsi="Times New Roman" w:cs="Times New Roman"/>
        </w:rPr>
        <w:t xml:space="preserve"> signaling in the skin tissue of KO group and control group. (C) Expression changes of other related genes in the skin tissue of KO group and control group. </w:t>
      </w:r>
    </w:p>
    <w:p w14:paraId="26940B34" w14:textId="32CCC52F" w:rsidR="00F70C77" w:rsidRDefault="00F70C77" w:rsidP="00F70C77">
      <w:pPr>
        <w:spacing w:line="480" w:lineRule="auto"/>
        <w:rPr>
          <w:rFonts w:ascii="Times New Roman" w:hAnsi="Times New Roman" w:cs="Times New Roman"/>
        </w:rPr>
      </w:pPr>
    </w:p>
    <w:p w14:paraId="21A8ED29" w14:textId="77777777" w:rsidR="00F70C77" w:rsidRPr="00F70C77" w:rsidRDefault="00F70C77" w:rsidP="00F70C77">
      <w:pPr>
        <w:spacing w:line="480" w:lineRule="auto"/>
        <w:rPr>
          <w:rFonts w:ascii="Times New Roman" w:hAnsi="Times New Roman" w:cs="Times New Roman"/>
        </w:rPr>
      </w:pPr>
      <w:r w:rsidRPr="00F70C77">
        <w:rPr>
          <w:rFonts w:ascii="Times New Roman" w:hAnsi="Times New Roman" w:cs="Times New Roman"/>
        </w:rPr>
        <w:t xml:space="preserve">Fig S5. Changes in </w:t>
      </w:r>
      <w:r w:rsidRPr="00F70C77">
        <w:rPr>
          <w:rFonts w:ascii="Times New Roman" w:hAnsi="Times New Roman" w:cs="Times New Roman"/>
          <w:i/>
          <w:iCs/>
        </w:rPr>
        <w:t>AR</w:t>
      </w:r>
      <w:r w:rsidRPr="00F70C77">
        <w:rPr>
          <w:rFonts w:ascii="Times New Roman" w:hAnsi="Times New Roman" w:cs="Times New Roman"/>
        </w:rPr>
        <w:t xml:space="preserve"> and </w:t>
      </w:r>
      <w:r w:rsidRPr="00F70C77">
        <w:rPr>
          <w:rFonts w:ascii="Times New Roman" w:hAnsi="Times New Roman" w:cs="Times New Roman"/>
          <w:i/>
          <w:iCs/>
        </w:rPr>
        <w:t>DKK1</w:t>
      </w:r>
      <w:r w:rsidRPr="00F70C77">
        <w:rPr>
          <w:rFonts w:ascii="Times New Roman" w:hAnsi="Times New Roman" w:cs="Times New Roman"/>
        </w:rPr>
        <w:t xml:space="preserve"> expression after addition of different concentrations of DHT and finasteride in DPCs.</w:t>
      </w:r>
    </w:p>
    <w:p w14:paraId="689EFEB5" w14:textId="77777777" w:rsidR="00F70C77" w:rsidRPr="00F70C77" w:rsidRDefault="00F70C77" w:rsidP="00F70C77">
      <w:pPr>
        <w:spacing w:line="480" w:lineRule="auto"/>
        <w:rPr>
          <w:rFonts w:ascii="Times New Roman" w:hAnsi="Times New Roman" w:cs="Times New Roman"/>
        </w:rPr>
      </w:pPr>
      <w:r w:rsidRPr="00F70C77">
        <w:rPr>
          <w:rFonts w:ascii="Times New Roman" w:hAnsi="Times New Roman" w:cs="Times New Roman"/>
        </w:rPr>
        <w:t xml:space="preserve">(A) Changes in </w:t>
      </w:r>
      <w:r w:rsidRPr="00F70C77">
        <w:rPr>
          <w:rFonts w:ascii="Times New Roman" w:hAnsi="Times New Roman" w:cs="Times New Roman"/>
          <w:i/>
          <w:iCs/>
        </w:rPr>
        <w:t>AR</w:t>
      </w:r>
      <w:r w:rsidRPr="00F70C77">
        <w:rPr>
          <w:rFonts w:ascii="Times New Roman" w:hAnsi="Times New Roman" w:cs="Times New Roman"/>
        </w:rPr>
        <w:t xml:space="preserve"> and </w:t>
      </w:r>
      <w:r w:rsidRPr="00F70C77">
        <w:rPr>
          <w:rFonts w:ascii="Times New Roman" w:hAnsi="Times New Roman" w:cs="Times New Roman"/>
          <w:i/>
          <w:iCs/>
        </w:rPr>
        <w:t>DKK1</w:t>
      </w:r>
      <w:r w:rsidRPr="00F70C77">
        <w:rPr>
          <w:rFonts w:ascii="Times New Roman" w:hAnsi="Times New Roman" w:cs="Times New Roman"/>
        </w:rPr>
        <w:t xml:space="preserve"> expression after addition of different concentrations of DHT in DPCs. (B) Changes in </w:t>
      </w:r>
      <w:r w:rsidRPr="00F70C77">
        <w:rPr>
          <w:rFonts w:ascii="Times New Roman" w:hAnsi="Times New Roman" w:cs="Times New Roman"/>
          <w:i/>
          <w:iCs/>
        </w:rPr>
        <w:t>AR</w:t>
      </w:r>
      <w:r w:rsidRPr="00F70C77">
        <w:rPr>
          <w:rFonts w:ascii="Times New Roman" w:hAnsi="Times New Roman" w:cs="Times New Roman"/>
        </w:rPr>
        <w:t xml:space="preserve"> and </w:t>
      </w:r>
      <w:r w:rsidRPr="00F70C77">
        <w:rPr>
          <w:rFonts w:ascii="Times New Roman" w:hAnsi="Times New Roman" w:cs="Times New Roman"/>
          <w:i/>
          <w:iCs/>
        </w:rPr>
        <w:t>DKK1</w:t>
      </w:r>
      <w:r w:rsidRPr="00F70C77">
        <w:rPr>
          <w:rFonts w:ascii="Times New Roman" w:hAnsi="Times New Roman" w:cs="Times New Roman"/>
        </w:rPr>
        <w:t xml:space="preserve"> expression after addition of different concentrations of finasteride in DPCs.</w:t>
      </w:r>
    </w:p>
    <w:p w14:paraId="74B579BB" w14:textId="3E36EE8C" w:rsidR="00F70C77" w:rsidRDefault="00F70C77" w:rsidP="00F70C77">
      <w:pPr>
        <w:spacing w:line="480" w:lineRule="auto"/>
        <w:rPr>
          <w:rFonts w:ascii="Times New Roman" w:hAnsi="Times New Roman" w:cs="Times New Roman"/>
        </w:rPr>
      </w:pPr>
    </w:p>
    <w:p w14:paraId="19832B69" w14:textId="77777777" w:rsidR="00F70C77" w:rsidRPr="00F70C77" w:rsidRDefault="00F70C77" w:rsidP="00F70C77">
      <w:pPr>
        <w:spacing w:line="480" w:lineRule="auto"/>
        <w:rPr>
          <w:rFonts w:ascii="Times New Roman" w:hAnsi="Times New Roman" w:cs="Times New Roman"/>
        </w:rPr>
      </w:pPr>
      <w:r w:rsidRPr="00F70C77">
        <w:rPr>
          <w:rFonts w:ascii="Times New Roman" w:hAnsi="Times New Roman" w:cs="Times New Roman"/>
        </w:rPr>
        <w:t xml:space="preserve">Fig S6. A summary of the signaling pathways involved in this study, including </w:t>
      </w:r>
      <w:proofErr w:type="spellStart"/>
      <w:r w:rsidRPr="00F70C77">
        <w:rPr>
          <w:rFonts w:ascii="Times New Roman" w:hAnsi="Times New Roman" w:cs="Times New Roman"/>
          <w:i/>
          <w:iCs/>
        </w:rPr>
        <w:t>Wnt</w:t>
      </w:r>
      <w:proofErr w:type="spellEnd"/>
      <w:r w:rsidRPr="00F70C77">
        <w:rPr>
          <w:rFonts w:ascii="Times New Roman" w:hAnsi="Times New Roman" w:cs="Times New Roman"/>
          <w:i/>
          <w:iCs/>
        </w:rPr>
        <w:t>/</w:t>
      </w:r>
      <w:r w:rsidRPr="00F70C77">
        <w:rPr>
          <w:rFonts w:ascii="Times New Roman" w:hAnsi="Times New Roman" w:cs="Times New Roman"/>
          <w:i/>
          <w:iCs/>
          <w:lang w:val="el-GR"/>
        </w:rPr>
        <w:t>β-</w:t>
      </w:r>
      <w:r w:rsidRPr="00F70C77">
        <w:rPr>
          <w:rFonts w:ascii="Times New Roman" w:hAnsi="Times New Roman" w:cs="Times New Roman"/>
          <w:i/>
          <w:iCs/>
        </w:rPr>
        <w:t xml:space="preserve">catenin </w:t>
      </w:r>
      <w:r w:rsidRPr="00F70C77">
        <w:rPr>
          <w:rFonts w:ascii="Times New Roman" w:hAnsi="Times New Roman" w:cs="Times New Roman"/>
        </w:rPr>
        <w:t xml:space="preserve">signaling pathway, </w:t>
      </w:r>
      <w:r w:rsidRPr="00F70C77">
        <w:rPr>
          <w:rFonts w:ascii="Times New Roman" w:hAnsi="Times New Roman" w:cs="Times New Roman"/>
          <w:i/>
          <w:iCs/>
        </w:rPr>
        <w:t>Shh</w:t>
      </w:r>
      <w:r w:rsidRPr="00F70C77">
        <w:rPr>
          <w:rFonts w:ascii="Times New Roman" w:hAnsi="Times New Roman" w:cs="Times New Roman"/>
        </w:rPr>
        <w:t xml:space="preserve"> signaling pathway, </w:t>
      </w:r>
      <w:r w:rsidRPr="00F70C77">
        <w:rPr>
          <w:rFonts w:ascii="Times New Roman" w:hAnsi="Times New Roman" w:cs="Times New Roman"/>
          <w:i/>
          <w:iCs/>
        </w:rPr>
        <w:t>TGF</w:t>
      </w:r>
      <w:r w:rsidRPr="00F70C77">
        <w:rPr>
          <w:rFonts w:ascii="Times New Roman" w:hAnsi="Times New Roman" w:cs="Times New Roman"/>
          <w:i/>
          <w:iCs/>
          <w:lang w:val="el-GR"/>
        </w:rPr>
        <w:t>β</w:t>
      </w:r>
      <w:r w:rsidRPr="00F70C77">
        <w:rPr>
          <w:rFonts w:ascii="Times New Roman" w:hAnsi="Times New Roman" w:cs="Times New Roman"/>
          <w:lang w:val="el-GR"/>
        </w:rPr>
        <w:t xml:space="preserve"> </w:t>
      </w:r>
      <w:r w:rsidRPr="00F70C77">
        <w:rPr>
          <w:rFonts w:ascii="Times New Roman" w:hAnsi="Times New Roman" w:cs="Times New Roman"/>
        </w:rPr>
        <w:t xml:space="preserve">signaling pathway, </w:t>
      </w:r>
      <w:r w:rsidRPr="00F70C77">
        <w:rPr>
          <w:rFonts w:ascii="Times New Roman" w:hAnsi="Times New Roman" w:cs="Times New Roman"/>
          <w:i/>
          <w:iCs/>
        </w:rPr>
        <w:t>BMP</w:t>
      </w:r>
      <w:r w:rsidRPr="00F70C77">
        <w:rPr>
          <w:rFonts w:ascii="Times New Roman" w:hAnsi="Times New Roman" w:cs="Times New Roman"/>
        </w:rPr>
        <w:t xml:space="preserve"> signaling pathway, and </w:t>
      </w:r>
      <w:r w:rsidRPr="00F70C77">
        <w:rPr>
          <w:rFonts w:ascii="Times New Roman" w:hAnsi="Times New Roman" w:cs="Times New Roman"/>
          <w:i/>
          <w:iCs/>
        </w:rPr>
        <w:t xml:space="preserve">IGF1/PI3K </w:t>
      </w:r>
      <w:r w:rsidRPr="00F70C77">
        <w:rPr>
          <w:rFonts w:ascii="Times New Roman" w:hAnsi="Times New Roman" w:cs="Times New Roman"/>
        </w:rPr>
        <w:t>signaling pathway.</w:t>
      </w:r>
    </w:p>
    <w:p w14:paraId="5C6A5616" w14:textId="77777777" w:rsidR="00F70C77" w:rsidRPr="00F70C77" w:rsidRDefault="00F70C77" w:rsidP="00F70C77">
      <w:pPr>
        <w:spacing w:line="480" w:lineRule="auto"/>
        <w:rPr>
          <w:rFonts w:ascii="Times New Roman" w:hAnsi="Times New Roman" w:cs="Times New Roman"/>
        </w:rPr>
      </w:pPr>
    </w:p>
    <w:sectPr w:rsidR="00F70C77" w:rsidRPr="00F70C7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9ED"/>
    <w:rsid w:val="001449ED"/>
    <w:rsid w:val="005972D6"/>
    <w:rsid w:val="00643E8E"/>
    <w:rsid w:val="00F70C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768FE"/>
  <w15:chartTrackingRefBased/>
  <w15:docId w15:val="{3CB658EB-5BE2-4401-9ADD-0C30FCFE7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132387">
      <w:bodyDiv w:val="1"/>
      <w:marLeft w:val="0"/>
      <w:marRight w:val="0"/>
      <w:marTop w:val="0"/>
      <w:marBottom w:val="0"/>
      <w:divBdr>
        <w:top w:val="none" w:sz="0" w:space="0" w:color="auto"/>
        <w:left w:val="none" w:sz="0" w:space="0" w:color="auto"/>
        <w:bottom w:val="none" w:sz="0" w:space="0" w:color="auto"/>
        <w:right w:val="none" w:sz="0" w:space="0" w:color="auto"/>
      </w:divBdr>
    </w:div>
    <w:div w:id="427048588">
      <w:bodyDiv w:val="1"/>
      <w:marLeft w:val="0"/>
      <w:marRight w:val="0"/>
      <w:marTop w:val="0"/>
      <w:marBottom w:val="0"/>
      <w:divBdr>
        <w:top w:val="none" w:sz="0" w:space="0" w:color="auto"/>
        <w:left w:val="none" w:sz="0" w:space="0" w:color="auto"/>
        <w:bottom w:val="none" w:sz="0" w:space="0" w:color="auto"/>
        <w:right w:val="none" w:sz="0" w:space="0" w:color="auto"/>
      </w:divBdr>
    </w:div>
    <w:div w:id="758673300">
      <w:bodyDiv w:val="1"/>
      <w:marLeft w:val="0"/>
      <w:marRight w:val="0"/>
      <w:marTop w:val="0"/>
      <w:marBottom w:val="0"/>
      <w:divBdr>
        <w:top w:val="none" w:sz="0" w:space="0" w:color="auto"/>
        <w:left w:val="none" w:sz="0" w:space="0" w:color="auto"/>
        <w:bottom w:val="none" w:sz="0" w:space="0" w:color="auto"/>
        <w:right w:val="none" w:sz="0" w:space="0" w:color="auto"/>
      </w:divBdr>
    </w:div>
    <w:div w:id="837504383">
      <w:bodyDiv w:val="1"/>
      <w:marLeft w:val="0"/>
      <w:marRight w:val="0"/>
      <w:marTop w:val="0"/>
      <w:marBottom w:val="0"/>
      <w:divBdr>
        <w:top w:val="none" w:sz="0" w:space="0" w:color="auto"/>
        <w:left w:val="none" w:sz="0" w:space="0" w:color="auto"/>
        <w:bottom w:val="none" w:sz="0" w:space="0" w:color="auto"/>
        <w:right w:val="none" w:sz="0" w:space="0" w:color="auto"/>
      </w:divBdr>
    </w:div>
    <w:div w:id="909927815">
      <w:bodyDiv w:val="1"/>
      <w:marLeft w:val="0"/>
      <w:marRight w:val="0"/>
      <w:marTop w:val="0"/>
      <w:marBottom w:val="0"/>
      <w:divBdr>
        <w:top w:val="none" w:sz="0" w:space="0" w:color="auto"/>
        <w:left w:val="none" w:sz="0" w:space="0" w:color="auto"/>
        <w:bottom w:val="none" w:sz="0" w:space="0" w:color="auto"/>
        <w:right w:val="none" w:sz="0" w:space="0" w:color="auto"/>
      </w:divBdr>
    </w:div>
    <w:div w:id="209816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463</Words>
  <Characters>2640</Characters>
  <Application>Microsoft Office Word</Application>
  <DocSecurity>0</DocSecurity>
  <Lines>22</Lines>
  <Paragraphs>6</Paragraphs>
  <ScaleCrop>false</ScaleCrop>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rui</dc:creator>
  <cp:keywords/>
  <dc:description/>
  <cp:lastModifiedBy>zhang rui</cp:lastModifiedBy>
  <cp:revision>2</cp:revision>
  <dcterms:created xsi:type="dcterms:W3CDTF">2020-05-26T12:15:00Z</dcterms:created>
  <dcterms:modified xsi:type="dcterms:W3CDTF">2020-05-26T12:15:00Z</dcterms:modified>
</cp:coreProperties>
</file>