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FE5DB" w14:textId="7CC5063D" w:rsidR="00AD686F" w:rsidRDefault="00DE1082" w:rsidP="00AD686F">
      <w:pPr>
        <w:spacing w:line="480" w:lineRule="auto"/>
        <w:jc w:val="center"/>
        <w:rPr>
          <w:b/>
          <w:bCs/>
          <w:szCs w:val="28"/>
          <w:lang w:val="en-GB"/>
        </w:rPr>
      </w:pPr>
      <w:r>
        <w:rPr>
          <w:b/>
          <w:bCs/>
          <w:szCs w:val="28"/>
          <w:lang w:val="en-GB"/>
        </w:rPr>
        <w:t xml:space="preserve">Supplementary </w:t>
      </w:r>
      <w:r w:rsidR="000D3BE5">
        <w:rPr>
          <w:b/>
          <w:bCs/>
          <w:szCs w:val="28"/>
          <w:lang w:val="en-GB"/>
        </w:rPr>
        <w:t xml:space="preserve">Figure </w:t>
      </w:r>
      <w:r w:rsidR="00840739">
        <w:rPr>
          <w:b/>
          <w:bCs/>
          <w:szCs w:val="28"/>
          <w:lang w:val="en-GB"/>
        </w:rPr>
        <w:t xml:space="preserve">and Table </w:t>
      </w:r>
      <w:bookmarkStart w:id="0" w:name="_GoBack"/>
      <w:bookmarkEnd w:id="0"/>
      <w:r w:rsidR="000D3BE5">
        <w:rPr>
          <w:b/>
          <w:bCs/>
          <w:szCs w:val="28"/>
          <w:lang w:val="en-GB"/>
        </w:rPr>
        <w:t>Legends</w:t>
      </w:r>
    </w:p>
    <w:p w14:paraId="0EDC036F" w14:textId="77777777" w:rsidR="000D3BE5" w:rsidRDefault="000D3BE5" w:rsidP="00AD686F">
      <w:pPr>
        <w:spacing w:line="480" w:lineRule="auto"/>
        <w:jc w:val="both"/>
        <w:rPr>
          <w:b/>
          <w:bCs/>
          <w:szCs w:val="28"/>
          <w:lang w:val="en-GB"/>
        </w:rPr>
      </w:pPr>
    </w:p>
    <w:p w14:paraId="71E813DB" w14:textId="160320C7" w:rsidR="000D3BE5" w:rsidRPr="000D3BE5" w:rsidRDefault="00DE1082" w:rsidP="00865744">
      <w:pPr>
        <w:spacing w:after="240" w:line="480" w:lineRule="auto"/>
        <w:jc w:val="both"/>
        <w:rPr>
          <w:bCs/>
          <w:sz w:val="20"/>
          <w:szCs w:val="21"/>
          <w:lang w:val="en-GB"/>
        </w:rPr>
      </w:pPr>
      <w:r>
        <w:rPr>
          <w:b/>
          <w:bCs/>
          <w:sz w:val="20"/>
          <w:szCs w:val="21"/>
          <w:lang w:val="en-GB"/>
        </w:rPr>
        <w:t>Sup</w:t>
      </w:r>
      <w:r w:rsidR="006261D5">
        <w:rPr>
          <w:b/>
          <w:bCs/>
          <w:sz w:val="20"/>
          <w:szCs w:val="21"/>
          <w:lang w:val="en-GB"/>
        </w:rPr>
        <w:t>plementary</w:t>
      </w:r>
      <w:r>
        <w:rPr>
          <w:b/>
          <w:bCs/>
          <w:sz w:val="20"/>
          <w:szCs w:val="21"/>
          <w:lang w:val="en-GB"/>
        </w:rPr>
        <w:t xml:space="preserve"> </w:t>
      </w:r>
      <w:r w:rsidR="00AD686F" w:rsidRPr="00AD686F">
        <w:rPr>
          <w:b/>
          <w:bCs/>
          <w:sz w:val="20"/>
          <w:szCs w:val="21"/>
          <w:lang w:val="en-GB"/>
        </w:rPr>
        <w:t>Fig</w:t>
      </w:r>
      <w:r w:rsidR="006261D5">
        <w:rPr>
          <w:b/>
          <w:bCs/>
          <w:sz w:val="20"/>
          <w:szCs w:val="21"/>
          <w:lang w:val="en-GB"/>
        </w:rPr>
        <w:t>ure</w:t>
      </w:r>
      <w:r w:rsidR="00AD686F" w:rsidRPr="00AD686F">
        <w:rPr>
          <w:b/>
          <w:bCs/>
          <w:sz w:val="20"/>
          <w:szCs w:val="21"/>
          <w:lang w:val="en-GB"/>
        </w:rPr>
        <w:t xml:space="preserve"> 1. Rat microglia isolation and </w:t>
      </w:r>
      <w:r w:rsidR="00AD686F" w:rsidRPr="00AD686F">
        <w:rPr>
          <w:b/>
          <w:bCs/>
          <w:i/>
          <w:iCs/>
          <w:sz w:val="20"/>
          <w:szCs w:val="21"/>
          <w:lang w:val="en-GB"/>
        </w:rPr>
        <w:t xml:space="preserve">in vitro </w:t>
      </w:r>
      <w:r w:rsidR="00AD686F" w:rsidRPr="00AD686F">
        <w:rPr>
          <w:b/>
          <w:bCs/>
          <w:sz w:val="20"/>
          <w:szCs w:val="21"/>
          <w:lang w:val="en-GB"/>
        </w:rPr>
        <w:t xml:space="preserve">stimulation procedures. </w:t>
      </w:r>
      <w:r w:rsidR="00AD686F" w:rsidRPr="00AD686F">
        <w:rPr>
          <w:bCs/>
          <w:sz w:val="20"/>
          <w:szCs w:val="21"/>
          <w:lang w:val="en-GB"/>
        </w:rPr>
        <w:t>(</w:t>
      </w:r>
      <w:proofErr w:type="spellStart"/>
      <w:r w:rsidR="00AD686F" w:rsidRPr="00AD686F">
        <w:rPr>
          <w:bCs/>
          <w:sz w:val="20"/>
          <w:szCs w:val="21"/>
          <w:lang w:val="en-GB"/>
        </w:rPr>
        <w:t>i</w:t>
      </w:r>
      <w:proofErr w:type="spellEnd"/>
      <w:r w:rsidR="00AD686F" w:rsidRPr="00AD686F">
        <w:rPr>
          <w:bCs/>
          <w:sz w:val="20"/>
          <w:szCs w:val="21"/>
          <w:lang w:val="en-GB"/>
        </w:rPr>
        <w:t xml:space="preserve">) </w:t>
      </w:r>
      <w:proofErr w:type="spellStart"/>
      <w:r w:rsidR="00AD686F" w:rsidRPr="00AD686F">
        <w:rPr>
          <w:bCs/>
          <w:sz w:val="20"/>
          <w:szCs w:val="21"/>
          <w:lang w:val="en-GB"/>
        </w:rPr>
        <w:t>Newborn</w:t>
      </w:r>
      <w:proofErr w:type="spellEnd"/>
      <w:r w:rsidR="00AD686F" w:rsidRPr="00AD686F">
        <w:rPr>
          <w:bCs/>
          <w:sz w:val="20"/>
          <w:szCs w:val="21"/>
          <w:lang w:val="en-GB"/>
        </w:rPr>
        <w:t xml:space="preserve"> rat pups (P1-P2) were decapitated and brains separated from the skull; (ii) Cerebellum and meninges were carefully removed for efficient brain dissection. Dissected tissue was treated with DNase and trypsin before being dissociated and plated; (iii) Mixed glial cells (astrocytes, oligodendrocytes and microglia) were cultured with 10% FBS supplemented media in T75 poly D-lysine coated flasks for 21 days; (iv) Microglia were obtained at day 14 and 21 of culture by shaking the flasks at 37°C for 2h at 150 rpm; (v) Isolated microglia were re-seeded in 6-well plates, allowed to adhere for 48h and then stimulated for 6h with TNF-α (20 ng/mL) or</w:t>
      </w:r>
      <w:r w:rsidR="00AD686F" w:rsidRPr="00AD686F">
        <w:rPr>
          <w:bCs/>
          <w:i/>
          <w:iCs/>
          <w:sz w:val="20"/>
          <w:szCs w:val="21"/>
          <w:lang w:val="en-GB"/>
        </w:rPr>
        <w:t xml:space="preserve"> </w:t>
      </w:r>
      <w:r w:rsidR="00AD686F" w:rsidRPr="00AD686F">
        <w:rPr>
          <w:bCs/>
          <w:sz w:val="20"/>
          <w:szCs w:val="21"/>
          <w:lang w:val="en-GB"/>
        </w:rPr>
        <w:t>LPS (100 ng/mL); (vi) Activated microglia were finally harvested for RNA or protein extraction.</w:t>
      </w:r>
    </w:p>
    <w:p w14:paraId="297B2703" w14:textId="206D23CD" w:rsidR="00062D2B" w:rsidRPr="000D3BE5" w:rsidRDefault="00DE1082" w:rsidP="00865744">
      <w:pPr>
        <w:spacing w:after="240" w:line="480" w:lineRule="auto"/>
        <w:jc w:val="both"/>
        <w:rPr>
          <w:bCs/>
          <w:sz w:val="20"/>
          <w:szCs w:val="21"/>
          <w:lang w:val="en-GB"/>
        </w:rPr>
      </w:pPr>
      <w:r>
        <w:rPr>
          <w:b/>
          <w:bCs/>
          <w:sz w:val="20"/>
          <w:szCs w:val="21"/>
          <w:lang w:val="en-GB"/>
        </w:rPr>
        <w:t>Sup</w:t>
      </w:r>
      <w:r w:rsidR="006261D5">
        <w:rPr>
          <w:b/>
          <w:bCs/>
          <w:sz w:val="20"/>
          <w:szCs w:val="21"/>
          <w:lang w:val="en-GB"/>
        </w:rPr>
        <w:t>plementary</w:t>
      </w:r>
      <w:r>
        <w:rPr>
          <w:b/>
          <w:bCs/>
          <w:sz w:val="20"/>
          <w:szCs w:val="21"/>
          <w:lang w:val="en-GB"/>
        </w:rPr>
        <w:t xml:space="preserve"> </w:t>
      </w:r>
      <w:r w:rsidR="00AD686F" w:rsidRPr="00AD686F">
        <w:rPr>
          <w:b/>
          <w:bCs/>
          <w:sz w:val="20"/>
          <w:szCs w:val="21"/>
          <w:lang w:val="en-GB"/>
        </w:rPr>
        <w:t>Fig</w:t>
      </w:r>
      <w:r w:rsidR="006261D5">
        <w:rPr>
          <w:b/>
          <w:bCs/>
          <w:sz w:val="20"/>
          <w:szCs w:val="21"/>
          <w:lang w:val="en-GB"/>
        </w:rPr>
        <w:t>ure</w:t>
      </w:r>
      <w:r w:rsidR="00AD686F" w:rsidRPr="00AD686F">
        <w:rPr>
          <w:b/>
          <w:bCs/>
          <w:sz w:val="20"/>
          <w:szCs w:val="21"/>
          <w:lang w:val="en-GB"/>
        </w:rPr>
        <w:t xml:space="preserve"> 2. Microglia characterization by flow cytometry. </w:t>
      </w:r>
      <w:r w:rsidR="00AD686F" w:rsidRPr="00AD686F">
        <w:rPr>
          <w:bCs/>
          <w:sz w:val="20"/>
          <w:szCs w:val="21"/>
          <w:lang w:val="en-GB"/>
        </w:rPr>
        <w:t>(A) Microscopy image of rat microglia, 48h after being isolated from mixed glial culture and re-seeded (scale bar, 100 µm). Dot plots and histograms represent microglia surface expression evaluation by flow cytometry.</w:t>
      </w:r>
    </w:p>
    <w:p w14:paraId="398BFEC7" w14:textId="316F9328" w:rsidR="00EA1DA3" w:rsidRPr="000D3BE5" w:rsidRDefault="00DE1082" w:rsidP="00865744">
      <w:pPr>
        <w:spacing w:after="240" w:line="480" w:lineRule="auto"/>
        <w:jc w:val="both"/>
        <w:rPr>
          <w:b/>
          <w:bCs/>
          <w:sz w:val="20"/>
          <w:szCs w:val="21"/>
          <w:lang w:val="en-GB"/>
        </w:rPr>
      </w:pPr>
      <w:r>
        <w:rPr>
          <w:b/>
          <w:bCs/>
          <w:sz w:val="20"/>
          <w:szCs w:val="21"/>
          <w:lang w:val="en-GB"/>
        </w:rPr>
        <w:t>Sup</w:t>
      </w:r>
      <w:r w:rsidR="006261D5">
        <w:rPr>
          <w:b/>
          <w:bCs/>
          <w:sz w:val="20"/>
          <w:szCs w:val="21"/>
          <w:lang w:val="en-GB"/>
        </w:rPr>
        <w:t>plementary</w:t>
      </w:r>
      <w:r w:rsidR="00AD686F" w:rsidRPr="00AD686F">
        <w:rPr>
          <w:b/>
          <w:bCs/>
          <w:sz w:val="20"/>
          <w:szCs w:val="21"/>
          <w:lang w:val="en-GB"/>
        </w:rPr>
        <w:t xml:space="preserve"> Fig</w:t>
      </w:r>
      <w:r w:rsidR="006261D5">
        <w:rPr>
          <w:b/>
          <w:bCs/>
          <w:sz w:val="20"/>
          <w:szCs w:val="21"/>
          <w:lang w:val="en-GB"/>
        </w:rPr>
        <w:t>ure</w:t>
      </w:r>
      <w:r w:rsidR="00AD686F" w:rsidRPr="00AD686F">
        <w:rPr>
          <w:b/>
          <w:bCs/>
          <w:sz w:val="20"/>
          <w:szCs w:val="21"/>
          <w:lang w:val="en-GB"/>
        </w:rPr>
        <w:t xml:space="preserve"> 3. Rat microglia </w:t>
      </w:r>
      <w:proofErr w:type="spellStart"/>
      <w:r w:rsidR="00AD686F" w:rsidRPr="00AD686F">
        <w:rPr>
          <w:b/>
          <w:bCs/>
          <w:sz w:val="20"/>
          <w:szCs w:val="21"/>
          <w:lang w:val="en-GB"/>
        </w:rPr>
        <w:t>ph</w:t>
      </w:r>
      <w:proofErr w:type="spellEnd"/>
      <w:r w:rsidR="00AD686F" w:rsidRPr="00AD686F">
        <w:rPr>
          <w:b/>
          <w:bCs/>
          <w:sz w:val="20"/>
          <w:szCs w:val="21"/>
          <w:lang w:val="en-GB"/>
        </w:rPr>
        <w:t xml:space="preserve">-NF-kB p65 expression after LPS and TNF-α stimulation. </w:t>
      </w:r>
      <w:r w:rsidR="00AD686F" w:rsidRPr="00AD686F">
        <w:rPr>
          <w:bCs/>
          <w:sz w:val="20"/>
          <w:szCs w:val="21"/>
          <w:lang w:val="en-GB"/>
        </w:rPr>
        <w:t>Rat microglia were obtained from mixed glial cultures. Isolated microglia were re-seeded in 6-well plates, allowed to adhere for 48h and then stimulated for 6h, 12h, 24h and 48h with LPS (100 ng/mL) or TNF-α (20 ng/mL).</w:t>
      </w:r>
    </w:p>
    <w:p w14:paraId="4BE5D21F" w14:textId="5E11D8F4" w:rsidR="00062D2B" w:rsidRPr="000D3BE5" w:rsidRDefault="003F490B" w:rsidP="00865744">
      <w:pPr>
        <w:spacing w:after="240" w:line="480" w:lineRule="auto"/>
        <w:jc w:val="both"/>
        <w:rPr>
          <w:b/>
          <w:bCs/>
          <w:sz w:val="22"/>
          <w:lang w:val="en-GB"/>
        </w:rPr>
      </w:pPr>
      <w:r w:rsidRPr="00E85FCB">
        <w:rPr>
          <w:b/>
          <w:bCs/>
          <w:sz w:val="20"/>
          <w:szCs w:val="21"/>
          <w:lang w:val="en-GB"/>
        </w:rPr>
        <w:t xml:space="preserve">Supplementary Figure 4. Transfection efficiency of </w:t>
      </w:r>
      <w:proofErr w:type="spellStart"/>
      <w:r w:rsidRPr="00E85FCB">
        <w:rPr>
          <w:b/>
          <w:bCs/>
          <w:sz w:val="20"/>
          <w:szCs w:val="21"/>
          <w:lang w:val="en-GB"/>
        </w:rPr>
        <w:t>miRVana</w:t>
      </w:r>
      <w:proofErr w:type="spellEnd"/>
      <w:r w:rsidRPr="00E85FCB">
        <w:rPr>
          <w:b/>
          <w:bCs/>
          <w:sz w:val="20"/>
          <w:szCs w:val="21"/>
          <w:lang w:val="en-GB"/>
        </w:rPr>
        <w:t xml:space="preserve"> mmu-miR-342-3p mimics in N9 microglia</w:t>
      </w:r>
      <w:r w:rsidR="0037651C" w:rsidRPr="00E85FCB">
        <w:rPr>
          <w:b/>
          <w:bCs/>
          <w:sz w:val="20"/>
          <w:szCs w:val="21"/>
          <w:lang w:val="en-GB"/>
        </w:rPr>
        <w:t xml:space="preserve"> cells</w:t>
      </w:r>
      <w:r w:rsidRPr="00E85FCB">
        <w:rPr>
          <w:b/>
          <w:bCs/>
          <w:sz w:val="20"/>
          <w:szCs w:val="21"/>
          <w:lang w:val="en-GB"/>
        </w:rPr>
        <w:t xml:space="preserve">. </w:t>
      </w:r>
      <w:r w:rsidRPr="00E85FCB">
        <w:rPr>
          <w:bCs/>
          <w:sz w:val="20"/>
          <w:szCs w:val="21"/>
          <w:lang w:val="en-GB"/>
        </w:rPr>
        <w:t>Transfection efficiency was evaluated by RT-qPCR and compared with the control</w:t>
      </w:r>
      <w:r w:rsidR="00C75B51" w:rsidRPr="00E85FCB">
        <w:rPr>
          <w:bCs/>
          <w:sz w:val="20"/>
          <w:szCs w:val="21"/>
          <w:lang w:val="en-GB"/>
        </w:rPr>
        <w:t>s</w:t>
      </w:r>
      <w:r w:rsidRPr="00E85FCB">
        <w:rPr>
          <w:bCs/>
          <w:sz w:val="20"/>
          <w:szCs w:val="21"/>
          <w:lang w:val="en-GB"/>
        </w:rPr>
        <w:t xml:space="preserve"> (n=</w:t>
      </w:r>
      <w:r w:rsidR="00EA1DA3" w:rsidRPr="00E85FCB">
        <w:rPr>
          <w:bCs/>
          <w:sz w:val="20"/>
          <w:szCs w:val="21"/>
          <w:lang w:val="en-GB"/>
        </w:rPr>
        <w:t>2</w:t>
      </w:r>
      <w:r w:rsidRPr="00E85FCB">
        <w:rPr>
          <w:bCs/>
          <w:sz w:val="20"/>
          <w:szCs w:val="21"/>
          <w:lang w:val="en-GB"/>
        </w:rPr>
        <w:t>). Statistical significance: **</w:t>
      </w:r>
      <w:r w:rsidRPr="00E85FCB">
        <w:rPr>
          <w:bCs/>
          <w:i/>
          <w:iCs/>
          <w:sz w:val="20"/>
          <w:szCs w:val="21"/>
          <w:lang w:val="en-GB"/>
        </w:rPr>
        <w:t>p</w:t>
      </w:r>
      <w:r w:rsidR="0037651C" w:rsidRPr="00E85FCB">
        <w:rPr>
          <w:bCs/>
          <w:i/>
          <w:iCs/>
          <w:sz w:val="20"/>
          <w:szCs w:val="21"/>
          <w:lang w:val="en-GB"/>
        </w:rPr>
        <w:t xml:space="preserve"> </w:t>
      </w:r>
      <w:r w:rsidRPr="00E85FCB">
        <w:rPr>
          <w:bCs/>
          <w:sz w:val="20"/>
          <w:szCs w:val="21"/>
          <w:lang w:val="en-GB"/>
        </w:rPr>
        <w:t>&lt;</w:t>
      </w:r>
      <w:r w:rsidR="0037651C" w:rsidRPr="00E85FCB">
        <w:rPr>
          <w:bCs/>
          <w:sz w:val="20"/>
          <w:szCs w:val="21"/>
          <w:lang w:val="en-GB"/>
        </w:rPr>
        <w:t xml:space="preserve"> </w:t>
      </w:r>
      <w:r w:rsidRPr="00E85FCB">
        <w:rPr>
          <w:bCs/>
          <w:sz w:val="20"/>
          <w:szCs w:val="21"/>
          <w:lang w:val="en-GB"/>
        </w:rPr>
        <w:t>0.001.</w:t>
      </w:r>
    </w:p>
    <w:p w14:paraId="76C1233D" w14:textId="45D89206" w:rsidR="00AD686F" w:rsidRPr="00AD686F" w:rsidRDefault="006261D5" w:rsidP="00865744">
      <w:pPr>
        <w:spacing w:after="240" w:line="480" w:lineRule="auto"/>
        <w:jc w:val="both"/>
        <w:rPr>
          <w:bCs/>
          <w:sz w:val="20"/>
          <w:szCs w:val="21"/>
          <w:lang w:val="en-GB"/>
        </w:rPr>
      </w:pPr>
      <w:r>
        <w:rPr>
          <w:b/>
          <w:bCs/>
          <w:sz w:val="20"/>
          <w:szCs w:val="21"/>
          <w:lang w:val="en-GB"/>
        </w:rPr>
        <w:t>Supplementary</w:t>
      </w:r>
      <w:r w:rsidR="00AD686F" w:rsidRPr="00AD686F">
        <w:rPr>
          <w:b/>
          <w:bCs/>
          <w:sz w:val="20"/>
          <w:szCs w:val="21"/>
          <w:lang w:val="en-GB"/>
        </w:rPr>
        <w:t xml:space="preserve"> Fig</w:t>
      </w:r>
      <w:r>
        <w:rPr>
          <w:b/>
          <w:bCs/>
          <w:sz w:val="20"/>
          <w:szCs w:val="21"/>
          <w:lang w:val="en-GB"/>
        </w:rPr>
        <w:t>ure</w:t>
      </w:r>
      <w:r w:rsidR="00AD686F" w:rsidRPr="00AD686F">
        <w:rPr>
          <w:b/>
          <w:bCs/>
          <w:sz w:val="20"/>
          <w:szCs w:val="21"/>
          <w:lang w:val="en-GB"/>
        </w:rPr>
        <w:t xml:space="preserve"> </w:t>
      </w:r>
      <w:r w:rsidR="00B41425">
        <w:rPr>
          <w:b/>
          <w:bCs/>
          <w:sz w:val="20"/>
          <w:szCs w:val="21"/>
          <w:lang w:val="en-GB"/>
        </w:rPr>
        <w:t>5</w:t>
      </w:r>
      <w:r w:rsidR="00AD686F" w:rsidRPr="00AD686F">
        <w:rPr>
          <w:b/>
          <w:bCs/>
          <w:sz w:val="20"/>
          <w:szCs w:val="21"/>
          <w:lang w:val="en-GB"/>
        </w:rPr>
        <w:t xml:space="preserve">. Hippocampal Neurons-N9 microglia co-culture in the Axon Investigation System. </w:t>
      </w:r>
      <w:r w:rsidR="00AD686F" w:rsidRPr="00AD686F">
        <w:rPr>
          <w:bCs/>
          <w:sz w:val="20"/>
          <w:szCs w:val="21"/>
          <w:lang w:val="en-GB"/>
        </w:rPr>
        <w:t xml:space="preserve">(A) N9 microglia cells stained with anti-IBA1 (anti-Alexa 594, red). (B) Left side of the device containing N9-microglia in direct contact with axons. (C) Right side of the device containing neuron cell bodies stained with anti-β3-tubulin (anti-Alexa 488, green). (D) Axon Investigation System microgrooves (150 µm length) through which neurons project their axons and communicate with microglia. Cell nuclei were stained with Hoechst (Blue). </w:t>
      </w:r>
    </w:p>
    <w:p w14:paraId="77641782" w14:textId="43F767E2" w:rsidR="000C50BB" w:rsidRPr="00E85FCB" w:rsidRDefault="000C50BB" w:rsidP="00865744">
      <w:pPr>
        <w:spacing w:after="240" w:line="480" w:lineRule="auto"/>
        <w:rPr>
          <w:bCs/>
          <w:sz w:val="20"/>
          <w:szCs w:val="21"/>
          <w:lang w:val="en-GB"/>
        </w:rPr>
      </w:pPr>
      <w:r w:rsidRPr="00E85FCB">
        <w:rPr>
          <w:b/>
          <w:bCs/>
          <w:sz w:val="20"/>
          <w:szCs w:val="21"/>
          <w:lang w:val="en-GB"/>
        </w:rPr>
        <w:lastRenderedPageBreak/>
        <w:t xml:space="preserve">Supplementary Figure </w:t>
      </w:r>
      <w:r w:rsidR="00385B37" w:rsidRPr="00E85FCB">
        <w:rPr>
          <w:b/>
          <w:bCs/>
          <w:sz w:val="20"/>
          <w:szCs w:val="21"/>
          <w:lang w:val="en-GB"/>
        </w:rPr>
        <w:t>6</w:t>
      </w:r>
      <w:r w:rsidRPr="00E85FCB">
        <w:rPr>
          <w:b/>
          <w:bCs/>
          <w:sz w:val="20"/>
          <w:szCs w:val="21"/>
          <w:lang w:val="en-GB"/>
        </w:rPr>
        <w:t>. miR-342-3p sequence</w:t>
      </w:r>
      <w:r w:rsidR="0080678C" w:rsidRPr="00E85FCB">
        <w:rPr>
          <w:b/>
          <w:bCs/>
          <w:sz w:val="20"/>
          <w:szCs w:val="21"/>
          <w:lang w:val="en-GB"/>
        </w:rPr>
        <w:t>s</w:t>
      </w:r>
      <w:r w:rsidRPr="00E85FCB">
        <w:rPr>
          <w:b/>
          <w:bCs/>
          <w:sz w:val="20"/>
          <w:szCs w:val="21"/>
          <w:lang w:val="en-GB"/>
        </w:rPr>
        <w:t xml:space="preserve"> in m</w:t>
      </w:r>
      <w:r w:rsidR="002466E4" w:rsidRPr="00E85FCB">
        <w:rPr>
          <w:b/>
          <w:bCs/>
          <w:sz w:val="20"/>
          <w:szCs w:val="21"/>
          <w:lang w:val="en-GB"/>
        </w:rPr>
        <w:t>ouse</w:t>
      </w:r>
      <w:r w:rsidRPr="00E85FCB">
        <w:rPr>
          <w:b/>
          <w:bCs/>
          <w:sz w:val="20"/>
          <w:szCs w:val="21"/>
          <w:lang w:val="en-GB"/>
        </w:rPr>
        <w:t xml:space="preserve"> and rat. </w:t>
      </w:r>
      <w:r w:rsidR="0080678C" w:rsidRPr="00E85FCB">
        <w:rPr>
          <w:sz w:val="20"/>
          <w:szCs w:val="21"/>
          <w:lang w:val="en-GB"/>
        </w:rPr>
        <w:t>miR-342-3p sequences for m</w:t>
      </w:r>
      <w:r w:rsidR="002466E4" w:rsidRPr="00E85FCB">
        <w:rPr>
          <w:sz w:val="20"/>
          <w:szCs w:val="21"/>
          <w:lang w:val="en-GB"/>
        </w:rPr>
        <w:t>ouse</w:t>
      </w:r>
      <w:r w:rsidR="0080678C" w:rsidRPr="00E85FCB">
        <w:rPr>
          <w:sz w:val="20"/>
          <w:szCs w:val="21"/>
          <w:lang w:val="en-GB"/>
        </w:rPr>
        <w:t xml:space="preserve"> and rat were obtained in </w:t>
      </w:r>
      <w:r w:rsidRPr="00E85FCB">
        <w:rPr>
          <w:sz w:val="20"/>
          <w:szCs w:val="21"/>
          <w:lang w:val="en-GB"/>
        </w:rPr>
        <w:t>miRbase (</w:t>
      </w:r>
      <w:hyperlink r:id="rId8" w:history="1">
        <w:r w:rsidR="0080678C" w:rsidRPr="00E85FCB">
          <w:rPr>
            <w:rStyle w:val="Hiperligao"/>
            <w:sz w:val="20"/>
            <w:szCs w:val="21"/>
            <w:lang w:val="en-GB"/>
          </w:rPr>
          <w:t>www.mirbase.org</w:t>
        </w:r>
      </w:hyperlink>
      <w:r w:rsidRPr="00E85FCB">
        <w:rPr>
          <w:sz w:val="20"/>
          <w:szCs w:val="21"/>
          <w:lang w:val="en-GB"/>
        </w:rPr>
        <w:t>)</w:t>
      </w:r>
      <w:r w:rsidR="0080678C" w:rsidRPr="00E85FCB">
        <w:rPr>
          <w:sz w:val="20"/>
          <w:szCs w:val="21"/>
          <w:lang w:val="en-GB"/>
        </w:rPr>
        <w:t xml:space="preserve">. </w:t>
      </w:r>
    </w:p>
    <w:p w14:paraId="4254B1A1" w14:textId="7CB7C1F4" w:rsidR="00062D2B" w:rsidRPr="00E85FCB" w:rsidRDefault="00DE1082" w:rsidP="009D7DD3">
      <w:pPr>
        <w:spacing w:after="240" w:line="480" w:lineRule="auto"/>
        <w:jc w:val="both"/>
        <w:rPr>
          <w:bCs/>
          <w:sz w:val="20"/>
          <w:szCs w:val="21"/>
          <w:lang w:val="en-GB"/>
        </w:rPr>
      </w:pPr>
      <w:r w:rsidRPr="00E85FCB">
        <w:rPr>
          <w:b/>
          <w:bCs/>
          <w:sz w:val="20"/>
          <w:szCs w:val="21"/>
          <w:lang w:val="en-GB"/>
        </w:rPr>
        <w:t>Supplementary</w:t>
      </w:r>
      <w:r w:rsidR="00AD686F" w:rsidRPr="00E85FCB">
        <w:rPr>
          <w:b/>
          <w:bCs/>
          <w:sz w:val="20"/>
          <w:szCs w:val="21"/>
          <w:lang w:val="en-GB"/>
        </w:rPr>
        <w:t xml:space="preserve"> Table </w:t>
      </w:r>
      <w:r w:rsidR="008948E6" w:rsidRPr="00E85FCB">
        <w:rPr>
          <w:b/>
          <w:sz w:val="20"/>
          <w:szCs w:val="21"/>
          <w:lang w:val="en-GB"/>
        </w:rPr>
        <w:t>1</w:t>
      </w:r>
      <w:r w:rsidR="00AD686F" w:rsidRPr="00E85FCB">
        <w:rPr>
          <w:b/>
          <w:sz w:val="20"/>
          <w:szCs w:val="21"/>
          <w:lang w:val="en-GB"/>
        </w:rPr>
        <w:t>.</w:t>
      </w:r>
      <w:r w:rsidR="00AD686F" w:rsidRPr="00E85FCB">
        <w:rPr>
          <w:sz w:val="20"/>
          <w:szCs w:val="21"/>
          <w:lang w:val="en-GB"/>
        </w:rPr>
        <w:t xml:space="preserve"> </w:t>
      </w:r>
      <w:r w:rsidR="00C12A18" w:rsidRPr="00E85FCB">
        <w:rPr>
          <w:b/>
          <w:sz w:val="20"/>
          <w:szCs w:val="21"/>
          <w:lang w:val="en-GB"/>
        </w:rPr>
        <w:t xml:space="preserve">Oligonucleotides </w:t>
      </w:r>
      <w:r w:rsidR="00AD686F" w:rsidRPr="00E85FCB">
        <w:rPr>
          <w:b/>
          <w:sz w:val="20"/>
          <w:szCs w:val="21"/>
          <w:lang w:val="en-GB"/>
        </w:rPr>
        <w:t>sequences for RT-qPCR.</w:t>
      </w:r>
      <w:r w:rsidR="00AD686F" w:rsidRPr="00E85FCB">
        <w:rPr>
          <w:sz w:val="20"/>
          <w:szCs w:val="21"/>
          <w:lang w:val="en-GB"/>
        </w:rPr>
        <w:t xml:space="preserve"> </w:t>
      </w:r>
      <w:r w:rsidR="00C12A18" w:rsidRPr="00E85FCB">
        <w:rPr>
          <w:sz w:val="20"/>
          <w:szCs w:val="21"/>
          <w:lang w:val="en-GB"/>
        </w:rPr>
        <w:t>Oligonucleotides</w:t>
      </w:r>
      <w:r w:rsidR="00AD686F" w:rsidRPr="00E85FCB">
        <w:rPr>
          <w:sz w:val="20"/>
          <w:szCs w:val="21"/>
          <w:lang w:val="en-GB"/>
        </w:rPr>
        <w:t xml:space="preserve"> used to amplify rat mRNAs encoding inflammatory markers and rat </w:t>
      </w:r>
      <w:proofErr w:type="spellStart"/>
      <w:r w:rsidR="00AD686F" w:rsidRPr="00E85FCB">
        <w:rPr>
          <w:i/>
          <w:sz w:val="20"/>
          <w:szCs w:val="21"/>
          <w:lang w:val="en-GB"/>
        </w:rPr>
        <w:t>Gap</w:t>
      </w:r>
      <w:r w:rsidR="00865744" w:rsidRPr="00E85FCB">
        <w:rPr>
          <w:i/>
          <w:sz w:val="20"/>
          <w:szCs w:val="21"/>
          <w:lang w:val="en-GB"/>
        </w:rPr>
        <w:t>d</w:t>
      </w:r>
      <w:r w:rsidR="00AD686F" w:rsidRPr="00E85FCB">
        <w:rPr>
          <w:i/>
          <w:sz w:val="20"/>
          <w:szCs w:val="21"/>
          <w:lang w:val="en-GB"/>
        </w:rPr>
        <w:t>h</w:t>
      </w:r>
      <w:proofErr w:type="spellEnd"/>
      <w:r w:rsidR="00AD686F" w:rsidRPr="00E85FCB">
        <w:rPr>
          <w:sz w:val="20"/>
          <w:szCs w:val="21"/>
          <w:lang w:val="en-GB"/>
        </w:rPr>
        <w:t xml:space="preserve"> used as a reference gene, based on GenBank sequences.  Abbreviations: Nos2, nitric oxide synthase 2; Il6, interleukin 6; </w:t>
      </w:r>
      <w:proofErr w:type="spellStart"/>
      <w:r w:rsidR="00AD686F" w:rsidRPr="00E85FCB">
        <w:rPr>
          <w:sz w:val="20"/>
          <w:szCs w:val="21"/>
          <w:lang w:val="en-GB"/>
        </w:rPr>
        <w:t>Tnf</w:t>
      </w:r>
      <w:proofErr w:type="spellEnd"/>
      <w:r w:rsidR="00AD686F" w:rsidRPr="00E85FCB">
        <w:rPr>
          <w:sz w:val="20"/>
          <w:szCs w:val="21"/>
          <w:lang w:val="en-GB"/>
        </w:rPr>
        <w:t xml:space="preserve">, tumor necrosis factor; Il1b, interleukin 1 beta; Msr1, macrophage scavenger receptor 1; Il10, Interleukin 10 macrophage; </w:t>
      </w:r>
      <w:proofErr w:type="spellStart"/>
      <w:r w:rsidR="00AD686F" w:rsidRPr="00E85FCB">
        <w:rPr>
          <w:sz w:val="20"/>
          <w:szCs w:val="21"/>
          <w:lang w:val="en-GB"/>
        </w:rPr>
        <w:t>Gapdh</w:t>
      </w:r>
      <w:proofErr w:type="spellEnd"/>
      <w:r w:rsidR="00AD686F" w:rsidRPr="00E85FCB">
        <w:rPr>
          <w:sz w:val="20"/>
          <w:szCs w:val="21"/>
          <w:lang w:val="en-GB"/>
        </w:rPr>
        <w:t>, glyceraldehyde 3-phosphate dehydrogenase.</w:t>
      </w:r>
    </w:p>
    <w:p w14:paraId="39D20940" w14:textId="262E35C9" w:rsidR="008948E6" w:rsidRPr="00E85FCB" w:rsidRDefault="00DE1082" w:rsidP="009D7DD3">
      <w:pPr>
        <w:spacing w:after="240" w:line="480" w:lineRule="auto"/>
        <w:jc w:val="both"/>
        <w:rPr>
          <w:b/>
          <w:sz w:val="20"/>
          <w:szCs w:val="21"/>
          <w:lang w:val="en-GB"/>
        </w:rPr>
      </w:pPr>
      <w:r w:rsidRPr="00E85FCB">
        <w:rPr>
          <w:b/>
          <w:bCs/>
          <w:sz w:val="20"/>
          <w:szCs w:val="21"/>
          <w:lang w:val="en-GB"/>
        </w:rPr>
        <w:t>Sup</w:t>
      </w:r>
      <w:r w:rsidR="006261D5" w:rsidRPr="00E85FCB">
        <w:rPr>
          <w:b/>
          <w:bCs/>
          <w:sz w:val="20"/>
          <w:szCs w:val="21"/>
          <w:lang w:val="en-GB"/>
        </w:rPr>
        <w:t>plementary</w:t>
      </w:r>
      <w:r w:rsidR="00062D2B" w:rsidRPr="00E85FCB">
        <w:rPr>
          <w:b/>
          <w:bCs/>
          <w:sz w:val="20"/>
          <w:szCs w:val="21"/>
          <w:lang w:val="en-GB"/>
        </w:rPr>
        <w:t xml:space="preserve"> </w:t>
      </w:r>
      <w:r w:rsidR="00AD686F" w:rsidRPr="00E85FCB">
        <w:rPr>
          <w:b/>
          <w:sz w:val="20"/>
          <w:szCs w:val="21"/>
          <w:lang w:val="en-GB"/>
        </w:rPr>
        <w:t xml:space="preserve">Table </w:t>
      </w:r>
      <w:r w:rsidR="008948E6" w:rsidRPr="00E85FCB">
        <w:rPr>
          <w:b/>
          <w:sz w:val="20"/>
          <w:szCs w:val="21"/>
          <w:lang w:val="en-GB"/>
        </w:rPr>
        <w:t>2</w:t>
      </w:r>
      <w:r w:rsidR="00AD686F" w:rsidRPr="00E85FCB">
        <w:rPr>
          <w:b/>
          <w:sz w:val="20"/>
          <w:szCs w:val="21"/>
          <w:lang w:val="en-GB"/>
        </w:rPr>
        <w:t>.</w:t>
      </w:r>
      <w:r w:rsidR="00AD686F" w:rsidRPr="00E85FCB">
        <w:rPr>
          <w:sz w:val="20"/>
          <w:szCs w:val="21"/>
          <w:lang w:val="en-GB"/>
        </w:rPr>
        <w:t xml:space="preserve"> </w:t>
      </w:r>
      <w:r w:rsidR="00AD686F" w:rsidRPr="00E85FCB">
        <w:rPr>
          <w:b/>
          <w:sz w:val="20"/>
          <w:szCs w:val="21"/>
          <w:lang w:val="en-GB"/>
        </w:rPr>
        <w:t>Antibodies used for protein detection</w:t>
      </w:r>
      <w:r w:rsidR="00AD686F" w:rsidRPr="00E85FCB">
        <w:rPr>
          <w:sz w:val="20"/>
          <w:szCs w:val="21"/>
          <w:lang w:val="en-GB"/>
        </w:rPr>
        <w:t>. Antibodies were diluted following manufacturer’s instructions in 5% BSA in TBS-T 0.1% or 5% Milk in TBS-T 0.1%, for detection of phosphorylated or total forms, respectively. Abbreviations: NF-kB p65, Nuclear factor kappa B subunit p65; BAG-1, BAG family molecular chaperone regulator 1; COX-2, cyclooxygenase-2.</w:t>
      </w:r>
    </w:p>
    <w:p w14:paraId="47E20FEF" w14:textId="1F980616" w:rsidR="00C75B51" w:rsidRPr="00E85FCB" w:rsidRDefault="008948E6" w:rsidP="009D7DD3">
      <w:pPr>
        <w:spacing w:after="240" w:line="480" w:lineRule="auto"/>
        <w:jc w:val="both"/>
        <w:rPr>
          <w:sz w:val="20"/>
          <w:szCs w:val="21"/>
          <w:lang w:val="en-GB"/>
        </w:rPr>
      </w:pPr>
      <w:r w:rsidRPr="00E85FCB">
        <w:rPr>
          <w:b/>
          <w:bCs/>
          <w:sz w:val="20"/>
          <w:szCs w:val="21"/>
          <w:lang w:val="en-GB"/>
        </w:rPr>
        <w:t>Supplementary</w:t>
      </w:r>
      <w:r w:rsidRPr="00E85FCB">
        <w:rPr>
          <w:b/>
          <w:sz w:val="20"/>
          <w:szCs w:val="21"/>
          <w:lang w:val="en-GB"/>
        </w:rPr>
        <w:t xml:space="preserve"> Table 3.</w:t>
      </w:r>
      <w:r w:rsidRPr="00E85FCB">
        <w:rPr>
          <w:sz w:val="20"/>
          <w:szCs w:val="21"/>
          <w:lang w:val="en-GB"/>
        </w:rPr>
        <w:t xml:space="preserve"> </w:t>
      </w:r>
      <w:r w:rsidRPr="00E85FCB">
        <w:rPr>
          <w:b/>
          <w:sz w:val="20"/>
          <w:szCs w:val="21"/>
          <w:lang w:val="en-GB"/>
        </w:rPr>
        <w:t xml:space="preserve">miRNA microarray results. </w:t>
      </w:r>
      <w:r w:rsidRPr="00E85FCB">
        <w:rPr>
          <w:sz w:val="20"/>
          <w:szCs w:val="21"/>
          <w:lang w:val="en-GB"/>
        </w:rPr>
        <w:t>Most up- and downregulated miRNAs in TNF-</w:t>
      </w:r>
      <w:r w:rsidRPr="00E85FCB">
        <w:rPr>
          <w:sz w:val="20"/>
          <w:szCs w:val="21"/>
          <w:lang w:val="en-GB"/>
        </w:rPr>
        <w:sym w:font="Symbol" w:char="F061"/>
      </w:r>
      <w:r w:rsidRPr="00E85FCB">
        <w:rPr>
          <w:sz w:val="20"/>
          <w:szCs w:val="21"/>
          <w:lang w:val="en-GB"/>
        </w:rPr>
        <w:t xml:space="preserve"> </w:t>
      </w:r>
      <w:r w:rsidRPr="00E85FCB">
        <w:rPr>
          <w:i/>
          <w:iCs/>
          <w:sz w:val="20"/>
          <w:szCs w:val="21"/>
          <w:lang w:val="en-GB"/>
        </w:rPr>
        <w:t>versus</w:t>
      </w:r>
      <w:r w:rsidRPr="00E85FCB">
        <w:rPr>
          <w:sz w:val="20"/>
          <w:szCs w:val="21"/>
          <w:lang w:val="en-GB"/>
        </w:rPr>
        <w:t xml:space="preserve"> non-stimulated (CTR) </w:t>
      </w:r>
      <w:r w:rsidR="003A2E85" w:rsidRPr="00E85FCB">
        <w:rPr>
          <w:sz w:val="20"/>
          <w:szCs w:val="21"/>
          <w:lang w:val="en-GB"/>
        </w:rPr>
        <w:t xml:space="preserve">primary </w:t>
      </w:r>
      <w:r w:rsidRPr="00E85FCB">
        <w:rPr>
          <w:sz w:val="20"/>
          <w:szCs w:val="21"/>
          <w:lang w:val="en-GB"/>
        </w:rPr>
        <w:t xml:space="preserve">rat microglia. </w:t>
      </w:r>
    </w:p>
    <w:p w14:paraId="1D00D2A0" w14:textId="15063C89" w:rsidR="00C75B51" w:rsidRPr="00E85FCB" w:rsidRDefault="00C75B51" w:rsidP="00865744">
      <w:pPr>
        <w:spacing w:line="480" w:lineRule="auto"/>
        <w:jc w:val="both"/>
        <w:rPr>
          <w:bCs/>
          <w:sz w:val="20"/>
          <w:szCs w:val="21"/>
          <w:lang w:val="en-GB"/>
        </w:rPr>
      </w:pPr>
      <w:r w:rsidRPr="00E85FCB">
        <w:rPr>
          <w:b/>
          <w:bCs/>
          <w:sz w:val="20"/>
          <w:szCs w:val="21"/>
          <w:lang w:val="en-GB"/>
        </w:rPr>
        <w:t>Supplementary</w:t>
      </w:r>
      <w:r w:rsidRPr="00E85FCB">
        <w:rPr>
          <w:b/>
          <w:sz w:val="20"/>
          <w:szCs w:val="21"/>
          <w:lang w:val="en-GB"/>
        </w:rPr>
        <w:t xml:space="preserve"> Table 4.</w:t>
      </w:r>
      <w:r w:rsidRPr="00E85FCB">
        <w:rPr>
          <w:sz w:val="20"/>
          <w:szCs w:val="21"/>
          <w:lang w:val="en-GB"/>
        </w:rPr>
        <w:t xml:space="preserve"> </w:t>
      </w:r>
      <w:r w:rsidR="00A26219" w:rsidRPr="00E85FCB">
        <w:rPr>
          <w:b/>
          <w:sz w:val="20"/>
          <w:szCs w:val="21"/>
          <w:lang w:val="en-GB"/>
        </w:rPr>
        <w:t>M</w:t>
      </w:r>
      <w:r w:rsidRPr="00E85FCB">
        <w:rPr>
          <w:b/>
          <w:sz w:val="20"/>
          <w:szCs w:val="21"/>
          <w:lang w:val="en-GB"/>
        </w:rPr>
        <w:t xml:space="preserve">ost up- and downregulated proteins </w:t>
      </w:r>
      <w:r w:rsidR="00E10DAC" w:rsidRPr="00E85FCB">
        <w:rPr>
          <w:b/>
          <w:sz w:val="20"/>
          <w:szCs w:val="21"/>
          <w:lang w:val="en-GB"/>
        </w:rPr>
        <w:t xml:space="preserve">in </w:t>
      </w:r>
      <w:r w:rsidRPr="00E85FCB">
        <w:rPr>
          <w:b/>
          <w:sz w:val="20"/>
          <w:szCs w:val="21"/>
          <w:lang w:val="en-GB"/>
        </w:rPr>
        <w:t xml:space="preserve">miR-342 </w:t>
      </w:r>
      <w:r w:rsidRPr="00E85FCB">
        <w:rPr>
          <w:b/>
          <w:i/>
          <w:iCs/>
          <w:sz w:val="20"/>
          <w:szCs w:val="21"/>
          <w:lang w:val="en-GB"/>
        </w:rPr>
        <w:t>versus</w:t>
      </w:r>
      <w:r w:rsidRPr="00E85FCB">
        <w:rPr>
          <w:b/>
          <w:sz w:val="20"/>
          <w:szCs w:val="21"/>
          <w:lang w:val="en-GB"/>
        </w:rPr>
        <w:t xml:space="preserve"> SCR transfected </w:t>
      </w:r>
      <w:r w:rsidR="00E10DAC" w:rsidRPr="00E85FCB">
        <w:rPr>
          <w:b/>
          <w:sz w:val="20"/>
          <w:szCs w:val="21"/>
          <w:lang w:val="en-GB"/>
        </w:rPr>
        <w:t xml:space="preserve">N9 </w:t>
      </w:r>
      <w:r w:rsidRPr="00E85FCB">
        <w:rPr>
          <w:b/>
          <w:sz w:val="20"/>
          <w:szCs w:val="21"/>
          <w:lang w:val="en-GB"/>
        </w:rPr>
        <w:t xml:space="preserve">microglia. </w:t>
      </w:r>
      <w:r w:rsidR="00A26219" w:rsidRPr="00E85FCB">
        <w:rPr>
          <w:bCs/>
          <w:sz w:val="21"/>
          <w:szCs w:val="22"/>
        </w:rPr>
        <w:t>Protein identification and quantitation was performed by nano LC-MS/MS. List contains the most up (FC</w:t>
      </w:r>
      <w:r w:rsidR="0080336A" w:rsidRPr="00E85FCB">
        <w:rPr>
          <w:bCs/>
          <w:sz w:val="21"/>
          <w:szCs w:val="22"/>
        </w:rPr>
        <w:t xml:space="preserve"> </w:t>
      </w:r>
      <w:r w:rsidR="00A26219" w:rsidRPr="00E85FCB">
        <w:rPr>
          <w:bCs/>
          <w:sz w:val="21"/>
          <w:szCs w:val="22"/>
        </w:rPr>
        <w:t>&gt;</w:t>
      </w:r>
      <w:r w:rsidR="0080336A" w:rsidRPr="00E85FCB">
        <w:rPr>
          <w:bCs/>
          <w:sz w:val="21"/>
          <w:szCs w:val="22"/>
        </w:rPr>
        <w:t xml:space="preserve"> </w:t>
      </w:r>
      <w:r w:rsidR="00A26219" w:rsidRPr="00E85FCB">
        <w:rPr>
          <w:bCs/>
          <w:sz w:val="21"/>
          <w:szCs w:val="22"/>
        </w:rPr>
        <w:t>1.25, blue) and downregulated (FC</w:t>
      </w:r>
      <w:r w:rsidR="0080336A" w:rsidRPr="00E85FCB">
        <w:rPr>
          <w:bCs/>
          <w:sz w:val="21"/>
          <w:szCs w:val="22"/>
        </w:rPr>
        <w:t xml:space="preserve"> </w:t>
      </w:r>
      <w:r w:rsidR="00A26219" w:rsidRPr="00E85FCB">
        <w:rPr>
          <w:bCs/>
          <w:sz w:val="21"/>
          <w:szCs w:val="22"/>
        </w:rPr>
        <w:t>&lt;</w:t>
      </w:r>
      <w:r w:rsidR="0080336A" w:rsidRPr="00E85FCB">
        <w:rPr>
          <w:bCs/>
          <w:sz w:val="21"/>
          <w:szCs w:val="22"/>
        </w:rPr>
        <w:t xml:space="preserve"> </w:t>
      </w:r>
      <w:r w:rsidR="00A26219" w:rsidRPr="00E85FCB">
        <w:rPr>
          <w:bCs/>
          <w:sz w:val="21"/>
          <w:szCs w:val="22"/>
        </w:rPr>
        <w:t>0.8/-1.25, green) proteins based on expression fold change between miR-342 and SCR</w:t>
      </w:r>
      <w:r w:rsidR="009C734F">
        <w:rPr>
          <w:bCs/>
          <w:sz w:val="21"/>
          <w:szCs w:val="22"/>
        </w:rPr>
        <w:t xml:space="preserve"> (adjusted p-value &lt; 0.05)</w:t>
      </w:r>
      <w:r w:rsidR="00E85FCB" w:rsidRPr="00E85FCB">
        <w:rPr>
          <w:bCs/>
          <w:sz w:val="21"/>
          <w:szCs w:val="22"/>
        </w:rPr>
        <w:t>.</w:t>
      </w:r>
    </w:p>
    <w:p w14:paraId="258DAC0E" w14:textId="45B806B2" w:rsidR="00A26219" w:rsidRPr="002A2EAE" w:rsidRDefault="00A26219" w:rsidP="008948E6">
      <w:pPr>
        <w:rPr>
          <w:rFonts w:ascii="Times" w:hAnsi="Times" w:cs="Arial"/>
          <w:b/>
          <w:bCs/>
          <w:sz w:val="22"/>
          <w:lang w:val="en-GB"/>
        </w:rPr>
      </w:pPr>
    </w:p>
    <w:sectPr w:rsidR="00A26219" w:rsidRPr="002A2EAE" w:rsidSect="00AD686F">
      <w:footerReference w:type="default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86044" w14:textId="77777777" w:rsidR="00FF5A03" w:rsidRDefault="00FF5A03" w:rsidP="00AD686F">
      <w:r>
        <w:separator/>
      </w:r>
    </w:p>
  </w:endnote>
  <w:endnote w:type="continuationSeparator" w:id="0">
    <w:p w14:paraId="28BDEC91" w14:textId="77777777" w:rsidR="00FF5A03" w:rsidRDefault="00FF5A03" w:rsidP="00AD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8562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97FE55" w14:textId="77777777" w:rsidR="002E7F59" w:rsidRDefault="002E7F5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0A04DAD9" w14:textId="77777777" w:rsidR="002E7F59" w:rsidRDefault="002E7F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154AB" w14:textId="77777777" w:rsidR="00FF5A03" w:rsidRDefault="00FF5A03" w:rsidP="00AD686F">
      <w:r>
        <w:separator/>
      </w:r>
    </w:p>
  </w:footnote>
  <w:footnote w:type="continuationSeparator" w:id="0">
    <w:p w14:paraId="12E169B1" w14:textId="77777777" w:rsidR="00FF5A03" w:rsidRDefault="00FF5A03" w:rsidP="00AD6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F75AE"/>
    <w:multiLevelType w:val="multilevel"/>
    <w:tmpl w:val="BC5E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61843"/>
    <w:multiLevelType w:val="hybridMultilevel"/>
    <w:tmpl w:val="B9D0CEC6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0458A"/>
    <w:multiLevelType w:val="hybridMultilevel"/>
    <w:tmpl w:val="9EA6B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483D"/>
    <w:multiLevelType w:val="hybridMultilevel"/>
    <w:tmpl w:val="1C8C81D6"/>
    <w:lvl w:ilvl="0" w:tplc="DCCC293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76D1E"/>
    <w:multiLevelType w:val="hybridMultilevel"/>
    <w:tmpl w:val="583E9F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C1DD9"/>
    <w:multiLevelType w:val="hybridMultilevel"/>
    <w:tmpl w:val="7CFC712E"/>
    <w:lvl w:ilvl="0" w:tplc="08160013">
      <w:start w:val="1"/>
      <w:numFmt w:val="upperRoman"/>
      <w:lvlText w:val="%1."/>
      <w:lvlJc w:val="righ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ECB2406"/>
    <w:multiLevelType w:val="hybridMultilevel"/>
    <w:tmpl w:val="8984F93C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86D01"/>
    <w:multiLevelType w:val="hybridMultilevel"/>
    <w:tmpl w:val="A15829E0"/>
    <w:lvl w:ilvl="0" w:tplc="DCCC293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E9B41AA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A62E4"/>
    <w:multiLevelType w:val="hybridMultilevel"/>
    <w:tmpl w:val="15D875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B5626"/>
    <w:multiLevelType w:val="hybridMultilevel"/>
    <w:tmpl w:val="139A47BA"/>
    <w:lvl w:ilvl="0" w:tplc="08160013">
      <w:start w:val="1"/>
      <w:numFmt w:val="upperRoman"/>
      <w:lvlText w:val="%1."/>
      <w:lvlJc w:val="righ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F7508B9"/>
    <w:multiLevelType w:val="hybridMultilevel"/>
    <w:tmpl w:val="9D6A6E84"/>
    <w:lvl w:ilvl="0" w:tplc="64BCE3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15B15"/>
    <w:multiLevelType w:val="hybridMultilevel"/>
    <w:tmpl w:val="0178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75D1A"/>
    <w:multiLevelType w:val="hybridMultilevel"/>
    <w:tmpl w:val="ECC019DA"/>
    <w:lvl w:ilvl="0" w:tplc="08160013">
      <w:start w:val="1"/>
      <w:numFmt w:val="upperRoman"/>
      <w:lvlText w:val="%1."/>
      <w:lvlJc w:val="righ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52F23CD"/>
    <w:multiLevelType w:val="hybridMultilevel"/>
    <w:tmpl w:val="7598C41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6611101"/>
    <w:multiLevelType w:val="hybridMultilevel"/>
    <w:tmpl w:val="4B8EEA9C"/>
    <w:lvl w:ilvl="0" w:tplc="A7969518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FB2DB7"/>
    <w:multiLevelType w:val="hybridMultilevel"/>
    <w:tmpl w:val="BB7AD6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F1F27"/>
    <w:multiLevelType w:val="hybridMultilevel"/>
    <w:tmpl w:val="79BA4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E776A2"/>
    <w:multiLevelType w:val="hybridMultilevel"/>
    <w:tmpl w:val="9EA6B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3257E"/>
    <w:multiLevelType w:val="hybridMultilevel"/>
    <w:tmpl w:val="F0523A48"/>
    <w:lvl w:ilvl="0" w:tplc="38743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12"/>
  </w:num>
  <w:num w:numId="8">
    <w:abstractNumId w:val="5"/>
  </w:num>
  <w:num w:numId="9">
    <w:abstractNumId w:val="1"/>
  </w:num>
  <w:num w:numId="10">
    <w:abstractNumId w:val="2"/>
  </w:num>
  <w:num w:numId="11">
    <w:abstractNumId w:val="13"/>
  </w:num>
  <w:num w:numId="12">
    <w:abstractNumId w:val="11"/>
  </w:num>
  <w:num w:numId="13">
    <w:abstractNumId w:val="16"/>
  </w:num>
  <w:num w:numId="14">
    <w:abstractNumId w:val="17"/>
  </w:num>
  <w:num w:numId="15">
    <w:abstractNumId w:val="0"/>
  </w:num>
  <w:num w:numId="16">
    <w:abstractNumId w:val="15"/>
  </w:num>
  <w:num w:numId="17">
    <w:abstractNumId w:val="8"/>
  </w:num>
  <w:num w:numId="18">
    <w:abstractNumId w:val="1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6F"/>
    <w:rsid w:val="00010851"/>
    <w:rsid w:val="00045ECB"/>
    <w:rsid w:val="00062D2B"/>
    <w:rsid w:val="000C50BB"/>
    <w:rsid w:val="000D3BE5"/>
    <w:rsid w:val="000D7DEB"/>
    <w:rsid w:val="000E0149"/>
    <w:rsid w:val="00111821"/>
    <w:rsid w:val="00205030"/>
    <w:rsid w:val="002466E4"/>
    <w:rsid w:val="002A2EAE"/>
    <w:rsid w:val="002E7F59"/>
    <w:rsid w:val="0037651C"/>
    <w:rsid w:val="00385B37"/>
    <w:rsid w:val="00394795"/>
    <w:rsid w:val="003A2E85"/>
    <w:rsid w:val="003D3554"/>
    <w:rsid w:val="003F08D6"/>
    <w:rsid w:val="003F490B"/>
    <w:rsid w:val="004A1203"/>
    <w:rsid w:val="004C27F0"/>
    <w:rsid w:val="004E11BF"/>
    <w:rsid w:val="004F33D4"/>
    <w:rsid w:val="00525939"/>
    <w:rsid w:val="006261D5"/>
    <w:rsid w:val="00626A62"/>
    <w:rsid w:val="00635359"/>
    <w:rsid w:val="00666A3C"/>
    <w:rsid w:val="006D01C9"/>
    <w:rsid w:val="006E3D3A"/>
    <w:rsid w:val="006E4CFF"/>
    <w:rsid w:val="007875AA"/>
    <w:rsid w:val="007B0526"/>
    <w:rsid w:val="0080336A"/>
    <w:rsid w:val="0080678C"/>
    <w:rsid w:val="00840739"/>
    <w:rsid w:val="00841500"/>
    <w:rsid w:val="00865744"/>
    <w:rsid w:val="008948E6"/>
    <w:rsid w:val="00963F60"/>
    <w:rsid w:val="00975064"/>
    <w:rsid w:val="0099033C"/>
    <w:rsid w:val="009C64A7"/>
    <w:rsid w:val="009C734F"/>
    <w:rsid w:val="009D4D17"/>
    <w:rsid w:val="009D7DD3"/>
    <w:rsid w:val="00A05633"/>
    <w:rsid w:val="00A26219"/>
    <w:rsid w:val="00AB436E"/>
    <w:rsid w:val="00AC383C"/>
    <w:rsid w:val="00AD686F"/>
    <w:rsid w:val="00B1501F"/>
    <w:rsid w:val="00B17FF9"/>
    <w:rsid w:val="00B41425"/>
    <w:rsid w:val="00B53084"/>
    <w:rsid w:val="00B93520"/>
    <w:rsid w:val="00B97B68"/>
    <w:rsid w:val="00BD0377"/>
    <w:rsid w:val="00C12A18"/>
    <w:rsid w:val="00C34045"/>
    <w:rsid w:val="00C556B1"/>
    <w:rsid w:val="00C75B51"/>
    <w:rsid w:val="00CC3AF5"/>
    <w:rsid w:val="00CD1061"/>
    <w:rsid w:val="00CD7DA9"/>
    <w:rsid w:val="00D227D4"/>
    <w:rsid w:val="00DD5AC9"/>
    <w:rsid w:val="00DE1082"/>
    <w:rsid w:val="00E10DAC"/>
    <w:rsid w:val="00E27CE9"/>
    <w:rsid w:val="00E85FCB"/>
    <w:rsid w:val="00EA1DA3"/>
    <w:rsid w:val="00EB766F"/>
    <w:rsid w:val="00EB7D6B"/>
    <w:rsid w:val="00EE3B14"/>
    <w:rsid w:val="00F02838"/>
    <w:rsid w:val="00F37CA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AAEF2"/>
  <w15:chartTrackingRefBased/>
  <w15:docId w15:val="{056B4E2C-8DB3-3249-99C5-E558B0E0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86F"/>
    <w:rPr>
      <w:rFonts w:ascii="Times New Roman" w:eastAsia="Times New Roman" w:hAnsi="Times New Roman" w:cs="Times New Roman"/>
      <w:lang w:eastAsia="en-GB"/>
    </w:rPr>
  </w:style>
  <w:style w:type="paragraph" w:styleId="Ttulo1">
    <w:name w:val="heading 1"/>
    <w:basedOn w:val="Normal"/>
    <w:next w:val="Normal"/>
    <w:link w:val="Ttulo1Carter"/>
    <w:uiPriority w:val="9"/>
    <w:qFormat/>
    <w:rsid w:val="00AD68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ter"/>
    <w:uiPriority w:val="9"/>
    <w:qFormat/>
    <w:rsid w:val="00AD68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D68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D68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D68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D686F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PargrafodaLista">
    <w:name w:val="List Paragraph"/>
    <w:basedOn w:val="Normal"/>
    <w:uiPriority w:val="34"/>
    <w:qFormat/>
    <w:rsid w:val="00AD686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eccao">
    <w:name w:val="seccao"/>
    <w:basedOn w:val="Normal"/>
    <w:rsid w:val="00AD686F"/>
    <w:pPr>
      <w:keepNext/>
      <w:spacing w:before="400" w:after="200" w:line="360" w:lineRule="atLeast"/>
      <w:outlineLvl w:val="2"/>
    </w:pPr>
    <w:rPr>
      <w:rFonts w:ascii="Trebuchet MS" w:hAnsi="Trebuchet MS"/>
      <w:b/>
      <w:sz w:val="28"/>
      <w:szCs w:val="20"/>
      <w:lang w:val="en-CA" w:eastAsia="x-none"/>
    </w:rPr>
  </w:style>
  <w:style w:type="character" w:styleId="Hiperligao">
    <w:name w:val="Hyperlink"/>
    <w:basedOn w:val="Tipodeletrapredefinidodopargrafo"/>
    <w:uiPriority w:val="99"/>
    <w:unhideWhenUsed/>
    <w:rsid w:val="00AD68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D686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Tipodeletrapredefinidodopargrafo"/>
    <w:rsid w:val="00AD686F"/>
  </w:style>
  <w:style w:type="table" w:styleId="TabelacomGrelha">
    <w:name w:val="Table Grid"/>
    <w:basedOn w:val="Tabelanormal"/>
    <w:uiPriority w:val="39"/>
    <w:rsid w:val="00AD686F"/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visitada">
    <w:name w:val="FollowedHyperlink"/>
    <w:basedOn w:val="Tipodeletrapredefinidodopargrafo"/>
    <w:uiPriority w:val="99"/>
    <w:semiHidden/>
    <w:unhideWhenUsed/>
    <w:rsid w:val="00AD686F"/>
    <w:rPr>
      <w:color w:val="954F72" w:themeColor="followedHyperlink"/>
      <w:u w:val="single"/>
    </w:rPr>
  </w:style>
  <w:style w:type="character" w:styleId="nfase">
    <w:name w:val="Emphasis"/>
    <w:basedOn w:val="Tipodeletrapredefinidodopargrafo"/>
    <w:uiPriority w:val="20"/>
    <w:qFormat/>
    <w:rsid w:val="00AD686F"/>
    <w:rPr>
      <w:i/>
      <w:iCs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AD686F"/>
    <w:rPr>
      <w:color w:val="605E5C"/>
      <w:shd w:val="clear" w:color="auto" w:fill="E1DFDD"/>
    </w:rPr>
  </w:style>
  <w:style w:type="paragraph" w:customStyle="1" w:styleId="p">
    <w:name w:val="p"/>
    <w:basedOn w:val="Normal"/>
    <w:rsid w:val="00AD686F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har"/>
    <w:rsid w:val="00AD686F"/>
    <w:pPr>
      <w:jc w:val="center"/>
    </w:pPr>
  </w:style>
  <w:style w:type="character" w:customStyle="1" w:styleId="EndNoteBibliographyTitleChar">
    <w:name w:val="EndNote Bibliography Title Char"/>
    <w:basedOn w:val="Tipodeletrapredefinidodopargrafo"/>
    <w:link w:val="EndNoteBibliographyTitle"/>
    <w:rsid w:val="00AD686F"/>
    <w:rPr>
      <w:rFonts w:ascii="Times New Roman" w:eastAsia="Times New Roman" w:hAnsi="Times New Roman" w:cs="Times New Roman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AD686F"/>
  </w:style>
  <w:style w:type="character" w:customStyle="1" w:styleId="EndNoteBibliographyChar">
    <w:name w:val="EndNote Bibliography Char"/>
    <w:basedOn w:val="Tipodeletrapredefinidodopargrafo"/>
    <w:link w:val="EndNoteBibliography"/>
    <w:rsid w:val="00AD686F"/>
    <w:rPr>
      <w:rFonts w:ascii="Times New Roman" w:eastAsia="Times New Roman" w:hAnsi="Times New Roman" w:cs="Times New Roman"/>
      <w:lang w:eastAsia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D686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D686F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D686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D68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D686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D686F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D686F"/>
    <w:rPr>
      <w:rFonts w:ascii="Segoe UI" w:eastAsia="Times New Roman" w:hAnsi="Segoe UI" w:cs="Segoe UI"/>
      <w:sz w:val="18"/>
      <w:szCs w:val="18"/>
      <w:lang w:eastAsia="en-GB"/>
    </w:rPr>
  </w:style>
  <w:style w:type="paragraph" w:styleId="Cabealho">
    <w:name w:val="header"/>
    <w:basedOn w:val="Normal"/>
    <w:link w:val="CabealhoCarter"/>
    <w:uiPriority w:val="99"/>
    <w:unhideWhenUsed/>
    <w:rsid w:val="00AD68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D686F"/>
    <w:rPr>
      <w:rFonts w:ascii="Times New Roman" w:eastAsia="Times New Roman" w:hAnsi="Times New Roman" w:cs="Times New Roman"/>
      <w:lang w:eastAsia="en-GB"/>
    </w:rPr>
  </w:style>
  <w:style w:type="paragraph" w:styleId="Rodap">
    <w:name w:val="footer"/>
    <w:basedOn w:val="Normal"/>
    <w:link w:val="RodapCarter"/>
    <w:uiPriority w:val="99"/>
    <w:unhideWhenUsed/>
    <w:rsid w:val="00AD68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D686F"/>
    <w:rPr>
      <w:rFonts w:ascii="Times New Roman" w:eastAsia="Times New Roman" w:hAnsi="Times New Roman" w:cs="Times New Roman"/>
      <w:lang w:eastAsia="en-GB"/>
    </w:rPr>
  </w:style>
  <w:style w:type="paragraph" w:styleId="Reviso">
    <w:name w:val="Revision"/>
    <w:hidden/>
    <w:uiPriority w:val="99"/>
    <w:semiHidden/>
    <w:rsid w:val="00AD686F"/>
    <w:rPr>
      <w:rFonts w:ascii="Times New Roman" w:eastAsia="Times New Roman" w:hAnsi="Times New Roman" w:cs="Times New Roman"/>
    </w:rPr>
  </w:style>
  <w:style w:type="character" w:styleId="Nmerodelinha">
    <w:name w:val="line number"/>
    <w:basedOn w:val="Tipodeletrapredefinidodopargrafo"/>
    <w:uiPriority w:val="99"/>
    <w:semiHidden/>
    <w:unhideWhenUsed/>
    <w:rsid w:val="00AD686F"/>
  </w:style>
  <w:style w:type="character" w:customStyle="1" w:styleId="object">
    <w:name w:val="object"/>
    <w:basedOn w:val="Tipodeletrapredefinidodopargrafo"/>
    <w:rsid w:val="00AD686F"/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0C50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0C50BB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06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rbas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788044-C888-497D-A114-E6D6782C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Heitor Bráz</dc:creator>
  <cp:keywords/>
  <dc:description/>
  <cp:lastModifiedBy>Inês Almeida</cp:lastModifiedBy>
  <cp:revision>6</cp:revision>
  <dcterms:created xsi:type="dcterms:W3CDTF">2020-02-14T07:41:00Z</dcterms:created>
  <dcterms:modified xsi:type="dcterms:W3CDTF">2020-04-06T22:12:00Z</dcterms:modified>
</cp:coreProperties>
</file>