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5EE32" w14:textId="77777777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upplementary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materials</w:t>
      </w:r>
    </w:p>
    <w:p w14:paraId="4A9FBCFE" w14:textId="77777777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D9A4B88" w14:textId="1186ACD3" w:rsidR="00D13675" w:rsidRPr="00D13675" w:rsidRDefault="00D13675" w:rsidP="00D1367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t>Fig.</w:t>
      </w:r>
      <w:r>
        <w:rPr>
          <w:rFonts w:ascii="Times New Roman" w:eastAsia="等线" w:hAnsi="Times New Roman" w:cs="Times New Roman"/>
          <w:sz w:val="24"/>
          <w:szCs w:val="24"/>
        </w:rPr>
        <w:t xml:space="preserve"> S1 </w:t>
      </w:r>
      <w:r w:rsidRPr="00220BE9">
        <w:rPr>
          <w:rFonts w:ascii="Times New Roman" w:hAnsi="Times New Roman" w:cs="Times New Roman"/>
          <w:b/>
          <w:bCs/>
          <w:sz w:val="24"/>
          <w:szCs w:val="24"/>
        </w:rPr>
        <w:t>Increased IFN-γ levels in the brain tissues of APP/PS1 mice following intraperitoneal (</w:t>
      </w:r>
      <w:proofErr w:type="spellStart"/>
      <w:r w:rsidRPr="00220BE9">
        <w:rPr>
          <w:rFonts w:ascii="Times New Roman" w:hAnsi="Times New Roman" w:cs="Times New Roman"/>
          <w:b/>
          <w:bCs/>
          <w:sz w:val="24"/>
          <w:szCs w:val="24"/>
        </w:rPr>
        <w:t>i.p.</w:t>
      </w:r>
      <w:proofErr w:type="spellEnd"/>
      <w:r w:rsidRPr="00220BE9">
        <w:rPr>
          <w:rFonts w:ascii="Times New Roman" w:hAnsi="Times New Roman" w:cs="Times New Roman"/>
          <w:b/>
          <w:bCs/>
          <w:sz w:val="24"/>
          <w:szCs w:val="24"/>
        </w:rPr>
        <w:t>) administration of IFN-γ.</w:t>
      </w:r>
      <w:r w:rsidRPr="00220BE9">
        <w:rPr>
          <w:rFonts w:ascii="Times New Roman" w:hAnsi="Times New Roman" w:cs="Times New Roman"/>
          <w:sz w:val="24"/>
          <w:szCs w:val="24"/>
        </w:rPr>
        <w:t xml:space="preserve"> </w:t>
      </w:r>
      <w:r w:rsidRPr="00220BE9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Pr="00220BE9">
        <w:rPr>
          <w:rFonts w:ascii="Times New Roman" w:hAnsi="Times New Roman" w:cs="Times New Roman"/>
          <w:sz w:val="24"/>
          <w:szCs w:val="24"/>
        </w:rPr>
        <w:t xml:space="preserve"> APP/PS1 mice (8</w:t>
      </w:r>
      <w:r w:rsidRPr="00220BE9">
        <w:rPr>
          <w:rFonts w:ascii="Times New Roman" w:eastAsia="等线" w:hAnsi="Times New Roman" w:cs="Times New Roman"/>
          <w:sz w:val="24"/>
          <w:szCs w:val="24"/>
        </w:rPr>
        <w:t xml:space="preserve"> months </w:t>
      </w:r>
      <w:r w:rsidRPr="00220BE9">
        <w:rPr>
          <w:rFonts w:ascii="Times New Roman" w:hAnsi="Times New Roman" w:cs="Times New Roman"/>
          <w:sz w:val="24"/>
          <w:szCs w:val="24"/>
        </w:rPr>
        <w:t xml:space="preserve">old) were </w:t>
      </w:r>
      <w:proofErr w:type="spellStart"/>
      <w:r w:rsidRPr="00220BE9">
        <w:rPr>
          <w:rFonts w:ascii="Times New Roman" w:hAnsi="Times New Roman" w:cs="Times New Roman"/>
          <w:sz w:val="24"/>
          <w:szCs w:val="24"/>
        </w:rPr>
        <w:t>i.p.</w:t>
      </w:r>
      <w:proofErr w:type="spellEnd"/>
      <w:r w:rsidRPr="00220BE9">
        <w:rPr>
          <w:rFonts w:ascii="Times New Roman" w:hAnsi="Times New Roman" w:cs="Times New Roman"/>
          <w:sz w:val="24"/>
          <w:szCs w:val="24"/>
        </w:rPr>
        <w:t xml:space="preserve"> injected with murine IFN-γ (5×10</w:t>
      </w:r>
      <w:r w:rsidRPr="00220BE9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220BE9">
        <w:rPr>
          <w:rFonts w:ascii="Times New Roman" w:hAnsi="Times New Roman" w:cs="Times New Roman"/>
          <w:sz w:val="24"/>
          <w:szCs w:val="24"/>
        </w:rPr>
        <w:t xml:space="preserve">U) for 30 min. IFN-γ levels in the </w:t>
      </w:r>
      <w:r w:rsidRPr="00220BE9">
        <w:rPr>
          <w:rFonts w:ascii="Times New Roman" w:hAnsi="Times New Roman" w:cs="Times New Roman" w:hint="eastAsia"/>
          <w:sz w:val="24"/>
          <w:szCs w:val="24"/>
        </w:rPr>
        <w:t>plasma</w:t>
      </w:r>
      <w:r w:rsidRPr="00220B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0BE9">
        <w:rPr>
          <w:rFonts w:ascii="Times New Roman" w:hAnsi="Times New Roman" w:cs="Times New Roman"/>
          <w:sz w:val="24"/>
          <w:szCs w:val="24"/>
        </w:rPr>
        <w:t>(</w:t>
      </w:r>
      <w:r w:rsidRPr="00220BE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20BE9">
        <w:rPr>
          <w:rFonts w:ascii="Times New Roman" w:hAnsi="Times New Roman" w:cs="Times New Roman"/>
          <w:sz w:val="24"/>
          <w:szCs w:val="24"/>
        </w:rPr>
        <w:t xml:space="preserve">), </w:t>
      </w:r>
      <w:r w:rsidRPr="00220BE9">
        <w:rPr>
          <w:rFonts w:ascii="Times New Roman" w:hAnsi="Times New Roman" w:cs="Times New Roman" w:hint="eastAsia"/>
          <w:sz w:val="24"/>
          <w:szCs w:val="24"/>
        </w:rPr>
        <w:t>cortex</w:t>
      </w:r>
      <w:r w:rsidRPr="00220BE9">
        <w:rPr>
          <w:rFonts w:ascii="Times New Roman" w:hAnsi="Times New Roman" w:cs="Times New Roman"/>
          <w:sz w:val="24"/>
          <w:szCs w:val="24"/>
        </w:rPr>
        <w:t xml:space="preserve"> and </w:t>
      </w:r>
      <w:r w:rsidRPr="00220BE9">
        <w:rPr>
          <w:rFonts w:ascii="Times New Roman" w:hAnsi="Times New Roman" w:cs="Times New Roman" w:hint="eastAsia"/>
          <w:sz w:val="24"/>
          <w:szCs w:val="24"/>
        </w:rPr>
        <w:t>hippocampus</w:t>
      </w:r>
      <w:r w:rsidRPr="00220BE9">
        <w:rPr>
          <w:rFonts w:ascii="Times New Roman" w:hAnsi="Times New Roman" w:cs="Times New Roman"/>
          <w:sz w:val="24"/>
          <w:szCs w:val="24"/>
        </w:rPr>
        <w:t xml:space="preserve"> (</w:t>
      </w:r>
      <w:r w:rsidRPr="00220BE9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20BE9">
        <w:rPr>
          <w:rFonts w:ascii="Times New Roman" w:hAnsi="Times New Roman" w:cs="Times New Roman"/>
          <w:sz w:val="24"/>
          <w:szCs w:val="24"/>
        </w:rPr>
        <w:t>) were measured by ELISA</w:t>
      </w:r>
      <w:r w:rsidRPr="00220BE9">
        <w:rPr>
          <w:rFonts w:ascii="Times New Roman" w:hAnsi="Times New Roman" w:cs="Times New Roman" w:hint="eastAsia"/>
          <w:sz w:val="24"/>
          <w:szCs w:val="24"/>
        </w:rPr>
        <w:t xml:space="preserve"> kit</w:t>
      </w:r>
      <w:r w:rsidRPr="00220BE9">
        <w:rPr>
          <w:rFonts w:ascii="Times New Roman" w:hAnsi="Times New Roman" w:cs="Times New Roman"/>
          <w:sz w:val="24"/>
          <w:szCs w:val="24"/>
        </w:rPr>
        <w:t xml:space="preserve">. Data are </w:t>
      </w:r>
      <w:r w:rsidRPr="00220BE9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220BE9">
        <w:rPr>
          <w:rFonts w:ascii="Times New Roman" w:hAnsi="Times New Roman" w:cs="Times New Roman"/>
          <w:sz w:val="24"/>
          <w:szCs w:val="24"/>
        </w:rPr>
        <w:t>mean ± SEM, APP/PS1</w:t>
      </w:r>
      <w:r w:rsidRPr="00220BE9">
        <w:rPr>
          <w:rFonts w:ascii="Times New Roman" w:hAnsi="Times New Roman" w:cs="Times New Roman" w:hint="eastAsia"/>
          <w:sz w:val="24"/>
          <w:szCs w:val="24"/>
        </w:rPr>
        <w:t>:</w:t>
      </w:r>
      <w:r w:rsidRPr="00220BE9">
        <w:rPr>
          <w:rFonts w:ascii="Times New Roman" w:hAnsi="Times New Roman" w:cs="Times New Roman"/>
          <w:sz w:val="24"/>
          <w:szCs w:val="24"/>
        </w:rPr>
        <w:t xml:space="preserve"> n = 4</w:t>
      </w:r>
      <w:r w:rsidRPr="00220BE9">
        <w:rPr>
          <w:rFonts w:ascii="Times New Roman" w:hAnsi="Times New Roman" w:cs="Times New Roman" w:hint="eastAsia"/>
          <w:sz w:val="24"/>
          <w:szCs w:val="24"/>
        </w:rPr>
        <w:t>/</w:t>
      </w:r>
      <w:r w:rsidRPr="00220BE9">
        <w:rPr>
          <w:rFonts w:ascii="Times New Roman" w:hAnsi="Times New Roman" w:cs="Times New Roman"/>
          <w:sz w:val="24"/>
          <w:szCs w:val="24"/>
        </w:rPr>
        <w:t>group, APP/PS1+IFN-γ</w:t>
      </w:r>
      <w:r w:rsidRPr="00220BE9">
        <w:rPr>
          <w:rFonts w:ascii="Times New Roman" w:hAnsi="Times New Roman" w:cs="Times New Roman" w:hint="eastAsia"/>
          <w:sz w:val="24"/>
          <w:szCs w:val="24"/>
        </w:rPr>
        <w:t>:</w:t>
      </w:r>
      <w:r w:rsidRPr="00220BE9">
        <w:rPr>
          <w:rFonts w:ascii="Times New Roman" w:hAnsi="Times New Roman" w:cs="Times New Roman"/>
          <w:sz w:val="24"/>
          <w:szCs w:val="24"/>
        </w:rPr>
        <w:t xml:space="preserve"> n = 3/group. (*</w:t>
      </w:r>
      <w:r w:rsidRPr="00220B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20BE9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220BE9">
        <w:rPr>
          <w:rFonts w:ascii="Times New Roman" w:hAnsi="Times New Roman" w:cs="Times New Roman"/>
          <w:sz w:val="24"/>
          <w:szCs w:val="24"/>
        </w:rPr>
        <w:t>&lt;</w:t>
      </w:r>
      <w:r w:rsidRPr="00220B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20BE9">
        <w:rPr>
          <w:rFonts w:ascii="Times New Roman" w:hAnsi="Times New Roman" w:cs="Times New Roman"/>
          <w:sz w:val="24"/>
          <w:szCs w:val="24"/>
        </w:rPr>
        <w:t>0.05, ***</w:t>
      </w:r>
      <w:r w:rsidRPr="00220B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20BE9">
        <w:rPr>
          <w:rFonts w:ascii="Times New Roman" w:hAnsi="Times New Roman" w:cs="Times New Roman"/>
          <w:sz w:val="24"/>
          <w:szCs w:val="24"/>
        </w:rPr>
        <w:t xml:space="preserve"> &lt; 0.001, Student’s </w:t>
      </w:r>
      <w:r w:rsidRPr="00220BE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220BE9">
        <w:rPr>
          <w:rFonts w:ascii="Times New Roman" w:hAnsi="Times New Roman" w:cs="Times New Roman"/>
          <w:sz w:val="24"/>
          <w:szCs w:val="24"/>
        </w:rPr>
        <w:t xml:space="preserve">-test). </w:t>
      </w:r>
    </w:p>
    <w:p w14:paraId="74045CC1" w14:textId="77777777" w:rsidR="00D13675" w:rsidRPr="00D13675" w:rsidRDefault="00D13675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91B14F9" w14:textId="72C15D9F" w:rsidR="00A24DB5" w:rsidRDefault="00A24DB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 w:hint="eastAsia"/>
          <w:sz w:val="24"/>
          <w:szCs w:val="24"/>
        </w:rPr>
        <w:t>F</w:t>
      </w:r>
      <w:r w:rsidRPr="000D6529">
        <w:rPr>
          <w:rFonts w:ascii="Times New Roman" w:eastAsia="等线" w:hAnsi="Times New Roman" w:cs="Times New Roman"/>
          <w:sz w:val="24"/>
          <w:szCs w:val="24"/>
        </w:rPr>
        <w:t>ig. S</w:t>
      </w:r>
      <w:r>
        <w:rPr>
          <w:rFonts w:ascii="Times New Roman" w:eastAsia="等线" w:hAnsi="Times New Roman" w:cs="Times New Roman"/>
          <w:sz w:val="24"/>
          <w:szCs w:val="24"/>
        </w:rPr>
        <w:t>2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IFN-γ induces autophagy in the plaque-free areas. a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0D6529">
        <w:rPr>
          <w:rFonts w:ascii="Times New Roman" w:eastAsia="等线" w:hAnsi="Times New Roman" w:cs="Times New Roman"/>
          <w:sz w:val="24"/>
          <w:szCs w:val="24"/>
        </w:rPr>
        <w:t>Representative images of staining</w:t>
      </w:r>
      <w:proofErr w:type="gram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with anti-LC3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(red), anti-Iba-1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(green)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 xml:space="preserve">antibodies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and Hoechst stain (blue) in APP/PS1 mice treated with IFN-γ or not.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Representative images of staining with anti-p62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(red), anti-Iba-1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(green)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 xml:space="preserve">antibodies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and Hoechst stain (blue) in APP/PS1 mice treated with IFN-γ or not. Scale bar = 10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>.</w:t>
      </w:r>
    </w:p>
    <w:p w14:paraId="7F318416" w14:textId="49643AD1" w:rsidR="00A24DB5" w:rsidRDefault="00A24DB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0E3C7675" w14:textId="21B1F778" w:rsidR="00A24DB5" w:rsidRPr="000D6529" w:rsidRDefault="00A24DB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>Fig. S</w:t>
      </w:r>
      <w:r>
        <w:rPr>
          <w:rFonts w:ascii="Times New Roman" w:eastAsia="等线" w:hAnsi="Times New Roman" w:cs="Times New Roman"/>
          <w:sz w:val="24"/>
          <w:szCs w:val="24"/>
        </w:rPr>
        <w:t>3</w:t>
      </w:r>
      <w:r w:rsidRPr="000D6529">
        <w:rPr>
          <w:rFonts w:ascii="Times New Roman" w:eastAsia="等线" w:hAnsi="Times New Roman" w:cs="Times New Roman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IFN-γ increases the expression of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LAMP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1.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Representative confocal images and quantitative analyses. Sections were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stained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with LAMP1 (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red</w:t>
      </w:r>
      <w:r w:rsidRPr="000D6529">
        <w:rPr>
          <w:rFonts w:ascii="Times New Roman" w:eastAsia="等线" w:hAnsi="Times New Roman" w:cs="Times New Roman"/>
          <w:sz w:val="24"/>
          <w:szCs w:val="24"/>
        </w:rPr>
        <w:t>)</w:t>
      </w:r>
      <w:r w:rsidR="00F22E6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antibodies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to</w:t>
      </w:r>
      <w:r w:rsidR="00F22E6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label</w:t>
      </w:r>
      <w:r w:rsidR="00F22E6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lysosomes</w:t>
      </w:r>
      <w:r w:rsidR="00F22E6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 w:rsidR="00F22E6A">
        <w:rPr>
          <w:rFonts w:ascii="Times New Roman" w:eastAsia="等线" w:hAnsi="Times New Roman" w:cs="Times New Roman"/>
          <w:sz w:val="24"/>
          <w:szCs w:val="24"/>
        </w:rPr>
        <w:t>LC3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green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)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antibodies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. The </w:t>
      </w:r>
      <w:proofErr w:type="spellStart"/>
      <w:r w:rsidR="00F22E6A">
        <w:rPr>
          <w:rFonts w:ascii="Times New Roman" w:eastAsia="等线" w:hAnsi="Times New Roman" w:cs="Times New Roman"/>
          <w:sz w:val="24"/>
          <w:szCs w:val="24"/>
        </w:rPr>
        <w:t>pearson</w:t>
      </w:r>
      <w:proofErr w:type="spellEnd"/>
      <w:r w:rsidR="00F22E6A">
        <w:rPr>
          <w:rFonts w:ascii="Times New Roman" w:eastAsia="等线" w:hAnsi="Times New Roman" w:cs="Times New Roman"/>
          <w:sz w:val="24"/>
          <w:szCs w:val="24"/>
        </w:rPr>
        <w:t xml:space="preserve"> coefficient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was significantly increased in APP/PS1 mice treated with IFN-γ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126DD9" w:rsidRPr="00126DD9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Representative confocal images and quantitative analyses. Sections were </w:t>
      </w:r>
      <w:r w:rsidR="00126DD9" w:rsidRPr="000D6529">
        <w:rPr>
          <w:rFonts w:ascii="Times New Roman" w:eastAsia="等线" w:hAnsi="Times New Roman" w:cs="Times New Roman" w:hint="eastAsia"/>
          <w:sz w:val="24"/>
          <w:szCs w:val="24"/>
        </w:rPr>
        <w:t>stained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 with LAMP1 (</w:t>
      </w:r>
      <w:r w:rsidR="00126DD9">
        <w:rPr>
          <w:rFonts w:ascii="Times New Roman" w:eastAsia="等线" w:hAnsi="Times New Roman" w:cs="Times New Roman" w:hint="eastAsia"/>
          <w:sz w:val="24"/>
          <w:szCs w:val="24"/>
        </w:rPr>
        <w:t>red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>)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26DD9">
        <w:rPr>
          <w:rFonts w:ascii="Times New Roman" w:eastAsia="等线" w:hAnsi="Times New Roman" w:cs="Times New Roman" w:hint="eastAsia"/>
          <w:sz w:val="24"/>
          <w:szCs w:val="24"/>
        </w:rPr>
        <w:t>antibodies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26DD9">
        <w:rPr>
          <w:rFonts w:ascii="Times New Roman" w:eastAsia="等线" w:hAnsi="Times New Roman" w:cs="Times New Roman" w:hint="eastAsia"/>
          <w:sz w:val="24"/>
          <w:szCs w:val="24"/>
        </w:rPr>
        <w:t>to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26DD9">
        <w:rPr>
          <w:rFonts w:ascii="Times New Roman" w:eastAsia="等线" w:hAnsi="Times New Roman" w:cs="Times New Roman" w:hint="eastAsia"/>
          <w:sz w:val="24"/>
          <w:szCs w:val="24"/>
        </w:rPr>
        <w:t>label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26DD9">
        <w:rPr>
          <w:rFonts w:ascii="Times New Roman" w:eastAsia="等线" w:hAnsi="Times New Roman" w:cs="Times New Roman" w:hint="eastAsia"/>
          <w:sz w:val="24"/>
          <w:szCs w:val="24"/>
        </w:rPr>
        <w:t>lysosomes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 w:rsidR="00126DD9">
        <w:rPr>
          <w:rFonts w:ascii="Times New Roman" w:eastAsia="等线" w:hAnsi="Times New Roman" w:cs="Times New Roman"/>
          <w:sz w:val="24"/>
          <w:szCs w:val="24"/>
        </w:rPr>
        <w:t>p62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126DD9">
        <w:rPr>
          <w:rFonts w:ascii="Times New Roman" w:eastAsia="等线" w:hAnsi="Times New Roman" w:cs="Times New Roman" w:hint="eastAsia"/>
          <w:sz w:val="24"/>
          <w:szCs w:val="24"/>
        </w:rPr>
        <w:t>green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) </w:t>
      </w:r>
      <w:r w:rsidR="00126DD9" w:rsidRPr="000D6529">
        <w:rPr>
          <w:rFonts w:ascii="Times New Roman" w:eastAsia="等线" w:hAnsi="Times New Roman" w:cs="Times New Roman" w:hint="eastAsia"/>
          <w:sz w:val="24"/>
          <w:szCs w:val="24"/>
        </w:rPr>
        <w:t>antibodies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. The </w:t>
      </w:r>
      <w:proofErr w:type="spellStart"/>
      <w:r w:rsidR="00126DD9">
        <w:rPr>
          <w:rFonts w:ascii="Times New Roman" w:eastAsia="等线" w:hAnsi="Times New Roman" w:cs="Times New Roman"/>
          <w:sz w:val="24"/>
          <w:szCs w:val="24"/>
        </w:rPr>
        <w:t>pearson</w:t>
      </w:r>
      <w:proofErr w:type="spellEnd"/>
      <w:r w:rsidR="00126DD9">
        <w:rPr>
          <w:rFonts w:ascii="Times New Roman" w:eastAsia="等线" w:hAnsi="Times New Roman" w:cs="Times New Roman"/>
          <w:sz w:val="24"/>
          <w:szCs w:val="24"/>
        </w:rPr>
        <w:t xml:space="preserve"> coefficient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 xml:space="preserve"> was significantly </w:t>
      </w:r>
      <w:r w:rsidR="00126DD9">
        <w:rPr>
          <w:rFonts w:ascii="Times New Roman" w:eastAsia="等线" w:hAnsi="Times New Roman" w:cs="Times New Roman"/>
          <w:sz w:val="24"/>
          <w:szCs w:val="24"/>
        </w:rPr>
        <w:t>de</w:t>
      </w:r>
      <w:r w:rsidR="00126DD9" w:rsidRPr="000D6529">
        <w:rPr>
          <w:rFonts w:ascii="Times New Roman" w:eastAsia="等线" w:hAnsi="Times New Roman" w:cs="Times New Roman"/>
          <w:sz w:val="24"/>
          <w:szCs w:val="24"/>
        </w:rPr>
        <w:t>creased in APP/PS1 mice treated with IFN-γ</w:t>
      </w:r>
      <w:r w:rsidR="00126DD9">
        <w:rPr>
          <w:rFonts w:ascii="Times New Roman" w:eastAsia="等线" w:hAnsi="Times New Roman" w:cs="Times New Roman"/>
          <w:sz w:val="24"/>
          <w:szCs w:val="24"/>
        </w:rPr>
        <w:t>.</w:t>
      </w:r>
      <w:r w:rsidR="00126DD9"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Scale bar = 10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>. 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&lt; 0.05. Data were analyzed by Student’s 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0D6529">
        <w:rPr>
          <w:rFonts w:ascii="Times New Roman" w:eastAsia="等线" w:hAnsi="Times New Roman" w:cs="Times New Roman"/>
          <w:sz w:val="24"/>
          <w:szCs w:val="24"/>
        </w:rPr>
        <w:t>-test and are presented as the mean ± SEM. (n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=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3/group.)</w:t>
      </w:r>
    </w:p>
    <w:p w14:paraId="253152BF" w14:textId="77777777" w:rsidR="00A24DB5" w:rsidRPr="000D6529" w:rsidRDefault="00A24DB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23C8B05" w14:textId="77777777" w:rsidR="00A24DB5" w:rsidRPr="000D6529" w:rsidRDefault="00A24DB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>Fig. S</w:t>
      </w:r>
      <w:r>
        <w:rPr>
          <w:rFonts w:ascii="Times New Roman" w:eastAsia="等线" w:hAnsi="Times New Roman" w:cs="Times New Roman"/>
          <w:sz w:val="24"/>
          <w:szCs w:val="24"/>
        </w:rPr>
        <w:t>4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IFN-γ protected BV2 cell viability from Aβ-induced cytotoxicity.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BV2 cells (10</w:t>
      </w:r>
      <w:r w:rsidRPr="000D6529"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cells/well) were incubated with different Aβ concentrations (1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, 2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, 4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, and 8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μΜ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>) for 2 h, 6 h, 12 h or 24 h in 96-well plates. BV2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cell viability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was measured by a CCK-8 assay. The selected effective concentration for assays of Aβ-induced cytotoxicity was 2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over 24 h.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b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BV2 cells (10</w:t>
      </w:r>
      <w:r w:rsidRPr="000D6529"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cells/well) were incubated in 96-well plates in 2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Aβ for 24 h and then incubated with various IFN-γ </w:t>
      </w:r>
      <w:r w:rsidRPr="000D6529">
        <w:rPr>
          <w:rFonts w:ascii="Times New Roman" w:eastAsia="等线" w:hAnsi="Times New Roman" w:cs="Times New Roman"/>
          <w:sz w:val="24"/>
          <w:szCs w:val="24"/>
        </w:rPr>
        <w:lastRenderedPageBreak/>
        <w:t>concentrations (100 U/ml, 200 U/ml, 400 U/ml, and 800 U/ml) for 2 h, 6 h, 12 h or 24 h. The cell viability of BV2 cells was measured by a CCK-8 assay. The selected effective concentration of IFN-γ-resistant Aβ was 200 U/ml for 2 h. 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0.05, **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0.01, ***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0.001, one-way ANOVA and Bonferroni 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post hoc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test. Data are representative of 3 independent experiments with similar results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and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shown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as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the mean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± SEM.</w:t>
      </w:r>
    </w:p>
    <w:p w14:paraId="47AE2518" w14:textId="77777777" w:rsidR="00A24DB5" w:rsidRPr="000D6529" w:rsidRDefault="00A24DB5" w:rsidP="00A24DB5">
      <w:pPr>
        <w:topLinePunct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ED1E13B" w14:textId="77777777" w:rsidR="00A24DB5" w:rsidRPr="000D6529" w:rsidRDefault="00A24DB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>Fig. S</w:t>
      </w:r>
      <w:r>
        <w:rPr>
          <w:rFonts w:ascii="Times New Roman" w:eastAsia="等线" w:hAnsi="Times New Roman" w:cs="Times New Roman"/>
          <w:sz w:val="24"/>
          <w:szCs w:val="24"/>
        </w:rPr>
        <w:t xml:space="preserve">5 </w:t>
      </w:r>
      <w:proofErr w:type="gramStart"/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The</w:t>
      </w:r>
      <w:proofErr w:type="gramEnd"/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knockdown efficiency of the Atg5 gene by the siRNAs in BV2 cells.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BV2 cells were cultured in DMEM medium with 10% FBS and transfected with 3 siRNAs (50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nM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) against the Atg5 gene. Atg5 siRNA-3 was the most efficient and was selected for the following experiments.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0D6529"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most effective concentration was 50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nM.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Each treatment was performed in a 6-well plate. NC siRNA, negative control siRNA. 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0.05, **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0.01, Student’s 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test. Bars represent the mean ± SEM. These results were based on 3 independent experiments.</w:t>
      </w:r>
    </w:p>
    <w:p w14:paraId="5650418B" w14:textId="77777777" w:rsidR="00A24DB5" w:rsidRDefault="00A24DB5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D1B6D0E" w14:textId="173082EB" w:rsidR="00A24DB5" w:rsidRPr="00BE6FB5" w:rsidRDefault="00D13675" w:rsidP="00A24D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F</w:t>
      </w:r>
      <w:r>
        <w:rPr>
          <w:rFonts w:ascii="Times New Roman" w:eastAsia="等线" w:hAnsi="Times New Roman" w:cs="Times New Roman" w:hint="eastAsia"/>
          <w:sz w:val="24"/>
          <w:szCs w:val="24"/>
        </w:rPr>
        <w:t>ig.</w:t>
      </w:r>
      <w:r>
        <w:rPr>
          <w:rFonts w:ascii="Times New Roman" w:eastAsia="等线" w:hAnsi="Times New Roman" w:cs="Times New Roman"/>
          <w:sz w:val="24"/>
          <w:szCs w:val="24"/>
        </w:rPr>
        <w:t xml:space="preserve"> S</w:t>
      </w:r>
      <w:r w:rsidR="00A24DB5">
        <w:rPr>
          <w:rFonts w:ascii="Times New Roman" w:eastAsia="等线" w:hAnsi="Times New Roman" w:cs="Times New Roman"/>
          <w:sz w:val="24"/>
          <w:szCs w:val="24"/>
        </w:rPr>
        <w:t xml:space="preserve">6 </w:t>
      </w:r>
      <w:r w:rsidR="00A24DB5"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CX3CR1-GFP</w:t>
      </w:r>
      <w:r w:rsidR="00A24DB5"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positive</w:t>
      </w:r>
      <w:r w:rsidR="00A24DB5"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cells </w:t>
      </w:r>
      <w:r w:rsidR="00A24DB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interact with </w:t>
      </w:r>
      <w:r w:rsidR="00A24DB5"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the endogen</w:t>
      </w:r>
      <w:r w:rsidR="00A24DB5">
        <w:rPr>
          <w:rFonts w:ascii="Times New Roman" w:eastAsia="等线" w:hAnsi="Times New Roman" w:cs="Times New Roman"/>
          <w:b/>
          <w:bCs/>
          <w:sz w:val="24"/>
          <w:szCs w:val="24"/>
        </w:rPr>
        <w:t>ous</w:t>
      </w:r>
      <w:r w:rsidR="00A24DB5"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Aβ </w:t>
      </w:r>
      <w:r w:rsidR="00A24DB5"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labeled</w:t>
      </w:r>
      <w:r w:rsidR="00A24DB5"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A24DB5"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with</w:t>
      </w:r>
      <w:r w:rsidR="00A24DB5"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Methoxy-X04</w:t>
      </w:r>
      <w:r w:rsidR="00A24DB5"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 Methoxy-X04 was injected into the </w:t>
      </w:r>
      <w:r w:rsidR="00A24DB5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>APP/PS1;</w:t>
      </w:r>
      <w:r w:rsidR="00A24DB5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 xml:space="preserve"> </w:t>
      </w:r>
      <w:r w:rsidR="00A24DB5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>Cx3cr1-GFP</w:t>
      </w:r>
      <w:r w:rsidR="00A24DB5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  <w:vertAlign w:val="superscript"/>
        </w:rPr>
        <w:t>+/-</w:t>
      </w:r>
      <w:r w:rsidR="00A24DB5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 xml:space="preserve"> mice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 through tail vein</w:t>
      </w:r>
      <w:r w:rsidR="00A24DB5" w:rsidRPr="000D6529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(50 </w:t>
      </w:r>
      <w:proofErr w:type="spellStart"/>
      <w:r w:rsidR="00A24DB5" w:rsidRPr="000D6529">
        <w:rPr>
          <w:rFonts w:ascii="Times New Roman" w:eastAsia="等线" w:hAnsi="Times New Roman" w:cs="Times New Roman"/>
          <w:sz w:val="24"/>
          <w:szCs w:val="24"/>
        </w:rPr>
        <w:t>μl</w:t>
      </w:r>
      <w:proofErr w:type="spellEnd"/>
      <w:r w:rsidR="00A24DB5" w:rsidRPr="000D6529">
        <w:rPr>
          <w:rFonts w:ascii="Times New Roman" w:eastAsia="等线" w:hAnsi="Times New Roman" w:cs="Times New Roman"/>
          <w:sz w:val="24"/>
          <w:szCs w:val="24"/>
        </w:rPr>
        <w:t>, 5 mg/kg</w:t>
      </w:r>
      <w:r w:rsidR="00A24DB5" w:rsidRPr="000D6529">
        <w:rPr>
          <w:rFonts w:ascii="Times New Roman" w:eastAsia="等线" w:hAnsi="Times New Roman" w:cs="Times New Roman" w:hint="eastAsia"/>
          <w:sz w:val="24"/>
          <w:szCs w:val="24"/>
        </w:rPr>
        <w:t>)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="00A24DB5">
        <w:rPr>
          <w:rFonts w:ascii="Times New Roman" w:eastAsia="等线" w:hAnsi="Times New Roman" w:cs="Times New Roman"/>
          <w:sz w:val="24"/>
          <w:szCs w:val="24"/>
        </w:rPr>
        <w:t>r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epresentative </w:t>
      </w:r>
      <w:r w:rsidR="00F22E6A">
        <w:rPr>
          <w:rFonts w:ascii="Times New Roman" w:eastAsia="等线" w:hAnsi="Times New Roman" w:cs="Times New Roman" w:hint="eastAsia"/>
          <w:sz w:val="24"/>
          <w:szCs w:val="24"/>
        </w:rPr>
        <w:t>f</w:t>
      </w:r>
      <w:r w:rsidR="00F22E6A" w:rsidRPr="00F22E6A">
        <w:rPr>
          <w:rFonts w:ascii="Times New Roman" w:eastAsia="等线" w:hAnsi="Times New Roman" w:cs="Times New Roman"/>
          <w:sz w:val="24"/>
          <w:szCs w:val="24"/>
        </w:rPr>
        <w:t>luorescent image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 o</w:t>
      </w:r>
      <w:r w:rsidR="00A24DB5" w:rsidRPr="00F22E6A">
        <w:rPr>
          <w:rFonts w:ascii="Times New Roman" w:eastAsia="等线" w:hAnsi="Times New Roman" w:cs="Times New Roman"/>
          <w:sz w:val="24"/>
          <w:szCs w:val="24"/>
        </w:rPr>
        <w:t>f Aβ</w:t>
      </w:r>
      <w:r w:rsidR="00F22E6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A24DB5" w:rsidRPr="00F22E6A">
        <w:rPr>
          <w:rFonts w:ascii="Times New Roman" w:eastAsia="等线" w:hAnsi="Times New Roman" w:cs="Times New Roman"/>
          <w:sz w:val="24"/>
          <w:szCs w:val="24"/>
        </w:rPr>
        <w:t>(blue) a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>n</w:t>
      </w:r>
      <w:r w:rsidR="00A24DB5">
        <w:rPr>
          <w:rFonts w:ascii="Times New Roman" w:eastAsia="等线" w:hAnsi="Times New Roman" w:cs="Times New Roman" w:hint="eastAsia"/>
          <w:sz w:val="24"/>
          <w:szCs w:val="24"/>
        </w:rPr>
        <w:t>d</w:t>
      </w:r>
      <w:r w:rsidR="00A24DB5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22E6A" w:rsidRPr="000D6529">
        <w:rPr>
          <w:rFonts w:ascii="Times New Roman" w:eastAsia="等线" w:hAnsi="Times New Roman" w:cs="Times New Roman"/>
          <w:sz w:val="24"/>
          <w:szCs w:val="24"/>
        </w:rPr>
        <w:t>CX3CR1-GFP</w:t>
      </w:r>
      <w:r w:rsidR="00F22E6A" w:rsidRPr="000D6529">
        <w:rPr>
          <w:rFonts w:ascii="Times New Roman" w:eastAsia="等线" w:hAnsi="Times New Roman" w:cs="Times New Roman"/>
          <w:sz w:val="24"/>
          <w:szCs w:val="24"/>
          <w:vertAlign w:val="superscript"/>
        </w:rPr>
        <w:t>+/-</w:t>
      </w:r>
      <w:r w:rsidR="00F22E6A" w:rsidRPr="000D6529">
        <w:rPr>
          <w:rFonts w:ascii="Times New Roman" w:eastAsia="等线" w:hAnsi="Times New Roman" w:cs="Times New Roman"/>
          <w:sz w:val="24"/>
          <w:szCs w:val="24"/>
        </w:rPr>
        <w:t xml:space="preserve"> cells</w:t>
      </w:r>
      <w:r w:rsidR="00F22E6A">
        <w:rPr>
          <w:rFonts w:ascii="Times New Roman" w:eastAsia="等线" w:hAnsi="Times New Roman" w:cs="Times New Roman"/>
          <w:sz w:val="24"/>
          <w:szCs w:val="24"/>
        </w:rPr>
        <w:t xml:space="preserve"> (green)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 in </w:t>
      </w:r>
      <w:r w:rsidR="00F22E6A" w:rsidRPr="000D6529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F22E6A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>APP/PS1;</w:t>
      </w:r>
      <w:r w:rsidR="00F22E6A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 xml:space="preserve"> </w:t>
      </w:r>
      <w:r w:rsidR="00F22E6A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>Cx3cr1-GFP</w:t>
      </w:r>
      <w:r w:rsidR="00F22E6A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  <w:vertAlign w:val="superscript"/>
        </w:rPr>
        <w:t>+/-</w:t>
      </w:r>
      <w:r w:rsidR="00F22E6A"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 xml:space="preserve"> mice</w:t>
      </w:r>
      <w:r w:rsidR="00F22E6A">
        <w:rPr>
          <w:rFonts w:ascii="Times New Roman" w:eastAsia="等线" w:hAnsi="Times New Roman" w:cs="Times New Roman"/>
          <w:sz w:val="24"/>
          <w:szCs w:val="24"/>
        </w:rPr>
        <w:t>.</w:t>
      </w:r>
      <w:r w:rsidR="00F22E6A" w:rsidRPr="00F22E6A">
        <w:t xml:space="preserve"> </w:t>
      </w:r>
      <w:r w:rsidR="00F22E6A" w:rsidRPr="00F22E6A">
        <w:rPr>
          <w:rFonts w:ascii="Times New Roman" w:eastAsia="等线" w:hAnsi="Times New Roman" w:cs="Times New Roman"/>
          <w:sz w:val="24"/>
          <w:szCs w:val="24"/>
        </w:rPr>
        <w:t>CX3CR1-GFP positive cells interact with the endogenous Aβ labeled with Methoxy-X04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, as indicated by the white arrows. Scale bar = </w:t>
      </w:r>
      <w:r w:rsidR="00F22E6A">
        <w:rPr>
          <w:rFonts w:ascii="Times New Roman" w:eastAsia="等线" w:hAnsi="Times New Roman" w:cs="Times New Roman"/>
          <w:sz w:val="24"/>
          <w:szCs w:val="24"/>
        </w:rPr>
        <w:t>1</w:t>
      </w:r>
      <w:r w:rsidR="00A24DB5" w:rsidRPr="000D6529">
        <w:rPr>
          <w:rFonts w:ascii="Times New Roman" w:eastAsia="等线" w:hAnsi="Times New Roman" w:cs="Times New Roman"/>
          <w:sz w:val="24"/>
          <w:szCs w:val="24"/>
        </w:rPr>
        <w:t xml:space="preserve">0 </w:t>
      </w:r>
      <w:proofErr w:type="spellStart"/>
      <w:r w:rsidR="00A24DB5"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</w:p>
    <w:p w14:paraId="6621ECC2" w14:textId="77777777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E84CAA2" w14:textId="0085F73C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>Fig. S</w:t>
      </w:r>
      <w:r w:rsidR="00D13675">
        <w:rPr>
          <w:rFonts w:ascii="Times New Roman" w:eastAsia="等线" w:hAnsi="Times New Roman" w:cs="Times New Roman"/>
          <w:sz w:val="24"/>
          <w:szCs w:val="24"/>
        </w:rPr>
        <w:t>7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IFN-γ had no effect on the APP processing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in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APP/PS1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mic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e.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a, c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Representative immunoblot of APP and BACE immunoreactivity in the cortex (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D6529">
        <w:rPr>
          <w:rFonts w:ascii="Times New Roman" w:eastAsia="等线" w:hAnsi="Times New Roman" w:cs="Times New Roman"/>
          <w:sz w:val="24"/>
          <w:szCs w:val="24"/>
        </w:rPr>
        <w:t>) and hippocampus (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c</w:t>
      </w:r>
      <w:r w:rsidRPr="000D6529">
        <w:rPr>
          <w:rFonts w:ascii="Times New Roman" w:eastAsia="等线" w:hAnsi="Times New Roman" w:cs="Times New Roman"/>
          <w:sz w:val="24"/>
          <w:szCs w:val="24"/>
        </w:rPr>
        <w:t>) of APP/PS1 mice treated with IFN-γ.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b, d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Intensity analysis of APP and BACE bands normalized to ACTB showed no significant changes in APP and BACE levels in the cortex (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0D6529">
        <w:rPr>
          <w:rFonts w:ascii="Times New Roman" w:eastAsia="等线" w:hAnsi="Times New Roman" w:cs="Times New Roman"/>
          <w:sz w:val="24"/>
          <w:szCs w:val="24"/>
        </w:rPr>
        <w:t>) and hippocampus (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d</w:t>
      </w:r>
      <w:r w:rsidRPr="000D6529">
        <w:rPr>
          <w:rFonts w:ascii="Times New Roman" w:eastAsia="等线" w:hAnsi="Times New Roman" w:cs="Times New Roman"/>
          <w:sz w:val="24"/>
          <w:szCs w:val="24"/>
        </w:rPr>
        <w:t>) of APP/PS1 mice treated with IFN-γ. 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5E59E8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 w:rsidR="005E59E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0.05, **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5E59E8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 w:rsidR="005E59E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0.01, ***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5E59E8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>&lt;</w:t>
      </w:r>
      <w:r w:rsidR="005E59E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0.001, </w:t>
      </w:r>
      <w:bookmarkStart w:id="1" w:name="OLE_LINK4"/>
      <w:bookmarkStart w:id="2" w:name="OLE_LINK3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one-way ANOVA and Bonferroni 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post hoc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test. The results are all shown as the mean ± SEM. (n = 3/group)</w:t>
      </w:r>
      <w:bookmarkEnd w:id="1"/>
      <w:bookmarkEnd w:id="2"/>
    </w:p>
    <w:p w14:paraId="075E81DF" w14:textId="77777777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FA8F365" w14:textId="112BAAB3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 w:hint="eastAsia"/>
          <w:sz w:val="24"/>
          <w:szCs w:val="24"/>
        </w:rPr>
        <w:lastRenderedPageBreak/>
        <w:t>F</w:t>
      </w:r>
      <w:r w:rsidRPr="000D6529">
        <w:rPr>
          <w:rFonts w:ascii="Times New Roman" w:eastAsia="等线" w:hAnsi="Times New Roman" w:cs="Times New Roman"/>
          <w:sz w:val="24"/>
          <w:szCs w:val="24"/>
        </w:rPr>
        <w:t>ig. S</w:t>
      </w:r>
      <w:r w:rsidR="00D13675">
        <w:rPr>
          <w:rFonts w:ascii="Times New Roman" w:eastAsia="等线" w:hAnsi="Times New Roman" w:cs="Times New Roman"/>
          <w:sz w:val="24"/>
          <w:szCs w:val="24"/>
        </w:rPr>
        <w:t>8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T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he</w:t>
      </w:r>
      <w:proofErr w:type="gramEnd"/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time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spent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in the target quadrant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was not affected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in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APP/PS mice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treated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IFN-γ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or not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One-way ANOVA and Bonferroni 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post hoc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test. The results are all shown as the mean ± SEM. (n = 9/group)</w:t>
      </w:r>
    </w:p>
    <w:p w14:paraId="1F8E4A0D" w14:textId="77777777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0BB9ED4" w14:textId="19F9B322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>Fig. S</w:t>
      </w:r>
      <w:r w:rsidR="00D13675">
        <w:rPr>
          <w:rFonts w:ascii="Times New Roman" w:eastAsia="等线" w:hAnsi="Times New Roman" w:cs="Times New Roman"/>
          <w:sz w:val="24"/>
          <w:szCs w:val="24"/>
        </w:rPr>
        <w:t>9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Physical activity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and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body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weight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were not affected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by IFN-γ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treatment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0D6529"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duration of the outer time of all groups was similar.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IFN-γ did not affect the distance traveled by mice.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c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IFN-γ had no effect on the WT and APP/PS1 mice weight. 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&lt; 0.05, **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&lt; 0.01, one-way ANOVA and Bonferroni </w:t>
      </w:r>
      <w:r w:rsidRPr="000D6529">
        <w:rPr>
          <w:rFonts w:ascii="Times New Roman" w:eastAsia="等线" w:hAnsi="Times New Roman" w:cs="Times New Roman"/>
          <w:i/>
          <w:iCs/>
          <w:sz w:val="24"/>
          <w:szCs w:val="24"/>
        </w:rPr>
        <w:t>post hoc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test.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The results are all shown as the mean ± SEM. n = 9/group. </w:t>
      </w:r>
    </w:p>
    <w:p w14:paraId="28C8F725" w14:textId="77777777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0BE0EE6" w14:textId="461E632A" w:rsidR="000D6529" w:rsidRPr="000D6529" w:rsidRDefault="000D6529" w:rsidP="000D6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Video. S1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CX3CR1-GFP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positive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cells surrounding the exogenous Aβ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labeled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with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Rhodamin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e.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Rhodamine-Aβ was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stereotactically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injected into the lateral ventricles of CX3CR1-GFP</w:t>
      </w:r>
      <w:r w:rsidRPr="000D6529">
        <w:rPr>
          <w:rFonts w:ascii="Times New Roman" w:eastAsia="等线" w:hAnsi="Times New Roman" w:cs="Times New Roman"/>
          <w:sz w:val="24"/>
          <w:szCs w:val="24"/>
          <w:vertAlign w:val="superscript"/>
        </w:rPr>
        <w:t>+/-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mice and recorded using a two-photon microscope. Microglia (green) surrounded Rhodamine-Aβ (red), as indicated by the white arrows. Scale bar = 20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</w:p>
    <w:p w14:paraId="564E59D5" w14:textId="77777777" w:rsidR="000D6529" w:rsidRPr="000D6529" w:rsidRDefault="000D6529" w:rsidP="000D6529">
      <w:pPr>
        <w:topLinePunct/>
        <w:rPr>
          <w:rFonts w:ascii="Times New Roman" w:eastAsia="等线" w:hAnsi="Times New Roman" w:cs="Times New Roman"/>
          <w:szCs w:val="21"/>
        </w:rPr>
      </w:pPr>
    </w:p>
    <w:p w14:paraId="16D916C6" w14:textId="09D09F5A" w:rsidR="000D6529" w:rsidRPr="00BE6FB5" w:rsidRDefault="000D6529" w:rsidP="00BE6FB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D6529">
        <w:rPr>
          <w:rFonts w:ascii="Times New Roman" w:eastAsia="等线" w:hAnsi="Times New Roman" w:cs="Times New Roman"/>
          <w:sz w:val="24"/>
          <w:szCs w:val="24"/>
        </w:rPr>
        <w:t>Video. S2</w:t>
      </w:r>
      <w:r w:rsidRPr="000D6529">
        <w:rPr>
          <w:rFonts w:ascii="等线" w:eastAsia="等线" w:hAnsi="等线" w:cs="Times New Roman"/>
        </w:rPr>
        <w:t xml:space="preserve"> 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>CX3CR1-GFP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positive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cells surrounding the endogen</w:t>
      </w:r>
      <w:r w:rsidR="00A24DB5">
        <w:rPr>
          <w:rFonts w:ascii="Times New Roman" w:eastAsia="等线" w:hAnsi="Times New Roman" w:cs="Times New Roman"/>
          <w:b/>
          <w:bCs/>
          <w:sz w:val="24"/>
          <w:szCs w:val="24"/>
        </w:rPr>
        <w:t>ous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Aβ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labeled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with</w:t>
      </w:r>
      <w:r w:rsidRPr="000D6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Methoxy-X04</w:t>
      </w:r>
      <w:r w:rsidRPr="000D652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Methoxy-X04 was injected into the </w:t>
      </w:r>
      <w:r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>APP/PS1;</w:t>
      </w:r>
      <w:r w:rsidR="00A24DB5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 xml:space="preserve"> </w:t>
      </w:r>
      <w:r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>Cx3cr1-GFP</w:t>
      </w:r>
      <w:r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  <w:vertAlign w:val="superscript"/>
        </w:rPr>
        <w:t>+/-</w:t>
      </w:r>
      <w:r w:rsidRPr="000D6529">
        <w:rPr>
          <w:rFonts w:ascii="Times New Roman" w:eastAsia="等线" w:hAnsi="Times New Roman" w:cs="Times New Roman"/>
          <w:color w:val="000000"/>
          <w:sz w:val="24"/>
          <w:shd w:val="clear" w:color="auto" w:fill="FFFFFF"/>
        </w:rPr>
        <w:t xml:space="preserve"> mice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through tail vein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(50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μl</w:t>
      </w:r>
      <w:proofErr w:type="spellEnd"/>
      <w:r w:rsidRPr="000D6529">
        <w:rPr>
          <w:rFonts w:ascii="Times New Roman" w:eastAsia="等线" w:hAnsi="Times New Roman" w:cs="Times New Roman"/>
          <w:sz w:val="24"/>
          <w:szCs w:val="24"/>
        </w:rPr>
        <w:t>, 5 mg/kg</w:t>
      </w:r>
      <w:r w:rsidRPr="000D6529">
        <w:rPr>
          <w:rFonts w:ascii="Times New Roman" w:eastAsia="等线" w:hAnsi="Times New Roman" w:cs="Times New Roman" w:hint="eastAsia"/>
          <w:sz w:val="24"/>
          <w:szCs w:val="24"/>
        </w:rPr>
        <w:t>)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and recorded using a two-photon microscope. CX3CR1-GFP</w:t>
      </w:r>
      <w:r w:rsidRPr="000D6529">
        <w:rPr>
          <w:rFonts w:ascii="Times New Roman" w:eastAsia="等线" w:hAnsi="Times New Roman" w:cs="Times New Roman"/>
          <w:sz w:val="24"/>
          <w:szCs w:val="24"/>
          <w:vertAlign w:val="superscript"/>
        </w:rPr>
        <w:t>+/-</w:t>
      </w:r>
      <w:r w:rsidRPr="000D6529">
        <w:rPr>
          <w:rFonts w:ascii="Times New Roman" w:eastAsia="等线" w:hAnsi="Times New Roman" w:cs="Times New Roman"/>
          <w:sz w:val="24"/>
          <w:szCs w:val="24"/>
        </w:rPr>
        <w:t xml:space="preserve"> cells surrounded Aβ-labeled with Methoxy-X04 (blue), as indicated by the white arrows. Scale bar = 20 </w:t>
      </w:r>
      <w:proofErr w:type="spellStart"/>
      <w:r w:rsidRPr="000D6529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</w:p>
    <w:sectPr w:rsidR="000D6529" w:rsidRPr="00BE6FB5" w:rsidSect="00BE6FB5">
      <w:head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4CD29" w14:textId="77777777" w:rsidR="00D325DF" w:rsidRDefault="00D325DF" w:rsidP="00B4296C">
      <w:r>
        <w:separator/>
      </w:r>
    </w:p>
  </w:endnote>
  <w:endnote w:type="continuationSeparator" w:id="0">
    <w:p w14:paraId="6BC8CF44" w14:textId="77777777" w:rsidR="00D325DF" w:rsidRDefault="00D325DF" w:rsidP="00B4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139D1" w14:textId="77777777" w:rsidR="00D325DF" w:rsidRDefault="00D325DF" w:rsidP="00B4296C">
      <w:r>
        <w:separator/>
      </w:r>
    </w:p>
  </w:footnote>
  <w:footnote w:type="continuationSeparator" w:id="0">
    <w:p w14:paraId="74FCC6BA" w14:textId="77777777" w:rsidR="00D325DF" w:rsidRDefault="00D325DF" w:rsidP="00B4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14:paraId="63899B2B" w14:textId="77777777" w:rsidR="00BE6FB5" w:rsidRDefault="00BE6FB5">
        <w:pPr>
          <w:pStyle w:val="a3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112AD58" w14:textId="77777777" w:rsidR="00BE6FB5" w:rsidRDefault="00BE6F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29"/>
    <w:rsid w:val="00013343"/>
    <w:rsid w:val="000D6529"/>
    <w:rsid w:val="00126DD9"/>
    <w:rsid w:val="002147D4"/>
    <w:rsid w:val="0045350E"/>
    <w:rsid w:val="004B1D03"/>
    <w:rsid w:val="004F68C9"/>
    <w:rsid w:val="005E59E8"/>
    <w:rsid w:val="007B5368"/>
    <w:rsid w:val="008A22F8"/>
    <w:rsid w:val="00972FD7"/>
    <w:rsid w:val="00A24DB5"/>
    <w:rsid w:val="00B4296C"/>
    <w:rsid w:val="00BE6FB5"/>
    <w:rsid w:val="00C86018"/>
    <w:rsid w:val="00CE5C45"/>
    <w:rsid w:val="00D13675"/>
    <w:rsid w:val="00D325DF"/>
    <w:rsid w:val="00E7361B"/>
    <w:rsid w:val="00EA2FC7"/>
    <w:rsid w:val="00F2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178AC"/>
  <w15:chartTrackingRefBased/>
  <w15:docId w15:val="{7BE8A5A2-32AC-47A7-BB93-B7C7493F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9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96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E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8BC7-6359-42DB-B476-738B0E42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五更甜宝</dc:creator>
  <cp:keywords/>
  <dc:description/>
  <cp:lastModifiedBy>五更甜宝</cp:lastModifiedBy>
  <cp:revision>10</cp:revision>
  <cp:lastPrinted>2019-11-05T06:14:00Z</cp:lastPrinted>
  <dcterms:created xsi:type="dcterms:W3CDTF">2019-10-31T14:42:00Z</dcterms:created>
  <dcterms:modified xsi:type="dcterms:W3CDTF">2019-12-06T05:44:00Z</dcterms:modified>
</cp:coreProperties>
</file>