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9680BEE" w14:textId="1D0E11D4" w:rsidR="0028662C" w:rsidRPr="00BF3AB8" w:rsidRDefault="0028662C" w:rsidP="00BF3AB8">
      <w:pPr>
        <w:spacing w:line="360" w:lineRule="auto"/>
        <w:ind w:left="-142" w:right="-87"/>
        <w:rPr>
          <w:rFonts w:asciiTheme="minorBidi" w:hAnsiTheme="minorBidi"/>
          <w:sz w:val="24"/>
          <w:szCs w:val="24"/>
        </w:rPr>
      </w:pPr>
      <w:bookmarkStart w:id="0" w:name="_GoBack"/>
      <w:bookmarkEnd w:id="0"/>
      <w:r>
        <w:rPr>
          <w:rFonts w:asciiTheme="minorBidi" w:hAnsiTheme="minorBidi"/>
          <w:b/>
          <w:bCs/>
          <w:sz w:val="24"/>
          <w:szCs w:val="24"/>
          <w:u w:val="single"/>
        </w:rPr>
        <w:t>Supplementary figure 1.</w:t>
      </w:r>
      <w:r w:rsidR="002715AB">
        <w:rPr>
          <w:rFonts w:asciiTheme="minorBidi" w:hAnsiTheme="minorBidi"/>
          <w:b/>
          <w:bCs/>
          <w:sz w:val="24"/>
          <w:szCs w:val="24"/>
          <w:u w:val="single"/>
        </w:rPr>
        <w:t xml:space="preserve"> (</w:t>
      </w:r>
      <w:r w:rsidR="00BF3AB8">
        <w:rPr>
          <w:rFonts w:asciiTheme="minorBidi" w:hAnsiTheme="minorBidi"/>
          <w:b/>
          <w:bCs/>
          <w:sz w:val="24"/>
          <w:szCs w:val="24"/>
          <w:u w:val="single"/>
        </w:rPr>
        <w:t>A-B</w:t>
      </w:r>
      <w:r w:rsidR="002715AB">
        <w:rPr>
          <w:rFonts w:asciiTheme="minorBidi" w:hAnsiTheme="minorBidi"/>
          <w:sz w:val="24"/>
          <w:szCs w:val="24"/>
          <w:u w:val="single"/>
        </w:rPr>
        <w:t>)</w:t>
      </w:r>
      <w:r w:rsidRPr="00223CC1">
        <w:rPr>
          <w:rFonts w:asciiTheme="minorBidi" w:hAnsiTheme="minorBidi"/>
          <w:b/>
          <w:bCs/>
          <w:sz w:val="24"/>
          <w:szCs w:val="24"/>
        </w:rPr>
        <w:t xml:space="preserve">  </w:t>
      </w:r>
      <w:r>
        <w:rPr>
          <w:rFonts w:asciiTheme="minorBidi" w:hAnsiTheme="minorBidi"/>
          <w:b/>
          <w:bCs/>
          <w:sz w:val="24"/>
          <w:szCs w:val="24"/>
        </w:rPr>
        <w:t>A4 induces cell killing in a dose-dependent manner</w:t>
      </w:r>
      <w:r>
        <w:rPr>
          <w:rFonts w:asciiTheme="minorBidi" w:hAnsiTheme="minorBidi"/>
          <w:sz w:val="24"/>
          <w:szCs w:val="24"/>
        </w:rPr>
        <w:t xml:space="preserve">. </w:t>
      </w:r>
      <w:r w:rsidR="008A3D93">
        <w:rPr>
          <w:rFonts w:asciiTheme="minorBidi" w:hAnsiTheme="minorBidi"/>
          <w:sz w:val="24"/>
          <w:szCs w:val="24"/>
        </w:rPr>
        <w:t>T</w:t>
      </w:r>
      <w:r w:rsidR="00BA6C35">
        <w:rPr>
          <w:rFonts w:asciiTheme="minorBidi" w:hAnsiTheme="minorBidi"/>
          <w:sz w:val="24"/>
          <w:szCs w:val="24"/>
        </w:rPr>
        <w:t>he highest-</w:t>
      </w:r>
      <w:r>
        <w:rPr>
          <w:rFonts w:asciiTheme="minorBidi" w:hAnsiTheme="minorBidi"/>
          <w:sz w:val="24"/>
          <w:szCs w:val="24"/>
        </w:rPr>
        <w:t>ranked docking compounds</w:t>
      </w:r>
      <w:r w:rsidR="008A3D93">
        <w:rPr>
          <w:rFonts w:asciiTheme="minorBidi" w:hAnsiTheme="minorBidi"/>
          <w:sz w:val="24"/>
          <w:szCs w:val="24"/>
        </w:rPr>
        <w:t xml:space="preserve"> from our screen were</w:t>
      </w:r>
      <w:r>
        <w:rPr>
          <w:rFonts w:asciiTheme="minorBidi" w:hAnsiTheme="minorBidi"/>
          <w:sz w:val="24"/>
          <w:szCs w:val="24"/>
        </w:rPr>
        <w:t xml:space="preserve"> </w:t>
      </w:r>
      <w:r w:rsidR="008A3D93">
        <w:rPr>
          <w:rFonts w:asciiTheme="minorBidi" w:hAnsiTheme="minorBidi"/>
          <w:sz w:val="24"/>
          <w:szCs w:val="24"/>
        </w:rPr>
        <w:t>evaluated for</w:t>
      </w:r>
      <w:r>
        <w:rPr>
          <w:rFonts w:asciiTheme="minorBidi" w:hAnsiTheme="minorBidi"/>
          <w:sz w:val="24"/>
          <w:szCs w:val="24"/>
        </w:rPr>
        <w:t xml:space="preserve"> </w:t>
      </w:r>
      <w:r w:rsidR="008A3D93">
        <w:rPr>
          <w:rFonts w:asciiTheme="minorBidi" w:hAnsiTheme="minorBidi"/>
          <w:sz w:val="24"/>
          <w:szCs w:val="24"/>
        </w:rPr>
        <w:t>their cell killing ability in</w:t>
      </w:r>
      <w:r>
        <w:rPr>
          <w:rFonts w:asciiTheme="minorBidi" w:hAnsiTheme="minorBidi"/>
          <w:sz w:val="24"/>
          <w:szCs w:val="24"/>
        </w:rPr>
        <w:t xml:space="preserve"> </w:t>
      </w:r>
      <w:r w:rsidR="00BF3AB8">
        <w:rPr>
          <w:rFonts w:asciiTheme="minorBidi" w:hAnsiTheme="minorBidi"/>
          <w:sz w:val="24"/>
          <w:szCs w:val="24"/>
        </w:rPr>
        <w:t>Jurkat</w:t>
      </w:r>
      <w:r w:rsidR="00BF3AB8" w:rsidRPr="00BF3AB8">
        <w:rPr>
          <w:rFonts w:asciiTheme="minorBidi" w:hAnsiTheme="minorBidi"/>
          <w:sz w:val="24"/>
          <w:szCs w:val="24"/>
        </w:rPr>
        <w:t xml:space="preserve"> </w:t>
      </w:r>
      <w:r>
        <w:rPr>
          <w:rFonts w:asciiTheme="minorBidi" w:hAnsiTheme="minorBidi"/>
          <w:sz w:val="24"/>
          <w:szCs w:val="24"/>
        </w:rPr>
        <w:t xml:space="preserve">and </w:t>
      </w:r>
      <w:r w:rsidR="00BF3AB8">
        <w:rPr>
          <w:rFonts w:asciiTheme="minorBidi" w:hAnsiTheme="minorBidi"/>
          <w:sz w:val="24"/>
          <w:szCs w:val="24"/>
        </w:rPr>
        <w:t>A375</w:t>
      </w:r>
      <w:r>
        <w:rPr>
          <w:rFonts w:asciiTheme="minorBidi" w:hAnsiTheme="minorBidi"/>
          <w:sz w:val="24"/>
          <w:szCs w:val="24"/>
        </w:rPr>
        <w:t xml:space="preserve"> cells</w:t>
      </w:r>
      <w:r w:rsidR="008A3D93">
        <w:rPr>
          <w:rFonts w:asciiTheme="minorBidi" w:hAnsiTheme="minorBidi"/>
          <w:sz w:val="24"/>
          <w:szCs w:val="24"/>
        </w:rPr>
        <w:t xml:space="preserve"> using the </w:t>
      </w:r>
      <w:proofErr w:type="spellStart"/>
      <w:r>
        <w:rPr>
          <w:rFonts w:asciiTheme="minorBidi" w:hAnsiTheme="minorBidi"/>
          <w:sz w:val="24"/>
          <w:szCs w:val="24"/>
        </w:rPr>
        <w:t>PrestoBlue</w:t>
      </w:r>
      <w:proofErr w:type="spellEnd"/>
      <w:r>
        <w:rPr>
          <w:rFonts w:asciiTheme="minorBidi" w:hAnsiTheme="minorBidi"/>
          <w:sz w:val="24"/>
          <w:szCs w:val="24"/>
        </w:rPr>
        <w:t xml:space="preserve"> viability reagent. </w:t>
      </w:r>
      <w:r w:rsidR="00776470" w:rsidRPr="00BF1BED">
        <w:rPr>
          <w:rFonts w:asciiTheme="minorBidi" w:hAnsiTheme="minorBidi"/>
          <w:sz w:val="24"/>
          <w:szCs w:val="24"/>
        </w:rPr>
        <w:t>Dots represent an average of triplicates for each independent experiment, Bars; represents the mean. Error Bars; SEM, one-way ANOVA,</w:t>
      </w:r>
      <w:r w:rsidR="00BF3AB8" w:rsidRPr="00BF1BED">
        <w:rPr>
          <w:rFonts w:asciiTheme="minorBidi" w:hAnsiTheme="minorBidi"/>
          <w:sz w:val="24"/>
          <w:szCs w:val="24"/>
        </w:rPr>
        <w:t xml:space="preserve">, p&lt;0.05*, p&lt;0.01**, p&lt;0.0001****  </w:t>
      </w:r>
      <w:r w:rsidR="004B7BBC" w:rsidRPr="00BF1BED">
        <w:rPr>
          <w:rFonts w:asciiTheme="minorBidi" w:hAnsiTheme="minorBidi"/>
          <w:sz w:val="24"/>
          <w:szCs w:val="24"/>
        </w:rPr>
        <w:br/>
      </w:r>
      <w:r w:rsidRPr="00BF1BED">
        <w:rPr>
          <w:rFonts w:asciiTheme="minorBidi" w:hAnsiTheme="minorBidi"/>
          <w:b/>
          <w:bCs/>
          <w:sz w:val="24"/>
          <w:szCs w:val="24"/>
        </w:rPr>
        <w:t>C</w:t>
      </w:r>
      <w:r w:rsidR="002715AB" w:rsidRPr="00BF1BED">
        <w:rPr>
          <w:rFonts w:asciiTheme="minorBidi" w:hAnsiTheme="minorBidi"/>
          <w:b/>
          <w:bCs/>
          <w:sz w:val="24"/>
          <w:szCs w:val="24"/>
        </w:rPr>
        <w:t>)</w:t>
      </w:r>
      <w:r w:rsidRPr="00BF1BED">
        <w:rPr>
          <w:rFonts w:asciiTheme="minorBidi" w:hAnsiTheme="minorBidi"/>
          <w:sz w:val="24"/>
          <w:szCs w:val="24"/>
        </w:rPr>
        <w:t xml:space="preserve"> D</w:t>
      </w:r>
      <w:r w:rsidR="00765B40" w:rsidRPr="00BF1BED">
        <w:rPr>
          <w:rFonts w:asciiTheme="minorBidi" w:hAnsiTheme="minorBidi"/>
          <w:sz w:val="24"/>
          <w:szCs w:val="24"/>
        </w:rPr>
        <w:t>API</w:t>
      </w:r>
      <w:r w:rsidRPr="00BF1BED">
        <w:rPr>
          <w:rFonts w:asciiTheme="minorBidi" w:hAnsiTheme="minorBidi"/>
          <w:sz w:val="24"/>
          <w:szCs w:val="24"/>
        </w:rPr>
        <w:t>- positive HeLa cells were counted from immunofluorescence images shown in Fig.</w:t>
      </w:r>
      <w:r w:rsidR="00BF3AB8" w:rsidRPr="00BF1BED">
        <w:rPr>
          <w:rFonts w:asciiTheme="minorBidi" w:hAnsiTheme="minorBidi"/>
          <w:sz w:val="24"/>
          <w:szCs w:val="24"/>
        </w:rPr>
        <w:t>3A</w:t>
      </w:r>
      <w:r w:rsidR="00B25840" w:rsidRPr="00BF1BED">
        <w:rPr>
          <w:rFonts w:asciiTheme="minorBidi" w:hAnsiTheme="minorBidi"/>
          <w:sz w:val="24"/>
          <w:szCs w:val="24"/>
        </w:rPr>
        <w:t>.</w:t>
      </w:r>
      <w:r w:rsidR="00BF3AB8" w:rsidRPr="00BF1BED">
        <w:rPr>
          <w:rFonts w:asciiTheme="minorBidi" w:hAnsiTheme="minorBidi"/>
          <w:sz w:val="24"/>
          <w:szCs w:val="24"/>
        </w:rPr>
        <w:t>I</w:t>
      </w:r>
      <w:r w:rsidRPr="00BF1BED">
        <w:rPr>
          <w:rFonts w:asciiTheme="minorBidi" w:hAnsiTheme="minorBidi"/>
          <w:sz w:val="24"/>
          <w:szCs w:val="24"/>
        </w:rPr>
        <w:t xml:space="preserve"> </w:t>
      </w:r>
      <w:r w:rsidR="00BA6C35" w:rsidRPr="00BF1BED">
        <w:rPr>
          <w:rFonts w:asciiTheme="minorBidi" w:hAnsiTheme="minorBidi"/>
          <w:sz w:val="24"/>
          <w:szCs w:val="24"/>
        </w:rPr>
        <w:t>The a</w:t>
      </w:r>
      <w:r w:rsidRPr="00BF1BED">
        <w:rPr>
          <w:rFonts w:asciiTheme="minorBidi" w:hAnsiTheme="minorBidi"/>
          <w:sz w:val="24"/>
          <w:szCs w:val="24"/>
        </w:rPr>
        <w:t xml:space="preserve">verage of total cell counts from 5 images </w:t>
      </w:r>
      <w:r w:rsidR="00BA6C35" w:rsidRPr="00BF1BED">
        <w:rPr>
          <w:rFonts w:asciiTheme="minorBidi" w:hAnsiTheme="minorBidi"/>
          <w:sz w:val="24"/>
          <w:szCs w:val="24"/>
        </w:rPr>
        <w:t xml:space="preserve">were </w:t>
      </w:r>
      <w:r w:rsidRPr="00BF1BED">
        <w:rPr>
          <w:rFonts w:asciiTheme="minorBidi" w:hAnsiTheme="minorBidi"/>
          <w:sz w:val="24"/>
          <w:szCs w:val="24"/>
        </w:rPr>
        <w:t xml:space="preserve">taken for each treatment and time point. </w:t>
      </w:r>
      <w:r w:rsidRPr="00BF1BED">
        <w:rPr>
          <w:rFonts w:asciiTheme="minorBidi" w:hAnsiTheme="minorBidi"/>
          <w:b/>
          <w:bCs/>
          <w:sz w:val="24"/>
          <w:szCs w:val="24"/>
        </w:rPr>
        <w:t>D</w:t>
      </w:r>
      <w:r w:rsidR="002715AB" w:rsidRPr="00BF1BED">
        <w:rPr>
          <w:rFonts w:asciiTheme="minorBidi" w:hAnsiTheme="minorBidi"/>
          <w:b/>
          <w:bCs/>
          <w:sz w:val="24"/>
          <w:szCs w:val="24"/>
        </w:rPr>
        <w:t>)</w:t>
      </w:r>
      <w:r w:rsidRPr="00BF1BED">
        <w:rPr>
          <w:rFonts w:asciiTheme="minorBidi" w:hAnsiTheme="minorBidi"/>
          <w:sz w:val="24"/>
          <w:szCs w:val="24"/>
        </w:rPr>
        <w:t xml:space="preserve"> Counts of T47D cells were done as described in above in C (n=3</w:t>
      </w:r>
      <w:r w:rsidR="00F47DE7" w:rsidRPr="00BF1BED">
        <w:rPr>
          <w:rFonts w:asciiTheme="minorBidi" w:hAnsiTheme="minorBidi"/>
          <w:sz w:val="24"/>
          <w:szCs w:val="24"/>
        </w:rPr>
        <w:t xml:space="preserve">) </w:t>
      </w:r>
      <w:r w:rsidR="00776470" w:rsidRPr="00BF1BED">
        <w:rPr>
          <w:rFonts w:asciiTheme="minorBidi" w:hAnsiTheme="minorBidi"/>
          <w:sz w:val="24"/>
          <w:szCs w:val="24"/>
        </w:rPr>
        <w:t>Dots represent an average of triplicates for each independent experiment, Bars; represents</w:t>
      </w:r>
      <w:r w:rsidR="00776470">
        <w:rPr>
          <w:rFonts w:asciiTheme="minorBidi" w:hAnsiTheme="minorBidi"/>
          <w:sz w:val="24"/>
          <w:szCs w:val="24"/>
        </w:rPr>
        <w:t xml:space="preserve"> the mean. Error Bars; SEM,</w:t>
      </w:r>
      <w:r w:rsidR="00776470" w:rsidRPr="004E2387">
        <w:rPr>
          <w:rFonts w:asciiTheme="minorBidi" w:hAnsiTheme="minorBidi"/>
          <w:sz w:val="24"/>
          <w:szCs w:val="24"/>
        </w:rPr>
        <w:t xml:space="preserve"> </w:t>
      </w:r>
      <w:r w:rsidR="00776470">
        <w:rPr>
          <w:rFonts w:asciiTheme="minorBidi" w:hAnsiTheme="minorBidi"/>
          <w:sz w:val="24"/>
          <w:szCs w:val="24"/>
        </w:rPr>
        <w:t>one-way ANOVA,</w:t>
      </w:r>
      <w:r>
        <w:rPr>
          <w:rFonts w:asciiTheme="minorBidi" w:hAnsiTheme="minorBidi"/>
          <w:sz w:val="24"/>
          <w:szCs w:val="24"/>
        </w:rPr>
        <w:t>,</w:t>
      </w:r>
      <w:r w:rsidR="00BF3AB8" w:rsidRPr="00BF3AB8">
        <w:rPr>
          <w:rFonts w:asciiTheme="minorBidi" w:hAnsiTheme="minorBidi"/>
          <w:sz w:val="24"/>
          <w:szCs w:val="24"/>
        </w:rPr>
        <w:t xml:space="preserve"> </w:t>
      </w:r>
      <w:r w:rsidR="00BF3AB8">
        <w:rPr>
          <w:rFonts w:asciiTheme="minorBidi" w:hAnsiTheme="minorBidi"/>
          <w:sz w:val="24"/>
          <w:szCs w:val="24"/>
        </w:rPr>
        <w:t>p&lt;0.05*</w:t>
      </w:r>
      <w:r w:rsidR="004B7BBC">
        <w:rPr>
          <w:rFonts w:asciiTheme="minorBidi" w:hAnsiTheme="minorBidi"/>
          <w:sz w:val="24"/>
          <w:szCs w:val="24"/>
        </w:rPr>
        <w:t>,</w:t>
      </w:r>
      <w:r w:rsidR="004B7BBC" w:rsidRPr="004B7BBC">
        <w:rPr>
          <w:rFonts w:asciiTheme="minorBidi" w:hAnsiTheme="minorBidi"/>
          <w:sz w:val="24"/>
          <w:szCs w:val="24"/>
        </w:rPr>
        <w:t xml:space="preserve"> </w:t>
      </w:r>
      <w:r w:rsidR="004B7BBC">
        <w:rPr>
          <w:rFonts w:asciiTheme="minorBidi" w:hAnsiTheme="minorBidi"/>
          <w:sz w:val="24"/>
          <w:szCs w:val="24"/>
        </w:rPr>
        <w:t>p&lt;0.01**</w:t>
      </w:r>
      <w:r w:rsidR="00BF3AB8">
        <w:rPr>
          <w:rFonts w:asciiTheme="minorBidi" w:hAnsiTheme="minorBidi"/>
          <w:sz w:val="24"/>
          <w:szCs w:val="24"/>
        </w:rPr>
        <w:t>, p&lt;0.0001****</w:t>
      </w:r>
      <w:r>
        <w:rPr>
          <w:rFonts w:asciiTheme="minorBidi" w:hAnsiTheme="minorBidi"/>
          <w:sz w:val="24"/>
          <w:szCs w:val="24"/>
        </w:rPr>
        <w:t xml:space="preserve">). A significant decrease </w:t>
      </w:r>
      <w:r w:rsidR="00BA6C35">
        <w:rPr>
          <w:rFonts w:asciiTheme="minorBidi" w:hAnsiTheme="minorBidi"/>
          <w:sz w:val="24"/>
          <w:szCs w:val="24"/>
        </w:rPr>
        <w:t>in the</w:t>
      </w:r>
      <w:r>
        <w:rPr>
          <w:rFonts w:asciiTheme="minorBidi" w:hAnsiTheme="minorBidi"/>
          <w:sz w:val="24"/>
          <w:szCs w:val="24"/>
        </w:rPr>
        <w:t xml:space="preserve"> number of </w:t>
      </w:r>
      <w:r w:rsidR="00BA6C35">
        <w:rPr>
          <w:rFonts w:asciiTheme="minorBidi" w:hAnsiTheme="minorBidi"/>
          <w:sz w:val="24"/>
          <w:szCs w:val="24"/>
        </w:rPr>
        <w:t>viable</w:t>
      </w:r>
      <w:r>
        <w:rPr>
          <w:rFonts w:asciiTheme="minorBidi" w:hAnsiTheme="minorBidi"/>
          <w:sz w:val="24"/>
          <w:szCs w:val="24"/>
        </w:rPr>
        <w:t xml:space="preserve"> cells is </w:t>
      </w:r>
      <w:r w:rsidR="00BA6C35">
        <w:rPr>
          <w:rFonts w:asciiTheme="minorBidi" w:hAnsiTheme="minorBidi"/>
          <w:sz w:val="24"/>
          <w:szCs w:val="24"/>
        </w:rPr>
        <w:t>observed</w:t>
      </w:r>
      <w:r>
        <w:rPr>
          <w:rFonts w:asciiTheme="minorBidi" w:hAnsiTheme="minorBidi"/>
          <w:sz w:val="24"/>
          <w:szCs w:val="24"/>
        </w:rPr>
        <w:t xml:space="preserve"> after 6 and 24 hours of treatment with A4.</w:t>
      </w:r>
    </w:p>
    <w:p w14:paraId="379E9642" w14:textId="03EA6069" w:rsidR="0028662C" w:rsidRDefault="00334178" w:rsidP="0028662C">
      <w:pPr>
        <w:spacing w:line="360" w:lineRule="auto"/>
        <w:ind w:left="-142" w:right="-87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b/>
          <w:bCs/>
          <w:sz w:val="24"/>
          <w:szCs w:val="24"/>
          <w:u w:val="single"/>
        </w:rPr>
        <w:t>Supplementary figure 2.A</w:t>
      </w:r>
      <w:r w:rsidRPr="00CA24D4">
        <w:rPr>
          <w:rFonts w:asciiTheme="minorBidi" w:hAnsiTheme="minorBidi"/>
          <w:b/>
          <w:bCs/>
          <w:sz w:val="24"/>
          <w:szCs w:val="24"/>
          <w:lang w:val="en-US" w:bidi="he-IL"/>
        </w:rPr>
        <w:t>)</w:t>
      </w:r>
      <w:r>
        <w:rPr>
          <w:rFonts w:asciiTheme="minorBidi" w:hAnsiTheme="minorBidi"/>
          <w:b/>
          <w:bCs/>
          <w:sz w:val="24"/>
          <w:szCs w:val="24"/>
          <w:lang w:val="en-US" w:bidi="he-IL"/>
        </w:rPr>
        <w:t xml:space="preserve"> </w:t>
      </w:r>
      <w:r w:rsidR="009F3C39" w:rsidRPr="009F3C39">
        <w:rPr>
          <w:rFonts w:asciiTheme="minorBidi" w:hAnsiTheme="minorBidi"/>
          <w:sz w:val="24"/>
          <w:szCs w:val="24"/>
          <w:lang w:val="en-US" w:bidi="he-IL"/>
        </w:rPr>
        <w:t>Representative WB of</w:t>
      </w:r>
      <w:r w:rsidR="009F3C39">
        <w:rPr>
          <w:rFonts w:asciiTheme="minorBidi" w:hAnsiTheme="minorBidi"/>
          <w:b/>
          <w:bCs/>
          <w:sz w:val="24"/>
          <w:szCs w:val="24"/>
          <w:lang w:val="en-US" w:bidi="he-IL"/>
        </w:rPr>
        <w:t xml:space="preserve"> </w:t>
      </w:r>
      <w:r w:rsidR="009F3C39">
        <w:rPr>
          <w:rFonts w:asciiTheme="minorBidi" w:hAnsiTheme="minorBidi"/>
          <w:sz w:val="24"/>
          <w:szCs w:val="24"/>
          <w:lang w:val="en-US" w:bidi="he-IL"/>
        </w:rPr>
        <w:t>c</w:t>
      </w:r>
      <w:r w:rsidRPr="00CA24D4">
        <w:rPr>
          <w:rFonts w:asciiTheme="minorBidi" w:hAnsiTheme="minorBidi"/>
          <w:sz w:val="24"/>
          <w:szCs w:val="24"/>
          <w:lang w:val="en-US" w:bidi="he-IL"/>
        </w:rPr>
        <w:t xml:space="preserve">leaved </w:t>
      </w:r>
      <w:r>
        <w:rPr>
          <w:rFonts w:asciiTheme="minorBidi" w:hAnsiTheme="minorBidi"/>
          <w:sz w:val="24"/>
          <w:szCs w:val="24"/>
          <w:lang w:val="en-US" w:bidi="he-IL"/>
        </w:rPr>
        <w:t>caspase-3</w:t>
      </w:r>
      <w:r w:rsidR="009F3C39">
        <w:rPr>
          <w:rFonts w:asciiTheme="minorBidi" w:hAnsiTheme="minorBidi"/>
          <w:sz w:val="24"/>
          <w:szCs w:val="24"/>
          <w:lang w:val="en-US" w:bidi="he-IL"/>
        </w:rPr>
        <w:t xml:space="preserve"> </w:t>
      </w:r>
      <w:r w:rsidR="009F5355">
        <w:rPr>
          <w:rFonts w:asciiTheme="minorBidi" w:hAnsiTheme="minorBidi"/>
          <w:sz w:val="24"/>
          <w:szCs w:val="24"/>
          <w:lang w:val="en-US" w:bidi="he-IL"/>
        </w:rPr>
        <w:t xml:space="preserve">to evaluate induction of apoptosis by A4. </w:t>
      </w:r>
      <w:r w:rsidR="004020D9">
        <w:rPr>
          <w:rFonts w:asciiTheme="minorBidi" w:hAnsiTheme="minorBidi"/>
          <w:sz w:val="24"/>
          <w:szCs w:val="24"/>
          <w:lang w:val="en-US" w:bidi="he-IL"/>
        </w:rPr>
        <w:t xml:space="preserve">Levels of cleaved caspase-3 </w:t>
      </w:r>
      <w:r w:rsidR="009F3C39">
        <w:rPr>
          <w:rFonts w:asciiTheme="minorBidi" w:hAnsiTheme="minorBidi"/>
          <w:sz w:val="24"/>
          <w:szCs w:val="24"/>
          <w:lang w:val="en-US" w:bidi="he-IL"/>
        </w:rPr>
        <w:t>increas</w:t>
      </w:r>
      <w:r w:rsidR="004020D9">
        <w:rPr>
          <w:rFonts w:asciiTheme="minorBidi" w:hAnsiTheme="minorBidi"/>
          <w:sz w:val="24"/>
          <w:szCs w:val="24"/>
          <w:lang w:val="en-US" w:bidi="he-IL"/>
        </w:rPr>
        <w:t>ed</w:t>
      </w:r>
      <w:r>
        <w:rPr>
          <w:rFonts w:asciiTheme="minorBidi" w:hAnsiTheme="minorBidi"/>
          <w:sz w:val="24"/>
          <w:szCs w:val="24"/>
          <w:lang w:val="en-US" w:bidi="he-IL"/>
        </w:rPr>
        <w:t xml:space="preserve"> after 2 and 24 hours</w:t>
      </w:r>
      <w:r w:rsidR="003C0C8C">
        <w:rPr>
          <w:rFonts w:asciiTheme="minorBidi" w:hAnsiTheme="minorBidi"/>
          <w:sz w:val="24"/>
          <w:szCs w:val="24"/>
          <w:lang w:val="en-US" w:bidi="he-IL"/>
        </w:rPr>
        <w:t xml:space="preserve"> of A4 treatment</w:t>
      </w:r>
      <w:r>
        <w:rPr>
          <w:rFonts w:asciiTheme="minorBidi" w:hAnsiTheme="minorBidi"/>
          <w:sz w:val="24"/>
          <w:szCs w:val="24"/>
          <w:lang w:val="en-US" w:bidi="he-IL"/>
        </w:rPr>
        <w:t xml:space="preserve"> in </w:t>
      </w:r>
      <w:r w:rsidR="004020D9">
        <w:rPr>
          <w:rFonts w:asciiTheme="minorBidi" w:hAnsiTheme="minorBidi"/>
          <w:sz w:val="24"/>
          <w:szCs w:val="24"/>
          <w:lang w:val="en-US" w:bidi="he-IL"/>
        </w:rPr>
        <w:t xml:space="preserve">WT </w:t>
      </w:r>
      <w:r>
        <w:rPr>
          <w:rFonts w:asciiTheme="minorBidi" w:hAnsiTheme="minorBidi"/>
          <w:sz w:val="24"/>
          <w:szCs w:val="24"/>
          <w:lang w:val="en-US" w:bidi="he-IL"/>
        </w:rPr>
        <w:t>MEFs</w:t>
      </w:r>
      <w:r w:rsidR="004020D9">
        <w:rPr>
          <w:rFonts w:asciiTheme="minorBidi" w:hAnsiTheme="minorBidi"/>
          <w:sz w:val="24"/>
          <w:szCs w:val="24"/>
          <w:lang w:val="en-US" w:bidi="he-IL"/>
        </w:rPr>
        <w:t>, but much less in</w:t>
      </w:r>
      <w:r>
        <w:rPr>
          <w:rFonts w:asciiTheme="minorBidi" w:hAnsiTheme="minorBidi"/>
          <w:sz w:val="24"/>
          <w:szCs w:val="24"/>
          <w:lang w:val="en-US" w:bidi="he-IL"/>
        </w:rPr>
        <w:t xml:space="preserve"> BAX/BAK KO cells (n=3)</w:t>
      </w:r>
      <w:r w:rsidR="004020D9">
        <w:rPr>
          <w:rFonts w:asciiTheme="minorBidi" w:hAnsiTheme="minorBidi"/>
          <w:sz w:val="24"/>
          <w:szCs w:val="24"/>
          <w:lang w:val="en-US" w:bidi="he-IL"/>
        </w:rPr>
        <w:t>.</w:t>
      </w:r>
      <w:r w:rsidR="00875B0C">
        <w:rPr>
          <w:rFonts w:asciiTheme="minorBidi" w:hAnsiTheme="minorBidi"/>
          <w:sz w:val="24"/>
          <w:szCs w:val="24"/>
          <w:lang w:val="en-US" w:bidi="he-IL"/>
        </w:rPr>
        <w:t xml:space="preserve"> </w:t>
      </w:r>
      <w:r w:rsidR="004020D9">
        <w:rPr>
          <w:rFonts w:asciiTheme="minorBidi" w:hAnsiTheme="minorBidi"/>
          <w:sz w:val="24"/>
          <w:szCs w:val="24"/>
          <w:lang w:val="en-US" w:bidi="he-IL"/>
        </w:rPr>
        <w:t xml:space="preserve">This suggests that BAX/BAK contribute to </w:t>
      </w:r>
      <w:r>
        <w:rPr>
          <w:rFonts w:asciiTheme="minorBidi" w:hAnsiTheme="minorBidi"/>
          <w:sz w:val="24"/>
          <w:szCs w:val="24"/>
          <w:lang w:val="en-US" w:bidi="he-IL"/>
        </w:rPr>
        <w:t>A4-induced apoptosis</w:t>
      </w:r>
      <w:r w:rsidR="004020D9">
        <w:rPr>
          <w:rFonts w:asciiTheme="minorBidi" w:hAnsiTheme="minorBidi"/>
          <w:sz w:val="24"/>
          <w:szCs w:val="24"/>
          <w:lang w:val="en-US" w:bidi="he-IL"/>
        </w:rPr>
        <w:t xml:space="preserve"> through the mitochondrial apoptotic pathway</w:t>
      </w:r>
      <w:r>
        <w:rPr>
          <w:rFonts w:asciiTheme="minorBidi" w:hAnsiTheme="minorBidi"/>
          <w:sz w:val="24"/>
          <w:szCs w:val="24"/>
          <w:lang w:val="en-US" w:bidi="he-IL"/>
        </w:rPr>
        <w:t>.</w:t>
      </w:r>
    </w:p>
    <w:p w14:paraId="59F731EC" w14:textId="012836A4" w:rsidR="0028662C" w:rsidRDefault="0028662C" w:rsidP="0028662C">
      <w:pPr>
        <w:spacing w:line="360" w:lineRule="auto"/>
        <w:ind w:left="-142" w:right="-87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b/>
          <w:bCs/>
          <w:sz w:val="24"/>
          <w:szCs w:val="24"/>
          <w:u w:val="single"/>
        </w:rPr>
        <w:t>Supplementary Table 1</w:t>
      </w:r>
      <w:r w:rsidR="002715AB">
        <w:rPr>
          <w:rFonts w:asciiTheme="minorBidi" w:hAnsiTheme="minorBidi"/>
          <w:b/>
          <w:bCs/>
          <w:sz w:val="24"/>
          <w:szCs w:val="24"/>
          <w:u w:val="single"/>
        </w:rPr>
        <w:t>)</w:t>
      </w:r>
      <w:r>
        <w:rPr>
          <w:rFonts w:asciiTheme="minorBidi" w:hAnsiTheme="minorBidi"/>
          <w:b/>
          <w:bCs/>
          <w:sz w:val="24"/>
          <w:szCs w:val="24"/>
          <w:u w:val="single"/>
        </w:rPr>
        <w:t xml:space="preserve"> </w:t>
      </w:r>
      <w:r>
        <w:rPr>
          <w:rFonts w:asciiTheme="minorBidi" w:hAnsiTheme="minorBidi"/>
          <w:sz w:val="24"/>
          <w:szCs w:val="24"/>
          <w:u w:val="single"/>
        </w:rPr>
        <w:t>A4</w:t>
      </w:r>
      <w:r>
        <w:rPr>
          <w:rFonts w:asciiTheme="minorBidi" w:hAnsiTheme="minorBidi"/>
          <w:sz w:val="24"/>
          <w:szCs w:val="24"/>
        </w:rPr>
        <w:t xml:space="preserve"> IC50 values, XIAP, Bcl-2, actin, GAPDH expression values in proteomes from 32 representative cancer cell lines used in the cancer cell line panel screen (shown in Figs.</w:t>
      </w:r>
      <w:r w:rsidR="001051B0">
        <w:rPr>
          <w:rFonts w:asciiTheme="minorBidi" w:hAnsiTheme="minorBidi"/>
          <w:sz w:val="24"/>
          <w:szCs w:val="24"/>
        </w:rPr>
        <w:t>5</w:t>
      </w:r>
      <w:r>
        <w:rPr>
          <w:rFonts w:asciiTheme="minorBidi" w:hAnsiTheme="minorBidi"/>
          <w:sz w:val="24"/>
          <w:szCs w:val="24"/>
        </w:rPr>
        <w:t xml:space="preserve">A, B). </w:t>
      </w:r>
    </w:p>
    <w:p w14:paraId="7B4323AA" w14:textId="7F9F25E7" w:rsidR="0028662C" w:rsidRDefault="0028662C" w:rsidP="0028662C">
      <w:pPr>
        <w:spacing w:line="360" w:lineRule="auto"/>
        <w:ind w:left="-142" w:right="-87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b/>
          <w:bCs/>
          <w:sz w:val="24"/>
          <w:szCs w:val="24"/>
          <w:u w:val="single"/>
        </w:rPr>
        <w:t>Supplementary Table 2</w:t>
      </w:r>
      <w:r w:rsidR="002715AB">
        <w:rPr>
          <w:rFonts w:asciiTheme="minorBidi" w:hAnsiTheme="minorBidi"/>
          <w:b/>
          <w:bCs/>
          <w:sz w:val="24"/>
          <w:szCs w:val="24"/>
          <w:u w:val="single"/>
        </w:rPr>
        <w:t>)</w:t>
      </w:r>
      <w:r>
        <w:rPr>
          <w:rFonts w:asciiTheme="minorBidi" w:hAnsiTheme="minorBidi"/>
          <w:b/>
          <w:bCs/>
          <w:sz w:val="24"/>
          <w:szCs w:val="24"/>
          <w:u w:val="single"/>
        </w:rPr>
        <w:t xml:space="preserve"> </w:t>
      </w:r>
      <w:r>
        <w:rPr>
          <w:rFonts w:asciiTheme="minorBidi" w:hAnsiTheme="minorBidi"/>
          <w:sz w:val="24"/>
          <w:szCs w:val="24"/>
        </w:rPr>
        <w:t xml:space="preserve">Number and names of cell line proteomes shown in Fig. </w:t>
      </w:r>
      <w:r w:rsidR="001051B0">
        <w:rPr>
          <w:rFonts w:asciiTheme="minorBidi" w:hAnsiTheme="minorBidi"/>
          <w:sz w:val="24"/>
          <w:szCs w:val="24"/>
        </w:rPr>
        <w:t>5</w:t>
      </w:r>
      <w:r>
        <w:rPr>
          <w:rFonts w:asciiTheme="minorBidi" w:hAnsiTheme="minorBidi"/>
          <w:sz w:val="24"/>
          <w:szCs w:val="24"/>
        </w:rPr>
        <w:t>BI, II.</w:t>
      </w:r>
    </w:p>
    <w:p w14:paraId="40AFE2E2" w14:textId="721D917E" w:rsidR="00C105F5" w:rsidRDefault="00966A14" w:rsidP="005B4657">
      <w:pPr>
        <w:spacing w:after="160" w:line="259" w:lineRule="auto"/>
        <w:rPr>
          <w:rFonts w:ascii="Arial" w:hAnsi="Arial" w:cs="Arial"/>
          <w:b/>
          <w:bCs/>
          <w:color w:val="222222"/>
          <w:sz w:val="24"/>
          <w:szCs w:val="24"/>
          <w:shd w:val="clear" w:color="auto" w:fill="FFFFFF"/>
        </w:rPr>
      </w:pPr>
      <w:r>
        <w:rPr>
          <w:rFonts w:ascii="Arial" w:hAnsi="Arial" w:cs="Arial"/>
          <w:b/>
          <w:bCs/>
          <w:color w:val="222222"/>
          <w:sz w:val="24"/>
          <w:szCs w:val="24"/>
          <w:shd w:val="clear" w:color="auto" w:fill="FFFFFF"/>
        </w:rPr>
        <w:br w:type="page"/>
      </w:r>
    </w:p>
    <w:p w14:paraId="42B493FE" w14:textId="3DEEA672" w:rsidR="00C105F5" w:rsidRDefault="00C105F5" w:rsidP="00C105F5">
      <w:pPr>
        <w:autoSpaceDE w:val="0"/>
        <w:autoSpaceDN w:val="0"/>
        <w:adjustRightInd w:val="0"/>
        <w:spacing w:after="100" w:afterAutospacing="1" w:line="480" w:lineRule="auto"/>
        <w:ind w:left="-142" w:right="-2070"/>
        <w:rPr>
          <w:rFonts w:ascii="Arial" w:hAnsi="Arial" w:cs="Arial"/>
          <w:b/>
          <w:bCs/>
          <w:color w:val="222222"/>
          <w:sz w:val="24"/>
          <w:szCs w:val="24"/>
          <w:shd w:val="clear" w:color="auto" w:fill="FFFFFF"/>
        </w:rPr>
      </w:pPr>
      <w:r>
        <w:rPr>
          <w:rFonts w:ascii="Arial" w:hAnsi="Arial" w:cs="Arial"/>
          <w:b/>
          <w:bCs/>
          <w:color w:val="222222"/>
          <w:sz w:val="24"/>
          <w:szCs w:val="24"/>
          <w:shd w:val="clear" w:color="auto" w:fill="FFFFFF"/>
        </w:rPr>
        <w:lastRenderedPageBreak/>
        <w:t>Supplementary Materials and methods</w:t>
      </w:r>
    </w:p>
    <w:p w14:paraId="43F4D5D6" w14:textId="77777777" w:rsidR="00575F21" w:rsidRDefault="00575F21" w:rsidP="00575F21">
      <w:pPr>
        <w:autoSpaceDE w:val="0"/>
        <w:autoSpaceDN w:val="0"/>
        <w:adjustRightInd w:val="0"/>
        <w:spacing w:after="100" w:afterAutospacing="1" w:line="480" w:lineRule="auto"/>
        <w:ind w:left="-142"/>
        <w:rPr>
          <w:rFonts w:ascii="Arial" w:hAnsi="Arial" w:cs="Arial"/>
          <w:b/>
          <w:bCs/>
          <w:color w:val="222222"/>
          <w:sz w:val="24"/>
          <w:szCs w:val="24"/>
          <w:shd w:val="clear" w:color="auto" w:fill="FFFFFF"/>
        </w:rPr>
      </w:pPr>
      <w:bookmarkStart w:id="1" w:name="_Hlk38133589"/>
      <w:r w:rsidRPr="00ED408C">
        <w:rPr>
          <w:rFonts w:ascii="Arial" w:hAnsi="Arial" w:cs="Arial"/>
          <w:b/>
          <w:bCs/>
          <w:color w:val="222222"/>
          <w:sz w:val="24"/>
          <w:szCs w:val="24"/>
          <w:shd w:val="clear" w:color="auto" w:fill="FFFFFF"/>
        </w:rPr>
        <w:t>Site directed mutagenesis of XIAP expression construct</w:t>
      </w:r>
      <w:r>
        <w:rPr>
          <w:rFonts w:ascii="Arial" w:hAnsi="Arial" w:cs="Arial"/>
          <w:b/>
          <w:bCs/>
          <w:color w:val="222222"/>
          <w:sz w:val="24"/>
          <w:szCs w:val="24"/>
          <w:shd w:val="clear" w:color="auto" w:fill="FFFFFF"/>
        </w:rPr>
        <w:t xml:space="preserve"> </w:t>
      </w:r>
    </w:p>
    <w:bookmarkEnd w:id="1"/>
    <w:p w14:paraId="3BF064D1" w14:textId="77777777" w:rsidR="00C105F5" w:rsidRDefault="00C105F5" w:rsidP="00C105F5">
      <w:pPr>
        <w:spacing w:after="100" w:afterAutospacing="1" w:line="480" w:lineRule="auto"/>
        <w:ind w:left="-142"/>
        <w:outlineLvl w:val="0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222222"/>
          <w:sz w:val="24"/>
          <w:szCs w:val="24"/>
          <w:shd w:val="clear" w:color="auto" w:fill="FFFFFF"/>
        </w:rPr>
        <w:t>XIAP was mutated in its ARTS binding pocket. Specifically, using a GFP-WT-XIAP construct (</w:t>
      </w:r>
      <w:r w:rsidRPr="006E22D1">
        <w:rPr>
          <w:rFonts w:ascii="Arial" w:hAnsi="Arial" w:cs="Arial"/>
          <w:color w:val="222222"/>
          <w:sz w:val="24"/>
          <w:szCs w:val="24"/>
          <w:shd w:val="clear" w:color="auto" w:fill="FFFFFF"/>
        </w:rPr>
        <w:t>pcDNA3-GFP</w:t>
      </w:r>
      <w:r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-XIAP), we mutated the following amino acids: S278A and N280A </w:t>
      </w:r>
      <w:r w:rsidRPr="00F1479E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using two step site directed mutagenesis. In brief, two separate PCR reactions were done with the following set of primers first set F: 5`-GGATATACGCAGTTGCCAAGGAGCAGC-3`, R: 5`-TAAACGGGCCCTCTAGATTAAGACATAAAAAT-3`and second set F: 5`-GCTGTACAAGCTCGAGACTTTTAACAGTTT-3`, R: 5`-CTTGCAAGCTGCGCCGCGTTAACTGAG-3`. Fragments generated from both PCR reactions were mixed together and used as a DNA template for the third PCR reaction. This PCR was done using the following </w:t>
      </w:r>
      <w:proofErr w:type="gramStart"/>
      <w:r w:rsidRPr="00F1479E">
        <w:rPr>
          <w:rFonts w:ascii="Arial" w:hAnsi="Arial" w:cs="Arial"/>
          <w:color w:val="222222"/>
          <w:sz w:val="24"/>
          <w:szCs w:val="24"/>
          <w:shd w:val="clear" w:color="auto" w:fill="FFFFFF"/>
        </w:rPr>
        <w:t>primers :</w:t>
      </w:r>
      <w:proofErr w:type="gramEnd"/>
      <w:r w:rsidRPr="00F1479E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F. 5`-GCTGTACAAGCTCGAGACTTTTAACAGTTT-3` and R: 5`-TAAACGGGCCCTCTAGATTAAGACATAAAAAT-3`. The generated fragment was cut with </w:t>
      </w:r>
      <w:proofErr w:type="spellStart"/>
      <w:r w:rsidRPr="00F1479E">
        <w:rPr>
          <w:rFonts w:ascii="Arial" w:hAnsi="Arial" w:cs="Arial"/>
          <w:color w:val="222222"/>
          <w:sz w:val="24"/>
          <w:szCs w:val="24"/>
          <w:shd w:val="clear" w:color="auto" w:fill="FFFFFF"/>
        </w:rPr>
        <w:t>XhoI</w:t>
      </w:r>
      <w:proofErr w:type="spellEnd"/>
      <w:r w:rsidRPr="00F1479E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and </w:t>
      </w:r>
      <w:proofErr w:type="spellStart"/>
      <w:r w:rsidRPr="00F1479E">
        <w:rPr>
          <w:rFonts w:ascii="Arial" w:hAnsi="Arial" w:cs="Arial"/>
          <w:color w:val="222222"/>
          <w:sz w:val="24"/>
          <w:szCs w:val="24"/>
          <w:shd w:val="clear" w:color="auto" w:fill="FFFFFF"/>
        </w:rPr>
        <w:t>XbaI</w:t>
      </w:r>
      <w:proofErr w:type="spellEnd"/>
      <w:r w:rsidRPr="00F1479E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restriction enzymes and inserted into </w:t>
      </w:r>
      <w:r w:rsidRPr="006E22D1">
        <w:rPr>
          <w:rFonts w:ascii="Arial" w:hAnsi="Arial" w:cs="Arial"/>
          <w:color w:val="222222"/>
          <w:sz w:val="24"/>
          <w:szCs w:val="24"/>
          <w:shd w:val="clear" w:color="auto" w:fill="FFFFFF"/>
        </w:rPr>
        <w:t>pcDNA3-GFP</w:t>
      </w:r>
      <w:r w:rsidRPr="00F1479E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vector cut with the same restriction enzymes. The DNA sequence of the GFP-XIAP S278A/N280A mutant was approved and its expression was confirmed by Western blot.</w:t>
      </w:r>
      <w:r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We refer to this mutant form of XIAP as GFP-Double-mutant-S278A-N280A-XIAP (or GFP-DM-XIAP). As a control we used the GFP-WT-XIAP and the GFP-empty-vector. GFP tag is attached to XIAP to the N-terminus. </w:t>
      </w:r>
    </w:p>
    <w:p w14:paraId="10586DDC" w14:textId="77777777" w:rsidR="00C105F5" w:rsidRDefault="00C105F5" w:rsidP="00C105F5">
      <w:pPr>
        <w:autoSpaceDE w:val="0"/>
        <w:autoSpaceDN w:val="0"/>
        <w:adjustRightInd w:val="0"/>
        <w:spacing w:after="100" w:afterAutospacing="1" w:line="480" w:lineRule="auto"/>
        <w:ind w:left="-142" w:right="-2070"/>
        <w:outlineLvl w:val="0"/>
        <w:rPr>
          <w:rFonts w:asciiTheme="minorBidi" w:hAnsiTheme="minorBidi"/>
          <w:b/>
          <w:bCs/>
          <w:sz w:val="24"/>
          <w:szCs w:val="24"/>
        </w:rPr>
      </w:pPr>
    </w:p>
    <w:p w14:paraId="2B7B52C9" w14:textId="77777777" w:rsidR="00C105F5" w:rsidRPr="005D0F5D" w:rsidRDefault="00C105F5" w:rsidP="00C105F5">
      <w:pPr>
        <w:autoSpaceDE w:val="0"/>
        <w:autoSpaceDN w:val="0"/>
        <w:adjustRightInd w:val="0"/>
        <w:spacing w:after="100" w:afterAutospacing="1" w:line="480" w:lineRule="auto"/>
        <w:ind w:left="-142" w:right="-2070"/>
        <w:outlineLvl w:val="0"/>
        <w:rPr>
          <w:rFonts w:asciiTheme="minorBidi" w:hAnsiTheme="minorBidi"/>
          <w:sz w:val="24"/>
          <w:szCs w:val="24"/>
        </w:rPr>
      </w:pPr>
      <w:r w:rsidRPr="00EE756D">
        <w:rPr>
          <w:rFonts w:asciiTheme="minorBidi" w:hAnsiTheme="minorBidi"/>
          <w:b/>
          <w:bCs/>
          <w:sz w:val="24"/>
          <w:szCs w:val="24"/>
        </w:rPr>
        <w:lastRenderedPageBreak/>
        <w:t>Computational screen</w:t>
      </w:r>
      <w:r>
        <w:rPr>
          <w:rFonts w:asciiTheme="minorBidi" w:hAnsiTheme="minorBidi"/>
          <w:sz w:val="24"/>
          <w:szCs w:val="24"/>
        </w:rPr>
        <w:t>.</w:t>
      </w:r>
    </w:p>
    <w:p w14:paraId="3523B5E6" w14:textId="01C41D6E" w:rsidR="00C105F5" w:rsidRPr="00EE756D" w:rsidRDefault="00C105F5" w:rsidP="00C105F5">
      <w:pPr>
        <w:autoSpaceDE w:val="0"/>
        <w:autoSpaceDN w:val="0"/>
        <w:adjustRightInd w:val="0"/>
        <w:spacing w:after="100" w:afterAutospacing="1" w:line="480" w:lineRule="auto"/>
        <w:ind w:left="-142"/>
        <w:rPr>
          <w:rFonts w:asciiTheme="minorBidi" w:hAnsiTheme="minorBidi"/>
          <w:sz w:val="24"/>
          <w:szCs w:val="24"/>
        </w:rPr>
      </w:pPr>
      <w:r w:rsidRPr="00EE756D">
        <w:rPr>
          <w:rFonts w:asciiTheme="minorBidi" w:hAnsiTheme="minorBidi"/>
          <w:sz w:val="24"/>
          <w:szCs w:val="24"/>
        </w:rPr>
        <w:t xml:space="preserve">300,000 commercially available molecules were selected from a set of ~3 million </w:t>
      </w:r>
      <w:r>
        <w:rPr>
          <w:rFonts w:asciiTheme="minorBidi" w:hAnsiTheme="minorBidi"/>
          <w:sz w:val="24"/>
          <w:szCs w:val="24"/>
        </w:rPr>
        <w:t xml:space="preserve">and </w:t>
      </w:r>
      <w:r w:rsidRPr="00EE756D">
        <w:rPr>
          <w:rFonts w:asciiTheme="minorBidi" w:hAnsiTheme="minorBidi"/>
          <w:sz w:val="24"/>
          <w:szCs w:val="24"/>
        </w:rPr>
        <w:t xml:space="preserve">were screened using </w:t>
      </w:r>
      <w:proofErr w:type="spellStart"/>
      <w:r w:rsidRPr="00EE756D">
        <w:rPr>
          <w:rFonts w:asciiTheme="minorBidi" w:hAnsiTheme="minorBidi"/>
          <w:sz w:val="24"/>
          <w:szCs w:val="24"/>
        </w:rPr>
        <w:t>LeadIT</w:t>
      </w:r>
      <w:proofErr w:type="spellEnd"/>
      <w:r w:rsidRPr="00EE756D">
        <w:rPr>
          <w:rFonts w:asciiTheme="minorBidi" w:hAnsiTheme="minorBidi"/>
          <w:sz w:val="24"/>
          <w:szCs w:val="24"/>
        </w:rPr>
        <w:t xml:space="preserve"> and </w:t>
      </w:r>
      <w:proofErr w:type="spellStart"/>
      <w:r w:rsidRPr="00EE756D">
        <w:rPr>
          <w:rFonts w:asciiTheme="minorBidi" w:hAnsiTheme="minorBidi"/>
          <w:sz w:val="24"/>
          <w:szCs w:val="24"/>
        </w:rPr>
        <w:t>SeeSAR</w:t>
      </w:r>
      <w:proofErr w:type="spellEnd"/>
      <w:r w:rsidRPr="00EE756D">
        <w:rPr>
          <w:rFonts w:asciiTheme="minorBidi" w:hAnsiTheme="minorBidi"/>
          <w:sz w:val="24"/>
          <w:szCs w:val="24"/>
        </w:rPr>
        <w:t xml:space="preserve"> software suits from </w:t>
      </w:r>
      <w:proofErr w:type="spellStart"/>
      <w:r w:rsidRPr="00EE756D">
        <w:rPr>
          <w:rFonts w:asciiTheme="minorBidi" w:hAnsiTheme="minorBidi"/>
          <w:sz w:val="24"/>
          <w:szCs w:val="24"/>
        </w:rPr>
        <w:t>BioSolveIT</w:t>
      </w:r>
      <w:proofErr w:type="spellEnd"/>
      <w:r w:rsidRPr="00EE756D">
        <w:rPr>
          <w:rFonts w:asciiTheme="minorBidi" w:hAnsiTheme="minorBidi"/>
          <w:sz w:val="24"/>
          <w:szCs w:val="24"/>
        </w:rPr>
        <w:t xml:space="preserve">. This </w:t>
      </w:r>
      <w:r w:rsidRPr="00EE756D">
        <w:rPr>
          <w:rFonts w:asciiTheme="minorBidi" w:hAnsiTheme="minorBidi"/>
          <w:iCs/>
          <w:sz w:val="24"/>
          <w:szCs w:val="24"/>
          <w:lang w:val="en-US" w:bidi="he-IL"/>
        </w:rPr>
        <w:t>computational</w:t>
      </w:r>
      <w:r w:rsidRPr="00EE756D">
        <w:rPr>
          <w:rFonts w:asciiTheme="minorBidi" w:hAnsiTheme="minorBidi"/>
          <w:iCs/>
          <w:sz w:val="24"/>
          <w:szCs w:val="24"/>
        </w:rPr>
        <w:t xml:space="preserve"> </w:t>
      </w:r>
      <w:r w:rsidRPr="00EE756D">
        <w:rPr>
          <w:rFonts w:asciiTheme="minorBidi" w:hAnsiTheme="minorBidi"/>
          <w:sz w:val="24"/>
          <w:szCs w:val="24"/>
        </w:rPr>
        <w:t xml:space="preserve">screen identified compounds with predicted binding affinities in the micromolar to nanomolar range, as assessed by the HYDE scoring function </w:t>
      </w:r>
      <w:r w:rsidRPr="00EE756D">
        <w:rPr>
          <w:rFonts w:asciiTheme="minorBidi" w:hAnsiTheme="minorBidi"/>
          <w:sz w:val="24"/>
          <w:szCs w:val="24"/>
        </w:rPr>
        <w:fldChar w:fldCharType="begin"/>
      </w:r>
      <w:r w:rsidR="006F1309">
        <w:rPr>
          <w:rFonts w:asciiTheme="minorBidi" w:hAnsiTheme="minorBidi"/>
          <w:sz w:val="24"/>
          <w:szCs w:val="24"/>
        </w:rPr>
        <w:instrText xml:space="preserve"> ADDIN EN.CITE &lt;EndNote&gt;&lt;Cite&gt;&lt;Author&gt;Schneider&lt;/Author&gt;&lt;Year&gt;2013&lt;/Year&gt;&lt;RecNum&gt;10292&lt;/RecNum&gt;&lt;DisplayText&gt;&lt;style face="superscript"&gt;1&lt;/style&gt;&lt;/DisplayText&gt;&lt;record&gt;&lt;rec-number&gt;10292&lt;/rec-number&gt;&lt;foreign-keys&gt;&lt;key app="EN" db-id="0v0ppf2zopxztletsx3v99f2ts0ezaarv29a" timestamp="1546248148"&gt;10292&lt;/key&gt;&lt;/foreign-keys&gt;&lt;ref-type name="Journal Article"&gt;17&lt;/ref-type&gt;&lt;contributors&gt;&lt;authors&gt;&lt;author&gt;Schneider, N.&lt;/author&gt;&lt;author&gt;Lange, G.&lt;/author&gt;&lt;author&gt;Hindle, S.&lt;/author&gt;&lt;author&gt;Klein, R.&lt;/author&gt;&lt;author&gt;Rarey, M.&lt;/author&gt;&lt;/authors&gt;&lt;/contributors&gt;&lt;auth-address&gt;Center for Bioinformatics, University of Hamburg, Bundesstr. 43, 20146 Hamburg, Germany.&lt;/auth-address&gt;&lt;titles&gt;&lt;title&gt;A consistent description of HYdrogen bond and DEhydration energies in protein-ligand complexes: methods behind the HYDE scoring function&lt;/title&gt;&lt;secondary-title&gt;J Comput Aided Mol Des&lt;/secondary-title&gt;&lt;/titles&gt;&lt;periodical&gt;&lt;full-title&gt;J Comput Aided Mol Des&lt;/full-title&gt;&lt;/periodical&gt;&lt;pages&gt;15-29&lt;/pages&gt;&lt;volume&gt;27&lt;/volume&gt;&lt;number&gt;1&lt;/number&gt;&lt;edition&gt;2012/12/28&lt;/edition&gt;&lt;keywords&gt;&lt;keyword&gt;Drug Design&lt;/keyword&gt;&lt;keyword&gt;Hydrogen Bonding&lt;/keyword&gt;&lt;keyword&gt;*Ligands&lt;/keyword&gt;&lt;keyword&gt;*Molecular Docking Simulation&lt;/keyword&gt;&lt;keyword&gt;Protein Conformation&lt;/keyword&gt;&lt;keyword&gt;Proteins/*chemistry/*metabolism&lt;/keyword&gt;&lt;keyword&gt;Structure-Activity Relationship&lt;/keyword&gt;&lt;keyword&gt;Thrombin/chemistry/metabolism&lt;/keyword&gt;&lt;keyword&gt;Water&lt;/keyword&gt;&lt;keyword&gt;p38 Mitogen-Activated Protein Kinases/chemistry/metabolism&lt;/keyword&gt;&lt;/keywords&gt;&lt;dates&gt;&lt;year&gt;2013&lt;/year&gt;&lt;pub-dates&gt;&lt;date&gt;Jan&lt;/date&gt;&lt;/pub-dates&gt;&lt;/dates&gt;&lt;isbn&gt;1573-4951 (Electronic)&amp;#xD;0920-654X (Linking)&lt;/isbn&gt;&lt;accession-num&gt;23269578&lt;/accession-num&gt;&lt;urls&gt;&lt;related-urls&gt;&lt;url&gt;https://www.ncbi.nlm.nih.gov/pubmed/23269578&lt;/url&gt;&lt;/related-urls&gt;&lt;/urls&gt;&lt;electronic-resource-num&gt;10.1007/s10822-012-9626-2&lt;/electronic-resource-num&gt;&lt;/record&gt;&lt;/Cite&gt;&lt;/EndNote&gt;</w:instrText>
      </w:r>
      <w:r w:rsidRPr="00EE756D">
        <w:rPr>
          <w:rFonts w:asciiTheme="minorBidi" w:hAnsiTheme="minorBidi"/>
          <w:sz w:val="24"/>
          <w:szCs w:val="24"/>
        </w:rPr>
        <w:fldChar w:fldCharType="separate"/>
      </w:r>
      <w:r w:rsidR="006F1309" w:rsidRPr="006F1309">
        <w:rPr>
          <w:rFonts w:asciiTheme="minorBidi" w:hAnsiTheme="minorBidi"/>
          <w:noProof/>
          <w:sz w:val="24"/>
          <w:szCs w:val="24"/>
          <w:vertAlign w:val="superscript"/>
        </w:rPr>
        <w:t>1</w:t>
      </w:r>
      <w:r w:rsidRPr="00EE756D">
        <w:rPr>
          <w:rFonts w:asciiTheme="minorBidi" w:hAnsiTheme="minorBidi"/>
          <w:sz w:val="24"/>
          <w:szCs w:val="24"/>
        </w:rPr>
        <w:fldChar w:fldCharType="end"/>
      </w:r>
      <w:r w:rsidRPr="00EE756D">
        <w:rPr>
          <w:rFonts w:asciiTheme="minorBidi" w:hAnsiTheme="minorBidi"/>
          <w:sz w:val="24"/>
          <w:szCs w:val="24"/>
        </w:rPr>
        <w:t xml:space="preserve">. The 100 top-ranked molecules exhibiting best docking scores were determined. The ARTS unique binding site in XIAP-BIR3 was extrapolated </w:t>
      </w:r>
      <w:r>
        <w:rPr>
          <w:rFonts w:asciiTheme="minorBidi" w:hAnsiTheme="minorBidi"/>
          <w:sz w:val="24"/>
          <w:szCs w:val="24"/>
        </w:rPr>
        <w:t xml:space="preserve">by </w:t>
      </w:r>
      <w:r w:rsidRPr="00EE756D">
        <w:rPr>
          <w:rFonts w:asciiTheme="minorBidi" w:hAnsiTheme="minorBidi"/>
          <w:sz w:val="24"/>
          <w:szCs w:val="24"/>
        </w:rPr>
        <w:t>analysing XIAP- SMAC crystal structures from the PDB and our data</w:t>
      </w:r>
      <w:r>
        <w:rPr>
          <w:rFonts w:asciiTheme="minorBidi" w:hAnsiTheme="minorBidi"/>
          <w:sz w:val="24"/>
          <w:szCs w:val="24"/>
        </w:rPr>
        <w:t>,</w:t>
      </w:r>
      <w:r w:rsidRPr="00EE756D">
        <w:rPr>
          <w:rFonts w:asciiTheme="minorBidi" w:hAnsiTheme="minorBidi"/>
          <w:sz w:val="24"/>
          <w:szCs w:val="24"/>
        </w:rPr>
        <w:t xml:space="preserve"> described in Bornstein et al.  </w:t>
      </w:r>
      <w:r w:rsidRPr="00EE756D">
        <w:rPr>
          <w:rFonts w:asciiTheme="minorBidi" w:hAnsiTheme="minorBidi"/>
          <w:sz w:val="24"/>
          <w:szCs w:val="24"/>
        </w:rPr>
        <w:fldChar w:fldCharType="begin">
          <w:fldData xml:space="preserve">PEVuZE5vdGU+PENpdGU+PEF1dGhvcj5Cb3Juc3RlaW48L0F1dGhvcj48WWVhcj4yMDExPC9ZZWFy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</w:fldData>
        </w:fldChar>
      </w:r>
      <w:r w:rsidR="006F1309">
        <w:rPr>
          <w:rFonts w:asciiTheme="minorBidi" w:hAnsiTheme="minorBidi"/>
          <w:sz w:val="24"/>
          <w:szCs w:val="24"/>
        </w:rPr>
        <w:instrText xml:space="preserve"> ADDIN EN.CITE </w:instrText>
      </w:r>
      <w:r w:rsidR="006F1309">
        <w:rPr>
          <w:rFonts w:asciiTheme="minorBidi" w:hAnsiTheme="minorBidi"/>
          <w:sz w:val="24"/>
          <w:szCs w:val="24"/>
        </w:rPr>
        <w:fldChar w:fldCharType="begin">
          <w:fldData xml:space="preserve">PEVuZE5vdGU+PENpdGU+PEF1dGhvcj5Cb3Juc3RlaW48L0F1dGhvcj48WWVhcj4yMDExPC9ZZWFy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</w:fldData>
        </w:fldChar>
      </w:r>
      <w:r w:rsidR="006F1309">
        <w:rPr>
          <w:rFonts w:asciiTheme="minorBidi" w:hAnsiTheme="minorBidi"/>
          <w:sz w:val="24"/>
          <w:szCs w:val="24"/>
        </w:rPr>
        <w:instrText xml:space="preserve"> ADDIN EN.CITE.DATA </w:instrText>
      </w:r>
      <w:r w:rsidR="006F1309">
        <w:rPr>
          <w:rFonts w:asciiTheme="minorBidi" w:hAnsiTheme="minorBidi"/>
          <w:sz w:val="24"/>
          <w:szCs w:val="24"/>
        </w:rPr>
      </w:r>
      <w:r w:rsidR="006F1309">
        <w:rPr>
          <w:rFonts w:asciiTheme="minorBidi" w:hAnsiTheme="minorBidi"/>
          <w:sz w:val="24"/>
          <w:szCs w:val="24"/>
        </w:rPr>
        <w:fldChar w:fldCharType="end"/>
      </w:r>
      <w:r w:rsidRPr="00EE756D">
        <w:rPr>
          <w:rFonts w:asciiTheme="minorBidi" w:hAnsiTheme="minorBidi"/>
          <w:sz w:val="24"/>
          <w:szCs w:val="24"/>
        </w:rPr>
      </w:r>
      <w:r w:rsidRPr="00EE756D">
        <w:rPr>
          <w:rFonts w:asciiTheme="minorBidi" w:hAnsiTheme="minorBidi"/>
          <w:sz w:val="24"/>
          <w:szCs w:val="24"/>
        </w:rPr>
        <w:fldChar w:fldCharType="separate"/>
      </w:r>
      <w:r w:rsidR="006F1309" w:rsidRPr="006F1309">
        <w:rPr>
          <w:rFonts w:asciiTheme="minorBidi" w:hAnsiTheme="minorBidi"/>
          <w:noProof/>
          <w:sz w:val="24"/>
          <w:szCs w:val="24"/>
          <w:vertAlign w:val="superscript"/>
        </w:rPr>
        <w:t>2</w:t>
      </w:r>
      <w:r w:rsidRPr="00EE756D">
        <w:rPr>
          <w:rFonts w:asciiTheme="minorBidi" w:hAnsiTheme="minorBidi"/>
          <w:sz w:val="24"/>
          <w:szCs w:val="24"/>
        </w:rPr>
        <w:fldChar w:fldCharType="end"/>
      </w:r>
      <w:r w:rsidRPr="00EE756D">
        <w:rPr>
          <w:rFonts w:asciiTheme="minorBidi" w:hAnsiTheme="minorBidi"/>
          <w:sz w:val="24"/>
          <w:szCs w:val="24"/>
        </w:rPr>
        <w:t>.All XIAP structures containing the ARTS binding site (amino acids residues 272-292 of XIAP: FGTWIYSVNKEQLARAGFYAL) were downloaded</w:t>
      </w:r>
      <w:r>
        <w:rPr>
          <w:rFonts w:asciiTheme="minorBidi" w:hAnsiTheme="minorBidi"/>
          <w:sz w:val="24"/>
          <w:szCs w:val="24"/>
        </w:rPr>
        <w:t>,</w:t>
      </w:r>
      <w:r w:rsidRPr="00EE756D">
        <w:rPr>
          <w:rFonts w:asciiTheme="minorBidi" w:hAnsiTheme="minorBidi"/>
          <w:sz w:val="24"/>
          <w:szCs w:val="24"/>
        </w:rPr>
        <w:t xml:space="preserve"> but only</w:t>
      </w:r>
      <w:r>
        <w:rPr>
          <w:rFonts w:asciiTheme="minorBidi" w:hAnsiTheme="minorBidi"/>
          <w:sz w:val="24"/>
          <w:szCs w:val="24"/>
        </w:rPr>
        <w:t xml:space="preserve"> regions with</w:t>
      </w:r>
      <w:r w:rsidRPr="00EE756D">
        <w:rPr>
          <w:rFonts w:asciiTheme="minorBidi" w:hAnsiTheme="minorBidi"/>
          <w:sz w:val="24"/>
          <w:szCs w:val="24"/>
        </w:rPr>
        <w:t xml:space="preserve"> x-ray crystal structures with a resolution better than 2.7 Angstroms were further investigated. Analysis of the putative ARTS-XIAP binding site was performed using the </w:t>
      </w:r>
      <w:proofErr w:type="spellStart"/>
      <w:r w:rsidRPr="00EE756D">
        <w:rPr>
          <w:rFonts w:asciiTheme="minorBidi" w:hAnsiTheme="minorBidi"/>
          <w:sz w:val="24"/>
          <w:szCs w:val="24"/>
        </w:rPr>
        <w:t>DoGsitescorer</w:t>
      </w:r>
      <w:proofErr w:type="spellEnd"/>
      <w:r w:rsidRPr="00EE756D">
        <w:rPr>
          <w:rFonts w:asciiTheme="minorBidi" w:hAnsiTheme="minorBidi"/>
          <w:sz w:val="24"/>
          <w:szCs w:val="24"/>
        </w:rPr>
        <w:t xml:space="preserve"> </w:t>
      </w:r>
      <w:r w:rsidRPr="00EE756D">
        <w:rPr>
          <w:rFonts w:asciiTheme="minorBidi" w:hAnsiTheme="minorBidi"/>
          <w:sz w:val="24"/>
          <w:szCs w:val="24"/>
        </w:rPr>
        <w:fldChar w:fldCharType="begin"/>
      </w:r>
      <w:r w:rsidR="006F1309">
        <w:rPr>
          <w:rFonts w:asciiTheme="minorBidi" w:hAnsiTheme="minorBidi"/>
          <w:sz w:val="24"/>
          <w:szCs w:val="24"/>
        </w:rPr>
        <w:instrText xml:space="preserve"> ADDIN EN.CITE &lt;EndNote&gt;&lt;Cite&gt;&lt;Author&gt;Volkamer&lt;/Author&gt;&lt;Year&gt;2012&lt;/Year&gt;&lt;RecNum&gt;10291&lt;/RecNum&gt;&lt;DisplayText&gt;&lt;style face="superscript"&gt;3&lt;/style&gt;&lt;/DisplayText&gt;&lt;record&gt;&lt;rec-number&gt;10291&lt;/rec-number&gt;&lt;foreign-keys&gt;&lt;key app="EN" db-id="0v0ppf2zopxztletsx3v99f2ts0ezaarv29a" timestamp="1546247861"&gt;10291&lt;/key&gt;&lt;/foreign-keys&gt;&lt;ref-type name="Journal Article"&gt;17&lt;/ref-type&gt;&lt;contributors&gt;&lt;authors&gt;&lt;author&gt;Volkamer, A.&lt;/author&gt;&lt;author&gt;Kuhn, D.&lt;/author&gt;&lt;author&gt;Rippmann, F.&lt;/author&gt;&lt;author&gt;Rarey, M.&lt;/author&gt;&lt;/authors&gt;&lt;/contributors&gt;&lt;auth-address&gt;Center for Bioinformatics, University of Hamburg, Bundesstr, Germany.&lt;/auth-address&gt;&lt;titles&gt;&lt;title&gt;DoGSiteScorer: a web server for automatic binding site prediction, analysis and druggability assessment&lt;/title&gt;&lt;secondary-title&gt;Bioinformatics&lt;/secondary-title&gt;&lt;/titles&gt;&lt;periodical&gt;&lt;full-title&gt;Bioinformatics&lt;/full-title&gt;&lt;/periodical&gt;&lt;pages&gt;2074-5&lt;/pages&gt;&lt;volume&gt;28&lt;/volume&gt;&lt;number&gt;15&lt;/number&gt;&lt;edition&gt;2012/05/26&lt;/edition&gt;&lt;keywords&gt;&lt;keyword&gt;Binding Sites&lt;/keyword&gt;&lt;keyword&gt;Computational Biology/methods&lt;/keyword&gt;&lt;keyword&gt;Drug Discovery/*methods&lt;/keyword&gt;&lt;keyword&gt;*Internet&lt;/keyword&gt;&lt;keyword&gt;Proteins/*chemistry&lt;/keyword&gt;&lt;keyword&gt;*Software&lt;/keyword&gt;&lt;keyword&gt;User-Computer Interface&lt;/keyword&gt;&lt;/keywords&gt;&lt;dates&gt;&lt;year&gt;2012&lt;/year&gt;&lt;pub-dates&gt;&lt;date&gt;Aug 1&lt;/date&gt;&lt;/pub-dates&gt;&lt;/dates&gt;&lt;isbn&gt;1367-4811 (Electronic)&amp;#xD;1367-4803 (Linking)&lt;/isbn&gt;&lt;accession-num&gt;22628523&lt;/accession-num&gt;&lt;urls&gt;&lt;related-urls&gt;&lt;url&gt;https://www.ncbi.nlm.nih.gov/pubmed/22628523&lt;/url&gt;&lt;/related-urls&gt;&lt;/urls&gt;&lt;electronic-resource-num&gt;10.1093/bioinformatics/bts310&lt;/electronic-resource-num&gt;&lt;/record&gt;&lt;/Cite&gt;&lt;/EndNote&gt;</w:instrText>
      </w:r>
      <w:r w:rsidRPr="00EE756D">
        <w:rPr>
          <w:rFonts w:asciiTheme="minorBidi" w:hAnsiTheme="minorBidi"/>
          <w:sz w:val="24"/>
          <w:szCs w:val="24"/>
        </w:rPr>
        <w:fldChar w:fldCharType="separate"/>
      </w:r>
      <w:r w:rsidR="006F1309" w:rsidRPr="006F1309">
        <w:rPr>
          <w:rFonts w:asciiTheme="minorBidi" w:hAnsiTheme="minorBidi"/>
          <w:noProof/>
          <w:sz w:val="24"/>
          <w:szCs w:val="24"/>
          <w:vertAlign w:val="superscript"/>
        </w:rPr>
        <w:t>3</w:t>
      </w:r>
      <w:r w:rsidRPr="00EE756D">
        <w:rPr>
          <w:rFonts w:asciiTheme="minorBidi" w:hAnsiTheme="minorBidi"/>
          <w:sz w:val="24"/>
          <w:szCs w:val="24"/>
        </w:rPr>
        <w:fldChar w:fldCharType="end"/>
      </w:r>
      <w:r w:rsidRPr="00EE756D">
        <w:rPr>
          <w:rFonts w:asciiTheme="minorBidi" w:hAnsiTheme="minorBidi"/>
          <w:sz w:val="24"/>
          <w:szCs w:val="24"/>
        </w:rPr>
        <w:t>. Relevant pockets were only considered to be those involving the above amino acids</w:t>
      </w:r>
      <w:r>
        <w:rPr>
          <w:rFonts w:asciiTheme="minorBidi" w:hAnsiTheme="minorBidi"/>
          <w:sz w:val="24"/>
          <w:szCs w:val="24"/>
        </w:rPr>
        <w:t>,</w:t>
      </w:r>
      <w:r w:rsidRPr="00EE756D">
        <w:rPr>
          <w:rFonts w:asciiTheme="minorBidi" w:hAnsiTheme="minorBidi"/>
          <w:sz w:val="24"/>
          <w:szCs w:val="24"/>
        </w:rPr>
        <w:t xml:space="preserve"> but not pockets covering the SMAC binding site. Overlay of the two binding sites with the biggest volumes (3HL5 and 3CLX) indicate</w:t>
      </w:r>
      <w:r>
        <w:rPr>
          <w:rFonts w:asciiTheme="minorBidi" w:hAnsiTheme="minorBidi"/>
          <w:sz w:val="24"/>
          <w:szCs w:val="24"/>
        </w:rPr>
        <w:t>d</w:t>
      </w:r>
      <w:r w:rsidRPr="00EE756D">
        <w:rPr>
          <w:rFonts w:asciiTheme="minorBidi" w:hAnsiTheme="minorBidi"/>
          <w:sz w:val="24"/>
          <w:szCs w:val="24"/>
        </w:rPr>
        <w:t xml:space="preserve"> that these sites share a very similar overall topology, except for one amino acid (Phe270)</w:t>
      </w:r>
      <w:r>
        <w:rPr>
          <w:rFonts w:asciiTheme="minorBidi" w:hAnsiTheme="minorBidi"/>
          <w:sz w:val="24"/>
          <w:szCs w:val="24"/>
        </w:rPr>
        <w:t>,</w:t>
      </w:r>
      <w:r w:rsidRPr="00EE756D">
        <w:rPr>
          <w:rFonts w:asciiTheme="minorBidi" w:hAnsiTheme="minorBidi"/>
          <w:sz w:val="24"/>
          <w:szCs w:val="24"/>
        </w:rPr>
        <w:t xml:space="preserve"> which in 3CLX adopts a more </w:t>
      </w:r>
      <w:r>
        <w:rPr>
          <w:rFonts w:asciiTheme="minorBidi" w:hAnsiTheme="minorBidi"/>
          <w:sz w:val="24"/>
          <w:szCs w:val="24"/>
        </w:rPr>
        <w:t>“</w:t>
      </w:r>
      <w:r w:rsidRPr="00EE756D">
        <w:rPr>
          <w:rFonts w:asciiTheme="minorBidi" w:hAnsiTheme="minorBidi"/>
          <w:sz w:val="24"/>
          <w:szCs w:val="24"/>
        </w:rPr>
        <w:t xml:space="preserve">packed down” conformation. On the basis that the 3HL5 (chain A) structure is </w:t>
      </w:r>
      <w:r>
        <w:rPr>
          <w:rFonts w:asciiTheme="minorBidi" w:hAnsiTheme="minorBidi"/>
          <w:sz w:val="24"/>
          <w:szCs w:val="24"/>
        </w:rPr>
        <w:t xml:space="preserve">more highly </w:t>
      </w:r>
      <w:r w:rsidRPr="00EE756D">
        <w:rPr>
          <w:rFonts w:asciiTheme="minorBidi" w:hAnsiTheme="minorBidi"/>
          <w:sz w:val="24"/>
          <w:szCs w:val="24"/>
        </w:rPr>
        <w:t>resolved and adopts a Phe270 side chain conformation</w:t>
      </w:r>
      <w:r>
        <w:rPr>
          <w:rFonts w:asciiTheme="minorBidi" w:hAnsiTheme="minorBidi"/>
          <w:sz w:val="24"/>
          <w:szCs w:val="24"/>
        </w:rPr>
        <w:t>,</w:t>
      </w:r>
      <w:r w:rsidRPr="00EE756D">
        <w:rPr>
          <w:rFonts w:asciiTheme="minorBidi" w:hAnsiTheme="minorBidi"/>
          <w:sz w:val="24"/>
          <w:szCs w:val="24"/>
        </w:rPr>
        <w:t xml:space="preserve"> which generates a more defined “pocket”, this structure (3HL5) was chosen as the basis for defining the binding site. To ensure the reliability of that binding site</w:t>
      </w:r>
      <w:r>
        <w:rPr>
          <w:rFonts w:asciiTheme="minorBidi" w:hAnsiTheme="minorBidi"/>
          <w:sz w:val="24"/>
          <w:szCs w:val="24"/>
        </w:rPr>
        <w:t>,</w:t>
      </w:r>
      <w:r w:rsidRPr="00EE756D">
        <w:rPr>
          <w:rFonts w:asciiTheme="minorBidi" w:hAnsiTheme="minorBidi"/>
          <w:sz w:val="24"/>
          <w:szCs w:val="24"/>
        </w:rPr>
        <w:t xml:space="preserve"> the B-factors were checked</w:t>
      </w:r>
      <w:r>
        <w:rPr>
          <w:rFonts w:asciiTheme="minorBidi" w:hAnsiTheme="minorBidi"/>
          <w:sz w:val="24"/>
          <w:szCs w:val="24"/>
        </w:rPr>
        <w:t>.</w:t>
      </w:r>
      <w:r w:rsidRPr="00EE756D">
        <w:rPr>
          <w:rFonts w:asciiTheme="minorBidi" w:hAnsiTheme="minorBidi"/>
          <w:sz w:val="24"/>
          <w:szCs w:val="24"/>
        </w:rPr>
        <w:t xml:space="preserve"> </w:t>
      </w:r>
      <w:r>
        <w:rPr>
          <w:rFonts w:asciiTheme="minorBidi" w:hAnsiTheme="minorBidi"/>
          <w:sz w:val="24"/>
          <w:szCs w:val="24"/>
        </w:rPr>
        <w:t>There</w:t>
      </w:r>
      <w:r w:rsidRPr="00EE756D">
        <w:rPr>
          <w:rFonts w:asciiTheme="minorBidi" w:hAnsiTheme="minorBidi"/>
          <w:sz w:val="24"/>
          <w:szCs w:val="24"/>
        </w:rPr>
        <w:t xml:space="preserve"> </w:t>
      </w:r>
      <w:r>
        <w:rPr>
          <w:rFonts w:asciiTheme="minorBidi" w:hAnsiTheme="minorBidi"/>
          <w:sz w:val="24"/>
          <w:szCs w:val="24"/>
        </w:rPr>
        <w:t xml:space="preserve">were approximately </w:t>
      </w:r>
      <w:r w:rsidRPr="00EE756D">
        <w:rPr>
          <w:rFonts w:asciiTheme="minorBidi" w:hAnsiTheme="minorBidi"/>
          <w:sz w:val="24"/>
          <w:szCs w:val="24"/>
        </w:rPr>
        <w:t xml:space="preserve">10 </w:t>
      </w:r>
      <w:r>
        <w:rPr>
          <w:rFonts w:asciiTheme="minorBidi" w:hAnsiTheme="minorBidi"/>
          <w:sz w:val="24"/>
          <w:szCs w:val="24"/>
        </w:rPr>
        <w:t xml:space="preserve">B-factors </w:t>
      </w:r>
      <w:r w:rsidRPr="00EE756D">
        <w:rPr>
          <w:rFonts w:asciiTheme="minorBidi" w:hAnsiTheme="minorBidi"/>
          <w:sz w:val="24"/>
          <w:szCs w:val="24"/>
        </w:rPr>
        <w:t xml:space="preserve">for each atom in this site, which </w:t>
      </w:r>
      <w:r>
        <w:rPr>
          <w:rFonts w:asciiTheme="minorBidi" w:hAnsiTheme="minorBidi"/>
          <w:sz w:val="24"/>
          <w:szCs w:val="24"/>
        </w:rPr>
        <w:t>indicated</w:t>
      </w:r>
      <w:r w:rsidRPr="00EE756D">
        <w:rPr>
          <w:rFonts w:asciiTheme="minorBidi" w:hAnsiTheme="minorBidi"/>
          <w:sz w:val="24"/>
          <w:szCs w:val="24"/>
        </w:rPr>
        <w:t xml:space="preserve"> that all atoms </w:t>
      </w:r>
      <w:r>
        <w:rPr>
          <w:rFonts w:asciiTheme="minorBidi" w:hAnsiTheme="minorBidi"/>
          <w:sz w:val="24"/>
          <w:szCs w:val="24"/>
        </w:rPr>
        <w:t>were</w:t>
      </w:r>
      <w:r w:rsidRPr="00EE756D">
        <w:rPr>
          <w:rFonts w:asciiTheme="minorBidi" w:hAnsiTheme="minorBidi"/>
          <w:sz w:val="24"/>
          <w:szCs w:val="24"/>
        </w:rPr>
        <w:t xml:space="preserve"> positioned with high confidence. </w:t>
      </w:r>
    </w:p>
    <w:p w14:paraId="3605F9F8" w14:textId="77777777" w:rsidR="00C105F5" w:rsidRPr="00EE756D" w:rsidRDefault="00C105F5" w:rsidP="00C105F5">
      <w:pPr>
        <w:spacing w:after="100" w:afterAutospacing="1" w:line="480" w:lineRule="auto"/>
        <w:ind w:left="-142"/>
        <w:rPr>
          <w:rFonts w:asciiTheme="minorBidi" w:hAnsiTheme="minorBidi"/>
          <w:sz w:val="24"/>
          <w:szCs w:val="24"/>
        </w:rPr>
      </w:pPr>
      <w:r w:rsidRPr="00EE756D">
        <w:rPr>
          <w:rFonts w:asciiTheme="minorBidi" w:hAnsiTheme="minorBidi"/>
          <w:sz w:val="24"/>
          <w:szCs w:val="24"/>
        </w:rPr>
        <w:lastRenderedPageBreak/>
        <w:t xml:space="preserve">The binding site for the docking studies was built to include all residues in the close neighbourhood of the identified binding </w:t>
      </w:r>
      <w:r>
        <w:rPr>
          <w:rFonts w:asciiTheme="minorBidi" w:hAnsiTheme="minorBidi"/>
          <w:sz w:val="24"/>
          <w:szCs w:val="24"/>
        </w:rPr>
        <w:t>pocket,</w:t>
      </w:r>
      <w:r w:rsidRPr="00EE756D">
        <w:rPr>
          <w:rFonts w:asciiTheme="minorBidi" w:hAnsiTheme="minorBidi"/>
          <w:sz w:val="24"/>
          <w:szCs w:val="24"/>
        </w:rPr>
        <w:t xml:space="preserve"> starting from </w:t>
      </w:r>
      <w:r>
        <w:rPr>
          <w:rFonts w:asciiTheme="minorBidi" w:hAnsiTheme="minorBidi"/>
          <w:sz w:val="24"/>
          <w:szCs w:val="24"/>
        </w:rPr>
        <w:t>c</w:t>
      </w:r>
      <w:r w:rsidRPr="00EE756D">
        <w:rPr>
          <w:rFonts w:asciiTheme="minorBidi" w:hAnsiTheme="minorBidi"/>
          <w:sz w:val="24"/>
          <w:szCs w:val="24"/>
        </w:rPr>
        <w:t xml:space="preserve">hain A of 3HL5. Water molecule HOH-25-A was retained; all others were removed. A single SMARTS spatial constraint was added (a single heavy atom [*] must be within the specified sphere within the binding pocket) </w:t>
      </w:r>
      <w:r>
        <w:rPr>
          <w:rFonts w:asciiTheme="minorBidi" w:hAnsiTheme="minorBidi"/>
          <w:sz w:val="24"/>
          <w:szCs w:val="24"/>
        </w:rPr>
        <w:t xml:space="preserve">to </w:t>
      </w:r>
      <w:r w:rsidRPr="00EE756D">
        <w:rPr>
          <w:rFonts w:asciiTheme="minorBidi" w:hAnsiTheme="minorBidi"/>
          <w:sz w:val="24"/>
          <w:szCs w:val="24"/>
        </w:rPr>
        <w:t>ensure the placement of the molecules by the docking algorithm in the desired area.</w:t>
      </w:r>
      <w:r>
        <w:rPr>
          <w:rFonts w:asciiTheme="minorBidi" w:hAnsiTheme="minorBidi"/>
          <w:sz w:val="24"/>
          <w:szCs w:val="24"/>
        </w:rPr>
        <w:t xml:space="preserve"> </w:t>
      </w:r>
      <w:r w:rsidRPr="00EE756D">
        <w:rPr>
          <w:rFonts w:asciiTheme="minorBidi" w:hAnsiTheme="minorBidi"/>
          <w:sz w:val="24"/>
          <w:szCs w:val="24"/>
        </w:rPr>
        <w:t xml:space="preserve">The basis for the small molecule input set was the </w:t>
      </w:r>
      <w:proofErr w:type="spellStart"/>
      <w:r w:rsidRPr="00EE756D">
        <w:rPr>
          <w:rFonts w:asciiTheme="minorBidi" w:hAnsiTheme="minorBidi"/>
          <w:sz w:val="24"/>
          <w:szCs w:val="24"/>
        </w:rPr>
        <w:t>eMolecules</w:t>
      </w:r>
      <w:proofErr w:type="spellEnd"/>
      <w:r w:rsidRPr="00EE756D">
        <w:rPr>
          <w:rFonts w:asciiTheme="minorBidi" w:hAnsiTheme="minorBidi"/>
          <w:sz w:val="24"/>
          <w:szCs w:val="24"/>
        </w:rPr>
        <w:t xml:space="preserve"> database December 2013 release, containing 5,488,934 structures in SDF format. Feature-Trees were generated using </w:t>
      </w:r>
      <w:proofErr w:type="spellStart"/>
      <w:r w:rsidRPr="00EE756D">
        <w:rPr>
          <w:rFonts w:asciiTheme="minorBidi" w:hAnsiTheme="minorBidi"/>
          <w:sz w:val="24"/>
          <w:szCs w:val="24"/>
        </w:rPr>
        <w:t>FTrees</w:t>
      </w:r>
      <w:proofErr w:type="spellEnd"/>
      <w:r w:rsidRPr="00EE756D">
        <w:rPr>
          <w:rFonts w:asciiTheme="minorBidi" w:hAnsiTheme="minorBidi"/>
          <w:sz w:val="24"/>
          <w:szCs w:val="24"/>
        </w:rPr>
        <w:t xml:space="preserve"> Version 2.4. Molecular descriptors (canonical SMILES, </w:t>
      </w:r>
      <w:proofErr w:type="spellStart"/>
      <w:r w:rsidRPr="00EE756D">
        <w:rPr>
          <w:rFonts w:asciiTheme="minorBidi" w:hAnsiTheme="minorBidi"/>
          <w:sz w:val="24"/>
          <w:szCs w:val="24"/>
        </w:rPr>
        <w:t>SLogP</w:t>
      </w:r>
      <w:proofErr w:type="spellEnd"/>
      <w:r w:rsidRPr="00EE756D">
        <w:rPr>
          <w:rFonts w:asciiTheme="minorBidi" w:hAnsiTheme="minorBidi"/>
          <w:sz w:val="24"/>
          <w:szCs w:val="24"/>
        </w:rPr>
        <w:t xml:space="preserve"> and Exact MW) were generated using RD Kit as provided under https://tech.knime.org/community/rdkit. Molecule processing was accomplished using the KNIME workflow package (KNIME GmbH). Molecules with missing descriptors were removed. Molecules with </w:t>
      </w:r>
      <w:proofErr w:type="spellStart"/>
      <w:r w:rsidRPr="00EE756D">
        <w:rPr>
          <w:rFonts w:asciiTheme="minorBidi" w:hAnsiTheme="minorBidi"/>
          <w:sz w:val="24"/>
          <w:szCs w:val="24"/>
        </w:rPr>
        <w:t>SLogP</w:t>
      </w:r>
      <w:proofErr w:type="spellEnd"/>
      <w:r w:rsidRPr="00EE756D">
        <w:rPr>
          <w:rFonts w:asciiTheme="minorBidi" w:hAnsiTheme="minorBidi"/>
          <w:sz w:val="24"/>
          <w:szCs w:val="24"/>
        </w:rPr>
        <w:t xml:space="preserve"> greater than 4.1 were then removed, followed by those with molecular weight less than 125 </w:t>
      </w:r>
      <w:proofErr w:type="spellStart"/>
      <w:r w:rsidRPr="00EE756D">
        <w:rPr>
          <w:rFonts w:asciiTheme="minorBidi" w:hAnsiTheme="minorBidi"/>
          <w:sz w:val="24"/>
          <w:szCs w:val="24"/>
        </w:rPr>
        <w:t>amu</w:t>
      </w:r>
      <w:proofErr w:type="spellEnd"/>
      <w:r w:rsidRPr="00EE756D">
        <w:rPr>
          <w:rFonts w:asciiTheme="minorBidi" w:hAnsiTheme="minorBidi"/>
          <w:sz w:val="24"/>
          <w:szCs w:val="24"/>
        </w:rPr>
        <w:t xml:space="preserve"> and greater than 450 </w:t>
      </w:r>
      <w:proofErr w:type="spellStart"/>
      <w:r w:rsidRPr="00EE756D">
        <w:rPr>
          <w:rFonts w:asciiTheme="minorBidi" w:hAnsiTheme="minorBidi"/>
          <w:sz w:val="24"/>
          <w:szCs w:val="24"/>
        </w:rPr>
        <w:t>amu</w:t>
      </w:r>
      <w:proofErr w:type="spellEnd"/>
      <w:r w:rsidRPr="00EE756D">
        <w:rPr>
          <w:rFonts w:asciiTheme="minorBidi" w:hAnsiTheme="minorBidi"/>
          <w:sz w:val="24"/>
          <w:szCs w:val="24"/>
        </w:rPr>
        <w:t xml:space="preserve">. Duplicates were removed by matching canonical SMILES strings and converted to mol2 format for docking and scoring. This processing generated a compound set of 3,529,046 unique molecules. </w:t>
      </w:r>
    </w:p>
    <w:p w14:paraId="1E536887" w14:textId="62BEC767" w:rsidR="00C105F5" w:rsidRPr="0018035B" w:rsidRDefault="00C105F5" w:rsidP="00C105F5">
      <w:pPr>
        <w:autoSpaceDE w:val="0"/>
        <w:autoSpaceDN w:val="0"/>
        <w:adjustRightInd w:val="0"/>
        <w:spacing w:after="100" w:afterAutospacing="1" w:line="480" w:lineRule="auto"/>
        <w:ind w:left="-142"/>
        <w:rPr>
          <w:rFonts w:asciiTheme="minorBidi" w:hAnsiTheme="minorBidi"/>
          <w:b/>
          <w:bCs/>
          <w:sz w:val="24"/>
          <w:szCs w:val="24"/>
        </w:rPr>
      </w:pPr>
      <w:r w:rsidRPr="00EE756D">
        <w:rPr>
          <w:rFonts w:asciiTheme="minorBidi" w:hAnsiTheme="minorBidi"/>
          <w:sz w:val="24"/>
          <w:szCs w:val="24"/>
        </w:rPr>
        <w:t xml:space="preserve">60,000 molecules were randomly selected from the entire filtered </w:t>
      </w:r>
      <w:proofErr w:type="spellStart"/>
      <w:r w:rsidRPr="00EE756D">
        <w:rPr>
          <w:rFonts w:asciiTheme="minorBidi" w:hAnsiTheme="minorBidi"/>
          <w:sz w:val="24"/>
          <w:szCs w:val="24"/>
        </w:rPr>
        <w:t>eMolecules</w:t>
      </w:r>
      <w:proofErr w:type="spellEnd"/>
      <w:r w:rsidRPr="00EE756D">
        <w:rPr>
          <w:rFonts w:asciiTheme="minorBidi" w:hAnsiTheme="minorBidi"/>
          <w:sz w:val="24"/>
          <w:szCs w:val="24"/>
        </w:rPr>
        <w:t xml:space="preserve"> set. These were then docked (20 poses) and scored with </w:t>
      </w:r>
      <w:proofErr w:type="spellStart"/>
      <w:r w:rsidRPr="00EE756D">
        <w:rPr>
          <w:rFonts w:asciiTheme="minorBidi" w:hAnsiTheme="minorBidi"/>
          <w:sz w:val="24"/>
          <w:szCs w:val="24"/>
        </w:rPr>
        <w:t>FlexX</w:t>
      </w:r>
      <w:proofErr w:type="spellEnd"/>
      <w:r w:rsidRPr="00EE756D">
        <w:rPr>
          <w:rFonts w:asciiTheme="minorBidi" w:hAnsiTheme="minorBidi"/>
          <w:sz w:val="24"/>
          <w:szCs w:val="24"/>
        </w:rPr>
        <w:t xml:space="preserve"> </w:t>
      </w:r>
      <w:r w:rsidRPr="00EE756D">
        <w:rPr>
          <w:rFonts w:asciiTheme="minorBidi" w:hAnsiTheme="minorBidi"/>
          <w:sz w:val="24"/>
          <w:szCs w:val="24"/>
        </w:rPr>
        <w:fldChar w:fldCharType="begin"/>
      </w:r>
      <w:r w:rsidR="006F1309">
        <w:rPr>
          <w:rFonts w:asciiTheme="minorBidi" w:hAnsiTheme="minorBidi"/>
          <w:sz w:val="24"/>
          <w:szCs w:val="24"/>
        </w:rPr>
        <w:instrText xml:space="preserve"> ADDIN EN.CITE &lt;EndNote&gt;&lt;Cite&gt;&lt;Author&gt;Holavanahali&lt;/Author&gt;&lt;Year&gt;1996&lt;/Year&gt;&lt;RecNum&gt;10263&lt;/RecNum&gt;&lt;DisplayText&gt;&lt;style face="superscript"&gt;4&lt;/style&gt;&lt;/DisplayText&gt;&lt;record&gt;&lt;rec-number&gt;10263&lt;/rec-number&gt;&lt;foreign-keys&gt;&lt;key app="EN" db-id="0v0ppf2zopxztletsx3v99f2ts0ezaarv29a" timestamp="1545649068"&gt;10263&lt;/key&gt;&lt;/foreign-keys&gt;&lt;ref-type name="Journal Article"&gt;17&lt;/ref-type&gt;&lt;contributors&gt;&lt;authors&gt;&lt;author&gt;Holavanahali, R.&lt;/author&gt;&lt;author&gt;M, R.&lt;/author&gt;&lt;author&gt;Carter, G. M.&lt;/author&gt;&lt;author&gt;Rao, G.&lt;/author&gt;&lt;author&gt;Sipior, J.&lt;/author&gt;&lt;author&gt;Lakowicz, J. R.&lt;/author&gt;&lt;author&gt;Bierlein, J. D.&lt;/author&gt;&lt;/authors&gt;&lt;/contributors&gt;&lt;titles&gt;&lt;title&gt;Directly modulated diode laser frequency doubled in a KTP waveguide as an excitation source for CO2 and O2 phase fluorometric sensors&lt;/title&gt;&lt;secondary-title&gt;J Biomed Opt&lt;/secondary-title&gt;&lt;/titles&gt;&lt;periodical&gt;&lt;full-title&gt;J Biomed Opt&lt;/full-title&gt;&lt;/periodical&gt;&lt;pages&gt;124-30&lt;/pages&gt;&lt;volume&gt;1&lt;/volume&gt;&lt;number&gt;1&lt;/number&gt;&lt;edition&gt;1996/01/01&lt;/edition&gt;&lt;dates&gt;&lt;year&gt;1996&lt;/year&gt;&lt;pub-dates&gt;&lt;date&gt;Jan&lt;/date&gt;&lt;/pub-dates&gt;&lt;/dates&gt;&lt;isbn&gt;1083-3668 (Print)&amp;#xD;1083-3668 (Linking)&lt;/isbn&gt;&lt;accession-num&gt;23014653&lt;/accession-num&gt;&lt;urls&gt;&lt;related-urls&gt;&lt;url&gt;https://www.ncbi.nlm.nih.gov/pubmed/23014653&lt;/url&gt;&lt;/related-urls&gt;&lt;/urls&gt;&lt;electronic-resource-num&gt;10.1117/12.227105&lt;/electronic-resource-num&gt;&lt;/record&gt;&lt;/Cite&gt;&lt;/EndNote&gt;</w:instrText>
      </w:r>
      <w:r w:rsidRPr="00EE756D">
        <w:rPr>
          <w:rFonts w:asciiTheme="minorBidi" w:hAnsiTheme="minorBidi"/>
          <w:sz w:val="24"/>
          <w:szCs w:val="24"/>
        </w:rPr>
        <w:fldChar w:fldCharType="separate"/>
      </w:r>
      <w:r w:rsidR="006F1309" w:rsidRPr="006F1309">
        <w:rPr>
          <w:rFonts w:asciiTheme="minorBidi" w:hAnsiTheme="minorBidi"/>
          <w:noProof/>
          <w:sz w:val="24"/>
          <w:szCs w:val="24"/>
          <w:vertAlign w:val="superscript"/>
        </w:rPr>
        <w:t>4</w:t>
      </w:r>
      <w:r w:rsidRPr="00EE756D">
        <w:rPr>
          <w:rFonts w:asciiTheme="minorBidi" w:hAnsiTheme="minorBidi"/>
          <w:sz w:val="24"/>
          <w:szCs w:val="24"/>
        </w:rPr>
        <w:fldChar w:fldCharType="end"/>
      </w:r>
      <w:r w:rsidRPr="00EE756D">
        <w:rPr>
          <w:rFonts w:asciiTheme="minorBidi" w:hAnsiTheme="minorBidi"/>
          <w:sz w:val="24"/>
          <w:szCs w:val="24"/>
        </w:rPr>
        <w:t xml:space="preserve">, and re-scored with HYDE </w:t>
      </w:r>
      <w:r w:rsidRPr="00EE756D">
        <w:rPr>
          <w:rFonts w:asciiTheme="minorBidi" w:hAnsiTheme="minorBidi"/>
          <w:sz w:val="24"/>
          <w:szCs w:val="24"/>
        </w:rPr>
        <w:fldChar w:fldCharType="begin"/>
      </w:r>
      <w:r w:rsidR="006F1309">
        <w:rPr>
          <w:rFonts w:asciiTheme="minorBidi" w:hAnsiTheme="minorBidi"/>
          <w:sz w:val="24"/>
          <w:szCs w:val="24"/>
        </w:rPr>
        <w:instrText xml:space="preserve"> ADDIN EN.CITE &lt;EndNote&gt;&lt;Cite&gt;&lt;Author&gt;Schneider&lt;/Author&gt;&lt;Year&gt;2013&lt;/Year&gt;&lt;RecNum&gt;10292&lt;/RecNum&gt;&lt;DisplayText&gt;&lt;style face="superscript"&gt;1&lt;/style&gt;&lt;/DisplayText&gt;&lt;record&gt;&lt;rec-number&gt;10292&lt;/rec-number&gt;&lt;foreign-keys&gt;&lt;key app="EN" db-id="0v0ppf2zopxztletsx3v99f2ts0ezaarv29a" timestamp="1546248148"&gt;10292&lt;/key&gt;&lt;/foreign-keys&gt;&lt;ref-type name="Journal Article"&gt;17&lt;/ref-type&gt;&lt;contributors&gt;&lt;authors&gt;&lt;author&gt;Schneider, N.&lt;/author&gt;&lt;author&gt;Lange, G.&lt;/author&gt;&lt;author&gt;Hindle, S.&lt;/author&gt;&lt;author&gt;Klein, R.&lt;/author&gt;&lt;author&gt;Rarey, M.&lt;/author&gt;&lt;/authors&gt;&lt;/contributors&gt;&lt;auth-address&gt;Center for Bioinformatics, University of Hamburg, Bundesstr. 43, 20146 Hamburg, Germany.&lt;/auth-address&gt;&lt;titles&gt;&lt;title&gt;A consistent description of HYdrogen bond and DEhydration energies in protein-ligand complexes: methods behind the HYDE scoring function&lt;/title&gt;&lt;secondary-title&gt;J Comput Aided Mol Des&lt;/secondary-title&gt;&lt;/titles&gt;&lt;periodical&gt;&lt;full-title&gt;J Comput Aided Mol Des&lt;/full-title&gt;&lt;/periodical&gt;&lt;pages&gt;15-29&lt;/pages&gt;&lt;volume&gt;27&lt;/volume&gt;&lt;number&gt;1&lt;/number&gt;&lt;edition&gt;2012/12/28&lt;/edition&gt;&lt;keywords&gt;&lt;keyword&gt;Drug Design&lt;/keyword&gt;&lt;keyword&gt;Hydrogen Bonding&lt;/keyword&gt;&lt;keyword&gt;*Ligands&lt;/keyword&gt;&lt;keyword&gt;*Molecular Docking Simulation&lt;/keyword&gt;&lt;keyword&gt;Protein Conformation&lt;/keyword&gt;&lt;keyword&gt;Proteins/*chemistry/*metabolism&lt;/keyword&gt;&lt;keyword&gt;Structure-Activity Relationship&lt;/keyword&gt;&lt;keyword&gt;Thrombin/chemistry/metabolism&lt;/keyword&gt;&lt;keyword&gt;Water&lt;/keyword&gt;&lt;keyword&gt;p38 Mitogen-Activated Protein Kinases/chemistry/metabolism&lt;/keyword&gt;&lt;/keywords&gt;&lt;dates&gt;&lt;year&gt;2013&lt;/year&gt;&lt;pub-dates&gt;&lt;date&gt;Jan&lt;/date&gt;&lt;/pub-dates&gt;&lt;/dates&gt;&lt;isbn&gt;1573-4951 (Electronic)&amp;#xD;0920-654X (Linking)&lt;/isbn&gt;&lt;accession-num&gt;23269578&lt;/accession-num&gt;&lt;urls&gt;&lt;related-urls&gt;&lt;url&gt;https://www.ncbi.nlm.nih.gov/pubmed/23269578&lt;/url&gt;&lt;/related-urls&gt;&lt;/urls&gt;&lt;electronic-resource-num&gt;10.1007/s10822-012-9626-2&lt;/electronic-resource-num&gt;&lt;/record&gt;&lt;/Cite&gt;&lt;/EndNote&gt;</w:instrText>
      </w:r>
      <w:r w:rsidRPr="00EE756D">
        <w:rPr>
          <w:rFonts w:asciiTheme="minorBidi" w:hAnsiTheme="minorBidi"/>
          <w:sz w:val="24"/>
          <w:szCs w:val="24"/>
        </w:rPr>
        <w:fldChar w:fldCharType="separate"/>
      </w:r>
      <w:r w:rsidR="006F1309" w:rsidRPr="006F1309">
        <w:rPr>
          <w:rFonts w:asciiTheme="minorBidi" w:hAnsiTheme="minorBidi"/>
          <w:noProof/>
          <w:sz w:val="24"/>
          <w:szCs w:val="24"/>
          <w:vertAlign w:val="superscript"/>
        </w:rPr>
        <w:t>1</w:t>
      </w:r>
      <w:r w:rsidRPr="00EE756D">
        <w:rPr>
          <w:rFonts w:asciiTheme="minorBidi" w:hAnsiTheme="minorBidi"/>
          <w:sz w:val="24"/>
          <w:szCs w:val="24"/>
        </w:rPr>
        <w:fldChar w:fldCharType="end"/>
      </w:r>
      <w:r w:rsidRPr="00EE756D">
        <w:rPr>
          <w:rFonts w:asciiTheme="minorBidi" w:hAnsiTheme="minorBidi"/>
          <w:sz w:val="24"/>
          <w:szCs w:val="24"/>
        </w:rPr>
        <w:t xml:space="preserve">. Poorly fitting poses were removed by filtering by intermolecular Lennard-Jones potential (removed all &gt;1000). The top 1000 scoring molecules were selected and used as queries in an </w:t>
      </w:r>
      <w:proofErr w:type="spellStart"/>
      <w:r w:rsidRPr="00EE756D">
        <w:rPr>
          <w:rFonts w:asciiTheme="minorBidi" w:hAnsiTheme="minorBidi"/>
          <w:sz w:val="24"/>
          <w:szCs w:val="24"/>
        </w:rPr>
        <w:t>FTrees</w:t>
      </w:r>
      <w:proofErr w:type="spellEnd"/>
      <w:r w:rsidRPr="00EE756D">
        <w:rPr>
          <w:rFonts w:asciiTheme="minorBidi" w:hAnsiTheme="minorBidi"/>
          <w:sz w:val="24"/>
          <w:szCs w:val="24"/>
        </w:rPr>
        <w:t xml:space="preserve"> </w:t>
      </w:r>
      <w:r w:rsidRPr="00EE756D">
        <w:rPr>
          <w:rFonts w:asciiTheme="minorBidi" w:hAnsiTheme="minorBidi"/>
          <w:sz w:val="24"/>
          <w:szCs w:val="24"/>
        </w:rPr>
        <w:fldChar w:fldCharType="begin"/>
      </w:r>
      <w:r w:rsidR="006F1309">
        <w:rPr>
          <w:rFonts w:asciiTheme="minorBidi" w:hAnsiTheme="minorBidi"/>
          <w:sz w:val="24"/>
          <w:szCs w:val="24"/>
        </w:rPr>
        <w:instrText xml:space="preserve"> ADDIN EN.CITE &lt;EndNote&gt;&lt;Cite&gt;&lt;Author&gt;Rarey&lt;/Author&gt;&lt;Year&gt;1998&lt;/Year&gt;&lt;RecNum&gt;10266&lt;/RecNum&gt;&lt;IDText&gt;1998&lt;/IDText&gt;&lt;DisplayText&gt;&lt;style face="superscript"&gt;5&lt;/style&gt;&lt;/DisplayText&gt;&lt;record&gt;&lt;rec-number&gt;10266&lt;/rec-number&gt;&lt;foreign-keys&gt;&lt;key app="EN" db-id="0v0ppf2zopxztletsx3v99f2ts0ezaarv29a" timestamp="1545649600"&gt;10266&lt;/key&gt;&lt;/foreign-keys&gt;&lt;ref-type name="Journal Article"&gt;17&lt;/ref-type&gt;&lt;contributors&gt;&lt;authors&gt;&lt;author&gt;Rarey, M.&lt;/author&gt;&lt;author&gt;Dixon, J. S.&lt;/author&gt;&lt;/authors&gt;&lt;/contributors&gt;&lt;auth-address&gt;German National Research Center for Information Technology (GMD), Institute for Algorithms and Scientific Computing (SCAI), Sankt Augustin, Germany. Rarey@gmd.de&lt;/auth-address&gt;&lt;titles&gt;&lt;title&gt;Feature trees: a new molecular similarity measure based on tree matching&lt;/title&gt;&lt;secondary-title&gt;J Comput Aided Mol Des&lt;/secondary-title&gt;&lt;/titles&gt;&lt;periodical&gt;&lt;full-title&gt;J Comput Aided Mol Des&lt;/full-title&gt;&lt;/periodical&gt;&lt;pages&gt;471-90&lt;/pages&gt;&lt;volume&gt;12&lt;/volume&gt;&lt;number&gt;5&lt;/number&gt;&lt;edition&gt;1998/12/03&lt;/edition&gt;&lt;keywords&gt;&lt;keyword&gt;*Algorithms&lt;/keyword&gt;&lt;keyword&gt;Database Management Systems&lt;/keyword&gt;&lt;keyword&gt;Proteins/*chemistry&lt;/keyword&gt;&lt;/keywords&gt;&lt;dates&gt;&lt;year&gt;1998&lt;/year&gt;&lt;pub-dates&gt;&lt;date&gt;Sep&lt;/date&gt;&lt;/pub-dates&gt;&lt;/dates&gt;&lt;isbn&gt;0920-654X (Print)&amp;#xD;0920-654X (Linking)&lt;/isbn&gt;&lt;accession-num&gt;9834908&lt;/accession-num&gt;&lt;urls&gt;&lt;related-urls&gt;&lt;url&gt;https://www.ncbi.nlm.nih.gov/pubmed/9834908&lt;/url&gt;&lt;/related-urls&gt;&lt;/urls&gt;&lt;/record&gt;&lt;/Cite&gt;&lt;/EndNote&gt;</w:instrText>
      </w:r>
      <w:r w:rsidRPr="00EE756D">
        <w:rPr>
          <w:rFonts w:asciiTheme="minorBidi" w:hAnsiTheme="minorBidi"/>
          <w:sz w:val="24"/>
          <w:szCs w:val="24"/>
        </w:rPr>
        <w:fldChar w:fldCharType="separate"/>
      </w:r>
      <w:r w:rsidR="006F1309" w:rsidRPr="006F1309">
        <w:rPr>
          <w:rFonts w:asciiTheme="minorBidi" w:hAnsiTheme="minorBidi"/>
          <w:noProof/>
          <w:sz w:val="24"/>
          <w:szCs w:val="24"/>
          <w:vertAlign w:val="superscript"/>
        </w:rPr>
        <w:t>5</w:t>
      </w:r>
      <w:r w:rsidRPr="00EE756D">
        <w:rPr>
          <w:rFonts w:asciiTheme="minorBidi" w:hAnsiTheme="minorBidi"/>
          <w:sz w:val="24"/>
          <w:szCs w:val="24"/>
        </w:rPr>
        <w:fldChar w:fldCharType="end"/>
      </w:r>
      <w:r w:rsidRPr="00EE756D">
        <w:rPr>
          <w:rFonts w:asciiTheme="minorBidi" w:hAnsiTheme="minorBidi"/>
          <w:sz w:val="24"/>
          <w:szCs w:val="24"/>
          <w:lang w:bidi="he-IL"/>
        </w:rPr>
        <w:t xml:space="preserve"> </w:t>
      </w:r>
      <w:r w:rsidRPr="00EE756D">
        <w:rPr>
          <w:rFonts w:asciiTheme="minorBidi" w:hAnsiTheme="minorBidi"/>
          <w:sz w:val="24"/>
          <w:szCs w:val="24"/>
        </w:rPr>
        <w:t xml:space="preserve">similarity search of the entire </w:t>
      </w:r>
      <w:proofErr w:type="spellStart"/>
      <w:r w:rsidRPr="00EE756D">
        <w:rPr>
          <w:rFonts w:asciiTheme="minorBidi" w:hAnsiTheme="minorBidi"/>
          <w:sz w:val="24"/>
          <w:szCs w:val="24"/>
        </w:rPr>
        <w:t>eMolecules</w:t>
      </w:r>
      <w:proofErr w:type="spellEnd"/>
      <w:r w:rsidRPr="00EE756D">
        <w:rPr>
          <w:rFonts w:asciiTheme="minorBidi" w:hAnsiTheme="minorBidi"/>
          <w:sz w:val="24"/>
          <w:szCs w:val="24"/>
        </w:rPr>
        <w:t xml:space="preserve"> filtered set. The 50 most similar molecules and 10 diverse 0.8 similarity-score molecules to each of the 1000 queries (i.e. 60,000 new molecules) were docked and re-scored as described as before. Poorly fitting </w:t>
      </w:r>
      <w:r w:rsidRPr="00EE756D">
        <w:rPr>
          <w:rFonts w:asciiTheme="minorBidi" w:hAnsiTheme="minorBidi"/>
          <w:sz w:val="24"/>
          <w:szCs w:val="24"/>
        </w:rPr>
        <w:lastRenderedPageBreak/>
        <w:t xml:space="preserve">poses were again removed by filtering by intermolecular Lennard-Jones potential (removed all &gt;1000). This process was then repeated four times. The final set of molecules was extracted from these results after filtering by intermolecular Lennard-Jones potential (&lt;1000) and ligand efficiency (&gt;1.5). The top 1000 hits from the entire screening exercise were filtered by HYDE score (better than -36 kJ/mol) and then by intermolecular Lennard-Jones potential (&lt; 500). This reduced the size of the dataset to 348 molecules. As a preliminary counter-screen, these 348 hits were re-docked (35 poses, </w:t>
      </w:r>
      <w:proofErr w:type="spellStart"/>
      <w:r w:rsidRPr="00EE756D">
        <w:rPr>
          <w:rFonts w:asciiTheme="minorBidi" w:hAnsiTheme="minorBidi"/>
          <w:sz w:val="24"/>
          <w:szCs w:val="24"/>
        </w:rPr>
        <w:t>FlexX</w:t>
      </w:r>
      <w:proofErr w:type="spellEnd"/>
      <w:r w:rsidRPr="00EE756D">
        <w:rPr>
          <w:rFonts w:asciiTheme="minorBidi" w:hAnsiTheme="minorBidi"/>
          <w:sz w:val="24"/>
          <w:szCs w:val="24"/>
        </w:rPr>
        <w:t>) and re-scored (HYDE) in XIAP PDB structure 1G73 using the same amino acids used to define the binding site in 3HL5 and with a water molecule manually added into the same position as water HOH-25-A from 3HL5 (waters are missing from structure 1G73). Only molecules scoring better than -26.5 kJ/mol were retained (120 molecules). The predicted binding poses were then manually analysed to confirm acceptable conformations and binding mode and 100 of them were selected for testing.</w:t>
      </w:r>
      <w:r>
        <w:rPr>
          <w:rFonts w:asciiTheme="minorBidi" w:hAnsiTheme="minorBidi"/>
          <w:sz w:val="24"/>
          <w:szCs w:val="24"/>
        </w:rPr>
        <w:t xml:space="preserve"> </w:t>
      </w:r>
    </w:p>
    <w:p w14:paraId="00DDB6D3" w14:textId="77777777" w:rsidR="00C105F5" w:rsidRDefault="00C105F5" w:rsidP="00C105F5"/>
    <w:p w14:paraId="54BB5D78" w14:textId="77777777" w:rsidR="00C105F5" w:rsidRPr="00037AA1" w:rsidRDefault="00C105F5" w:rsidP="00C105F5">
      <w:pPr>
        <w:autoSpaceDE w:val="0"/>
        <w:autoSpaceDN w:val="0"/>
        <w:adjustRightInd w:val="0"/>
        <w:spacing w:after="100" w:afterAutospacing="1" w:line="480" w:lineRule="auto"/>
        <w:ind w:left="-142"/>
        <w:rPr>
          <w:rFonts w:asciiTheme="minorBidi" w:hAnsiTheme="minorBidi"/>
          <w:b/>
          <w:bCs/>
          <w:sz w:val="24"/>
          <w:szCs w:val="24"/>
        </w:rPr>
      </w:pPr>
      <w:bookmarkStart w:id="2" w:name="_Hlk37776271"/>
      <w:r>
        <w:rPr>
          <w:rFonts w:asciiTheme="minorBidi" w:hAnsiTheme="minorBidi"/>
          <w:b/>
          <w:bCs/>
          <w:sz w:val="24"/>
          <w:szCs w:val="24"/>
        </w:rPr>
        <w:t>MST b</w:t>
      </w:r>
      <w:r w:rsidRPr="00037AA1">
        <w:rPr>
          <w:rFonts w:asciiTheme="minorBidi" w:hAnsiTheme="minorBidi"/>
          <w:b/>
          <w:bCs/>
          <w:sz w:val="24"/>
          <w:szCs w:val="24"/>
        </w:rPr>
        <w:t>inding assays</w:t>
      </w:r>
      <w:r>
        <w:rPr>
          <w:rFonts w:asciiTheme="minorBidi" w:hAnsiTheme="minorBidi"/>
          <w:b/>
          <w:bCs/>
          <w:sz w:val="24"/>
          <w:szCs w:val="24"/>
        </w:rPr>
        <w:t xml:space="preserve"> </w:t>
      </w:r>
    </w:p>
    <w:p w14:paraId="32FDB3DD" w14:textId="225D31F8" w:rsidR="00C105F5" w:rsidRPr="00EE756D" w:rsidRDefault="00C105F5" w:rsidP="00C105F5">
      <w:pPr>
        <w:spacing w:after="100" w:afterAutospacing="1" w:line="480" w:lineRule="auto"/>
        <w:ind w:left="-142"/>
        <w:rPr>
          <w:rFonts w:asciiTheme="minorBidi" w:hAnsiTheme="minorBidi"/>
          <w:sz w:val="24"/>
          <w:szCs w:val="24"/>
        </w:rPr>
      </w:pPr>
      <w:r w:rsidRPr="00EE756D">
        <w:rPr>
          <w:rFonts w:asciiTheme="minorBidi" w:hAnsiTheme="minorBidi"/>
          <w:sz w:val="24"/>
          <w:szCs w:val="24"/>
        </w:rPr>
        <w:t xml:space="preserve">MST binding assays were performed by </w:t>
      </w:r>
      <w:proofErr w:type="spellStart"/>
      <w:r w:rsidRPr="00EE756D">
        <w:rPr>
          <w:rFonts w:asciiTheme="minorBidi" w:hAnsiTheme="minorBidi"/>
          <w:sz w:val="24"/>
          <w:szCs w:val="24"/>
        </w:rPr>
        <w:t>CreLux</w:t>
      </w:r>
      <w:proofErr w:type="spellEnd"/>
      <w:r w:rsidRPr="00EE756D">
        <w:rPr>
          <w:rFonts w:asciiTheme="minorBidi" w:hAnsiTheme="minorBidi"/>
          <w:sz w:val="24"/>
          <w:szCs w:val="24"/>
        </w:rPr>
        <w:t xml:space="preserve">, a </w:t>
      </w:r>
      <w:proofErr w:type="spellStart"/>
      <w:r w:rsidRPr="00EE756D">
        <w:rPr>
          <w:rFonts w:asciiTheme="minorBidi" w:hAnsiTheme="minorBidi"/>
          <w:sz w:val="24"/>
          <w:szCs w:val="24"/>
        </w:rPr>
        <w:t>WuXi</w:t>
      </w:r>
      <w:proofErr w:type="spellEnd"/>
      <w:r w:rsidRPr="00EE756D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EE756D">
        <w:rPr>
          <w:rFonts w:asciiTheme="minorBidi" w:hAnsiTheme="minorBidi"/>
          <w:sz w:val="24"/>
          <w:szCs w:val="24"/>
        </w:rPr>
        <w:t>AppTech</w:t>
      </w:r>
      <w:proofErr w:type="spellEnd"/>
      <w:r w:rsidRPr="00EE756D">
        <w:rPr>
          <w:rFonts w:asciiTheme="minorBidi" w:hAnsiTheme="minorBidi"/>
          <w:sz w:val="24"/>
          <w:szCs w:val="24"/>
        </w:rPr>
        <w:t xml:space="preserve"> company</w:t>
      </w:r>
      <w:r>
        <w:rPr>
          <w:rFonts w:asciiTheme="minorBidi" w:hAnsiTheme="minorBidi"/>
          <w:sz w:val="24"/>
          <w:szCs w:val="24"/>
        </w:rPr>
        <w:t xml:space="preserve"> in</w:t>
      </w:r>
      <w:r w:rsidRPr="00EE756D">
        <w:rPr>
          <w:rFonts w:asciiTheme="minorBidi" w:hAnsiTheme="minorBidi"/>
          <w:sz w:val="24"/>
          <w:szCs w:val="24"/>
        </w:rPr>
        <w:t xml:space="preserve"> Germany, using recombinant ARTS, XIAP, Bcl-2 and cIAP1 proteins. Specifically, for performing experiments with untagged</w:t>
      </w:r>
      <w:r>
        <w:rPr>
          <w:rFonts w:asciiTheme="minorBidi" w:hAnsiTheme="minorBidi"/>
          <w:sz w:val="24"/>
          <w:szCs w:val="24"/>
        </w:rPr>
        <w:t xml:space="preserve"> </w:t>
      </w:r>
      <w:r w:rsidRPr="00EE756D">
        <w:rPr>
          <w:rFonts w:asciiTheme="minorBidi" w:hAnsiTheme="minorBidi"/>
          <w:sz w:val="24"/>
          <w:szCs w:val="24"/>
        </w:rPr>
        <w:t xml:space="preserve">XIAP, a fluorescent label (NT650) was covalently attached to the protein (Maleimide coupling). The labelling was performed in </w:t>
      </w:r>
      <w:r>
        <w:rPr>
          <w:rFonts w:asciiTheme="minorBidi" w:hAnsiTheme="minorBidi"/>
          <w:sz w:val="24"/>
          <w:szCs w:val="24"/>
        </w:rPr>
        <w:t xml:space="preserve">a </w:t>
      </w:r>
      <w:r w:rsidRPr="00EE756D">
        <w:rPr>
          <w:rFonts w:asciiTheme="minorBidi" w:hAnsiTheme="minorBidi"/>
          <w:sz w:val="24"/>
          <w:szCs w:val="24"/>
        </w:rPr>
        <w:t>buffer containing 50</w:t>
      </w:r>
      <w:r w:rsidR="00212057">
        <w:rPr>
          <w:rFonts w:asciiTheme="minorBidi" w:hAnsiTheme="minorBidi"/>
          <w:sz w:val="24"/>
          <w:szCs w:val="24"/>
        </w:rPr>
        <w:t xml:space="preserve"> </w:t>
      </w:r>
      <w:proofErr w:type="spellStart"/>
      <w:r>
        <w:rPr>
          <w:rFonts w:asciiTheme="minorBidi" w:hAnsiTheme="minorBidi"/>
          <w:sz w:val="24"/>
          <w:szCs w:val="24"/>
        </w:rPr>
        <w:t>mM</w:t>
      </w:r>
      <w:proofErr w:type="spellEnd"/>
      <w:r>
        <w:rPr>
          <w:rFonts w:asciiTheme="minorBidi" w:hAnsiTheme="minorBidi"/>
          <w:sz w:val="24"/>
          <w:szCs w:val="24"/>
        </w:rPr>
        <w:t xml:space="preserve"> </w:t>
      </w:r>
      <w:proofErr w:type="spellStart"/>
      <w:r>
        <w:rPr>
          <w:rFonts w:asciiTheme="minorBidi" w:hAnsiTheme="minorBidi"/>
          <w:sz w:val="24"/>
          <w:szCs w:val="24"/>
        </w:rPr>
        <w:t>Hepes</w:t>
      </w:r>
      <w:proofErr w:type="spellEnd"/>
      <w:r>
        <w:rPr>
          <w:rFonts w:asciiTheme="minorBidi" w:hAnsiTheme="minorBidi"/>
          <w:sz w:val="24"/>
          <w:szCs w:val="24"/>
        </w:rPr>
        <w:t xml:space="preserve"> pH 7.0, 150</w:t>
      </w:r>
      <w:r w:rsidR="00212057">
        <w:rPr>
          <w:rFonts w:asciiTheme="minorBidi" w:hAnsiTheme="minorBidi"/>
          <w:sz w:val="24"/>
          <w:szCs w:val="24"/>
        </w:rPr>
        <w:t xml:space="preserve"> </w:t>
      </w:r>
      <w:r w:rsidRPr="00EE756D">
        <w:rPr>
          <w:rFonts w:asciiTheme="minorBidi" w:hAnsiTheme="minorBidi"/>
          <w:sz w:val="24"/>
          <w:szCs w:val="24"/>
        </w:rPr>
        <w:t>mM NaCl and 0.005% Tween 20.</w:t>
      </w:r>
      <w:r>
        <w:rPr>
          <w:rFonts w:asciiTheme="minorBidi" w:hAnsiTheme="minorBidi"/>
          <w:sz w:val="24"/>
          <w:szCs w:val="24"/>
        </w:rPr>
        <w:t xml:space="preserve"> A detailed description is in the supplementary materials and methods.</w:t>
      </w:r>
    </w:p>
    <w:p w14:paraId="49EA0079" w14:textId="566B4994" w:rsidR="00C105F5" w:rsidRDefault="00C105F5" w:rsidP="00C105F5">
      <w:pPr>
        <w:spacing w:after="100" w:afterAutospacing="1" w:line="480" w:lineRule="auto"/>
        <w:ind w:left="-142"/>
        <w:rPr>
          <w:rFonts w:asciiTheme="minorBidi" w:hAnsiTheme="minorBidi"/>
          <w:sz w:val="24"/>
          <w:szCs w:val="24"/>
        </w:rPr>
      </w:pPr>
      <w:r w:rsidRPr="00EE756D">
        <w:rPr>
          <w:rFonts w:asciiTheme="minorBidi" w:hAnsiTheme="minorBidi"/>
          <w:sz w:val="24"/>
          <w:szCs w:val="24"/>
        </w:rPr>
        <w:lastRenderedPageBreak/>
        <w:t xml:space="preserve">Binding experiments were performed on the Monolith NT Automated instrument using the </w:t>
      </w:r>
      <w:proofErr w:type="spellStart"/>
      <w:r w:rsidRPr="00EE756D">
        <w:rPr>
          <w:rFonts w:asciiTheme="minorBidi" w:hAnsiTheme="minorBidi"/>
          <w:sz w:val="24"/>
          <w:szCs w:val="24"/>
        </w:rPr>
        <w:t>pico</w:t>
      </w:r>
      <w:proofErr w:type="spellEnd"/>
      <w:r w:rsidRPr="00EE756D">
        <w:rPr>
          <w:rFonts w:asciiTheme="minorBidi" w:hAnsiTheme="minorBidi"/>
          <w:sz w:val="24"/>
          <w:szCs w:val="24"/>
        </w:rPr>
        <w:t xml:space="preserve"> RED detector with a</w:t>
      </w:r>
      <w:r>
        <w:rPr>
          <w:rFonts w:asciiTheme="minorBidi" w:hAnsiTheme="minorBidi"/>
          <w:sz w:val="24"/>
          <w:szCs w:val="24"/>
        </w:rPr>
        <w:t>n</w:t>
      </w:r>
      <w:r w:rsidRPr="00EE756D">
        <w:rPr>
          <w:rFonts w:asciiTheme="minorBidi" w:hAnsiTheme="minorBidi"/>
          <w:sz w:val="24"/>
          <w:szCs w:val="24"/>
        </w:rPr>
        <w:t xml:space="preserve"> XIAP untagged concentration of 10</w:t>
      </w:r>
      <w:r w:rsidR="00E67730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EE756D">
        <w:rPr>
          <w:rFonts w:asciiTheme="minorBidi" w:hAnsiTheme="minorBidi"/>
          <w:sz w:val="24"/>
          <w:szCs w:val="24"/>
        </w:rPr>
        <w:t>nM</w:t>
      </w:r>
      <w:proofErr w:type="spellEnd"/>
      <w:r w:rsidRPr="00EE756D">
        <w:rPr>
          <w:rFonts w:asciiTheme="minorBidi" w:hAnsiTheme="minorBidi"/>
          <w:sz w:val="24"/>
          <w:szCs w:val="24"/>
        </w:rPr>
        <w:t>. In all labelled MST experiments</w:t>
      </w:r>
      <w:r>
        <w:rPr>
          <w:rFonts w:asciiTheme="minorBidi" w:hAnsiTheme="minorBidi"/>
          <w:sz w:val="24"/>
          <w:szCs w:val="24"/>
        </w:rPr>
        <w:t>,</w:t>
      </w:r>
      <w:r w:rsidRPr="00EE756D">
        <w:rPr>
          <w:rFonts w:asciiTheme="minorBidi" w:hAnsiTheme="minorBidi"/>
          <w:sz w:val="24"/>
          <w:szCs w:val="24"/>
        </w:rPr>
        <w:t xml:space="preserve"> the concentration of the fluorescent molecule was kept constant while the concentration of the non-fluorescent molecule (= ligand) was varied </w:t>
      </w:r>
      <w:r>
        <w:rPr>
          <w:rFonts w:asciiTheme="minorBidi" w:hAnsiTheme="minorBidi"/>
          <w:sz w:val="24"/>
          <w:szCs w:val="24"/>
        </w:rPr>
        <w:t>with</w:t>
      </w:r>
      <w:r w:rsidRPr="00EE756D">
        <w:rPr>
          <w:rFonts w:asciiTheme="minorBidi" w:hAnsiTheme="minorBidi"/>
          <w:sz w:val="24"/>
          <w:szCs w:val="24"/>
        </w:rPr>
        <w:t xml:space="preserve"> 24 samples prepared at different concentrations in duplicates. Compounds were screened in a twenty-four point twofold s</w:t>
      </w:r>
      <w:r>
        <w:rPr>
          <w:rFonts w:asciiTheme="minorBidi" w:hAnsiTheme="minorBidi"/>
          <w:sz w:val="24"/>
          <w:szCs w:val="24"/>
        </w:rPr>
        <w:t>erial dilution beginning at 250</w:t>
      </w:r>
      <w:r w:rsidR="00E67730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EE756D">
        <w:rPr>
          <w:rFonts w:asciiTheme="minorBidi" w:hAnsiTheme="minorBidi"/>
          <w:sz w:val="24"/>
          <w:szCs w:val="24"/>
        </w:rPr>
        <w:t>μM</w:t>
      </w:r>
      <w:proofErr w:type="spellEnd"/>
      <w:r w:rsidRPr="00EE756D">
        <w:rPr>
          <w:rFonts w:asciiTheme="minorBidi" w:hAnsiTheme="minorBidi"/>
          <w:sz w:val="24"/>
          <w:szCs w:val="24"/>
        </w:rPr>
        <w:t xml:space="preserve"> compound concentration down to 0.03</w:t>
      </w:r>
      <w:r w:rsidR="00E67730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EE756D">
        <w:rPr>
          <w:rFonts w:asciiTheme="minorBidi" w:hAnsiTheme="minorBidi"/>
          <w:sz w:val="24"/>
          <w:szCs w:val="24"/>
        </w:rPr>
        <w:t>nM</w:t>
      </w:r>
      <w:proofErr w:type="spellEnd"/>
      <w:r w:rsidRPr="00EE756D">
        <w:rPr>
          <w:rFonts w:asciiTheme="minorBidi" w:hAnsiTheme="minorBidi"/>
          <w:sz w:val="24"/>
          <w:szCs w:val="24"/>
        </w:rPr>
        <w:t>, with a DMSO concentration of 5%. The assay was performed in buffer co</w:t>
      </w:r>
      <w:r>
        <w:rPr>
          <w:rFonts w:asciiTheme="minorBidi" w:hAnsiTheme="minorBidi"/>
          <w:sz w:val="24"/>
          <w:szCs w:val="24"/>
        </w:rPr>
        <w:t>ntaining 50</w:t>
      </w:r>
      <w:r w:rsidR="00212057">
        <w:rPr>
          <w:rFonts w:asciiTheme="minorBidi" w:hAnsiTheme="minorBidi"/>
          <w:sz w:val="24"/>
          <w:szCs w:val="24"/>
        </w:rPr>
        <w:t xml:space="preserve"> </w:t>
      </w:r>
      <w:r>
        <w:rPr>
          <w:rFonts w:asciiTheme="minorBidi" w:hAnsiTheme="minorBidi"/>
          <w:sz w:val="24"/>
          <w:szCs w:val="24"/>
        </w:rPr>
        <w:t>mM Tris pH 7.5, 150</w:t>
      </w:r>
      <w:r w:rsidR="00212057">
        <w:rPr>
          <w:rFonts w:asciiTheme="minorBidi" w:hAnsiTheme="minorBidi"/>
          <w:sz w:val="24"/>
          <w:szCs w:val="24"/>
        </w:rPr>
        <w:t xml:space="preserve"> </w:t>
      </w:r>
      <w:r w:rsidRPr="00EE756D">
        <w:rPr>
          <w:rFonts w:asciiTheme="minorBidi" w:hAnsiTheme="minorBidi"/>
          <w:sz w:val="24"/>
          <w:szCs w:val="24"/>
        </w:rPr>
        <w:t xml:space="preserve">mM NaCl, 0.005% Tween 20 and 0.1% PEG 8000. After 10 min incubation the samples were loaded into </w:t>
      </w:r>
      <w:proofErr w:type="spellStart"/>
      <w:r w:rsidRPr="00EE756D">
        <w:rPr>
          <w:rFonts w:asciiTheme="minorBidi" w:hAnsiTheme="minorBidi"/>
          <w:sz w:val="24"/>
          <w:szCs w:val="24"/>
        </w:rPr>
        <w:t>MonolithTM</w:t>
      </w:r>
      <w:proofErr w:type="spellEnd"/>
      <w:r w:rsidRPr="00EE756D">
        <w:rPr>
          <w:rFonts w:asciiTheme="minorBidi" w:hAnsiTheme="minorBidi"/>
          <w:sz w:val="24"/>
          <w:szCs w:val="24"/>
        </w:rPr>
        <w:t xml:space="preserve"> NT automated MST premium coated 24-capillary chips. The MST experiment was performed with 10% LED Power and medium MST Power. A </w:t>
      </w:r>
      <w:proofErr w:type="spellStart"/>
      <w:r w:rsidRPr="00EE756D">
        <w:rPr>
          <w:rFonts w:asciiTheme="minorBidi" w:hAnsiTheme="minorBidi"/>
          <w:sz w:val="24"/>
          <w:szCs w:val="24"/>
        </w:rPr>
        <w:t>Kd</w:t>
      </w:r>
      <w:proofErr w:type="spellEnd"/>
      <w:r w:rsidRPr="00EE756D">
        <w:rPr>
          <w:rFonts w:asciiTheme="minorBidi" w:hAnsiTheme="minorBidi"/>
          <w:sz w:val="24"/>
          <w:szCs w:val="24"/>
        </w:rPr>
        <w:t xml:space="preserve"> was determined with the MO. Affinity Analysis Software v2.2.4 from </w:t>
      </w:r>
      <w:proofErr w:type="spellStart"/>
      <w:r w:rsidRPr="00EE756D">
        <w:rPr>
          <w:rFonts w:asciiTheme="minorBidi" w:hAnsiTheme="minorBidi"/>
          <w:sz w:val="24"/>
          <w:szCs w:val="24"/>
        </w:rPr>
        <w:t>Nanotemper</w:t>
      </w:r>
      <w:proofErr w:type="spellEnd"/>
      <w:r w:rsidRPr="00EE756D">
        <w:rPr>
          <w:rFonts w:asciiTheme="minorBidi" w:hAnsiTheme="minorBidi"/>
          <w:sz w:val="24"/>
          <w:szCs w:val="24"/>
        </w:rPr>
        <w:t>.</w:t>
      </w:r>
    </w:p>
    <w:bookmarkEnd w:id="2"/>
    <w:p w14:paraId="59BBEF08" w14:textId="0AC0482D" w:rsidR="00C105F5" w:rsidRPr="00E74BF3" w:rsidRDefault="00E74BF3" w:rsidP="00E74BF3">
      <w:pPr>
        <w:spacing w:after="100" w:afterAutospacing="1" w:line="480" w:lineRule="auto"/>
        <w:ind w:right="-1458"/>
        <w:rPr>
          <w:rFonts w:asciiTheme="minorBidi" w:hAnsiTheme="minorBidi"/>
          <w:sz w:val="24"/>
          <w:szCs w:val="24"/>
        </w:rPr>
      </w:pPr>
      <w:r w:rsidRPr="00EE756D">
        <w:rPr>
          <w:rFonts w:asciiTheme="minorBidi" w:hAnsiTheme="minorBidi"/>
          <w:b/>
          <w:sz w:val="24"/>
          <w:szCs w:val="24"/>
        </w:rPr>
        <w:t>References</w:t>
      </w:r>
    </w:p>
    <w:p w14:paraId="1C319903" w14:textId="77777777" w:rsidR="004C3522" w:rsidRPr="004C3522" w:rsidRDefault="00C105F5" w:rsidP="004C3522">
      <w:pPr>
        <w:pStyle w:val="EndNoteBibliography"/>
        <w:spacing w:after="0"/>
        <w:ind w:left="720" w:hanging="720"/>
      </w:pPr>
      <w:r>
        <w:fldChar w:fldCharType="begin"/>
      </w:r>
      <w:r>
        <w:instrText xml:space="preserve"> ADDIN EN.REFLIST </w:instrText>
      </w:r>
      <w:r>
        <w:fldChar w:fldCharType="separate"/>
      </w:r>
      <w:r w:rsidR="004C3522" w:rsidRPr="004C3522">
        <w:t>1.</w:t>
      </w:r>
      <w:r w:rsidR="004C3522" w:rsidRPr="004C3522">
        <w:tab/>
        <w:t xml:space="preserve">Schneider, N., Lange, G., Hindle, S., Klein, R. &amp; Rarey, M. A consistent description of HYdrogen bond and DEhydration energies in protein-ligand complexes: methods behind the HYDE scoring function. </w:t>
      </w:r>
      <w:r w:rsidR="004C3522" w:rsidRPr="004C3522">
        <w:rPr>
          <w:i/>
        </w:rPr>
        <w:t>J Comput Aided Mol Des</w:t>
      </w:r>
      <w:r w:rsidR="004C3522" w:rsidRPr="004C3522">
        <w:t xml:space="preserve"> </w:t>
      </w:r>
      <w:r w:rsidR="004C3522" w:rsidRPr="004C3522">
        <w:rPr>
          <w:b/>
        </w:rPr>
        <w:t>27</w:t>
      </w:r>
      <w:r w:rsidR="004C3522" w:rsidRPr="004C3522">
        <w:t>, 15-29 (2013).</w:t>
      </w:r>
    </w:p>
    <w:p w14:paraId="6C9DECA9" w14:textId="77777777" w:rsidR="004C3522" w:rsidRPr="004C3522" w:rsidRDefault="004C3522" w:rsidP="004C3522">
      <w:pPr>
        <w:pStyle w:val="EndNoteBibliography"/>
        <w:spacing w:after="0"/>
        <w:ind w:left="720" w:hanging="720"/>
      </w:pPr>
      <w:r w:rsidRPr="004C3522">
        <w:t>2.</w:t>
      </w:r>
      <w:r w:rsidRPr="004C3522">
        <w:tab/>
        <w:t>Bornstein, B.</w:t>
      </w:r>
      <w:r w:rsidRPr="004C3522">
        <w:rPr>
          <w:i/>
        </w:rPr>
        <w:t xml:space="preserve"> et al.</w:t>
      </w:r>
      <w:r w:rsidRPr="004C3522">
        <w:t xml:space="preserve"> ARTS binds to a distinct domain in XIAP-BIR3 and promotes apoptosis by a mechanism that is different from other IAP-antagonists. </w:t>
      </w:r>
      <w:r w:rsidRPr="004C3522">
        <w:rPr>
          <w:i/>
        </w:rPr>
        <w:t>Apoptosis</w:t>
      </w:r>
      <w:r w:rsidRPr="004C3522">
        <w:t xml:space="preserve"> </w:t>
      </w:r>
      <w:r w:rsidRPr="004C3522">
        <w:rPr>
          <w:b/>
        </w:rPr>
        <w:t>16</w:t>
      </w:r>
      <w:r w:rsidRPr="004C3522">
        <w:t>, 869-881 (2011).</w:t>
      </w:r>
    </w:p>
    <w:p w14:paraId="275121A3" w14:textId="77777777" w:rsidR="004C3522" w:rsidRPr="004C3522" w:rsidRDefault="004C3522" w:rsidP="004C3522">
      <w:pPr>
        <w:pStyle w:val="EndNoteBibliography"/>
        <w:spacing w:after="0"/>
        <w:ind w:left="720" w:hanging="720"/>
      </w:pPr>
      <w:r w:rsidRPr="004C3522">
        <w:t>3.</w:t>
      </w:r>
      <w:r w:rsidRPr="004C3522">
        <w:tab/>
        <w:t xml:space="preserve">Volkamer, A., Kuhn, D., Rippmann, F. &amp; Rarey, M. DoGSiteScorer: a web server for automatic binding site prediction, analysis and druggability assessment. </w:t>
      </w:r>
      <w:r w:rsidRPr="004C3522">
        <w:rPr>
          <w:i/>
        </w:rPr>
        <w:t>Bioinformatics</w:t>
      </w:r>
      <w:r w:rsidRPr="004C3522">
        <w:t xml:space="preserve"> </w:t>
      </w:r>
      <w:r w:rsidRPr="004C3522">
        <w:rPr>
          <w:b/>
        </w:rPr>
        <w:t>28</w:t>
      </w:r>
      <w:r w:rsidRPr="004C3522">
        <w:t>, 2074-2075 (2012).</w:t>
      </w:r>
    </w:p>
    <w:p w14:paraId="6BEE2645" w14:textId="77777777" w:rsidR="004C3522" w:rsidRPr="004C3522" w:rsidRDefault="004C3522" w:rsidP="004C3522">
      <w:pPr>
        <w:pStyle w:val="EndNoteBibliography"/>
        <w:spacing w:after="0"/>
        <w:ind w:left="720" w:hanging="720"/>
      </w:pPr>
      <w:r w:rsidRPr="004C3522">
        <w:t>4.</w:t>
      </w:r>
      <w:r w:rsidRPr="004C3522">
        <w:tab/>
        <w:t>Holavanahali, R.</w:t>
      </w:r>
      <w:r w:rsidRPr="004C3522">
        <w:rPr>
          <w:i/>
        </w:rPr>
        <w:t xml:space="preserve"> et al.</w:t>
      </w:r>
      <w:r w:rsidRPr="004C3522">
        <w:t xml:space="preserve"> Directly modulated diode laser frequency doubled in a KTP waveguide as an excitation source for CO2 and O2 phase fluorometric sensors. </w:t>
      </w:r>
      <w:r w:rsidRPr="004C3522">
        <w:rPr>
          <w:i/>
        </w:rPr>
        <w:t>J Biomed Opt</w:t>
      </w:r>
      <w:r w:rsidRPr="004C3522">
        <w:t xml:space="preserve"> </w:t>
      </w:r>
      <w:r w:rsidRPr="004C3522">
        <w:rPr>
          <w:b/>
        </w:rPr>
        <w:t>1</w:t>
      </w:r>
      <w:r w:rsidRPr="004C3522">
        <w:t>, 124-130 (1996).</w:t>
      </w:r>
    </w:p>
    <w:p w14:paraId="4EBA30F6" w14:textId="77777777" w:rsidR="004C3522" w:rsidRPr="004C3522" w:rsidRDefault="004C3522" w:rsidP="004C3522">
      <w:pPr>
        <w:pStyle w:val="EndNoteBibliography"/>
        <w:ind w:left="720" w:hanging="720"/>
      </w:pPr>
      <w:r w:rsidRPr="004C3522">
        <w:t>5.</w:t>
      </w:r>
      <w:r w:rsidRPr="004C3522">
        <w:tab/>
        <w:t xml:space="preserve">Rarey, M. &amp; Dixon, J.S. Feature trees: a new molecular similarity measure based on tree matching. </w:t>
      </w:r>
      <w:r w:rsidRPr="004C3522">
        <w:rPr>
          <w:i/>
        </w:rPr>
        <w:t>J Comput Aided Mol Des</w:t>
      </w:r>
      <w:r w:rsidRPr="004C3522">
        <w:t xml:space="preserve"> </w:t>
      </w:r>
      <w:r w:rsidRPr="004C3522">
        <w:rPr>
          <w:b/>
        </w:rPr>
        <w:t>12</w:t>
      </w:r>
      <w:r w:rsidRPr="004C3522">
        <w:t>, 471-490 (1998).</w:t>
      </w:r>
    </w:p>
    <w:p w14:paraId="1C4ACCF4" w14:textId="2A3F0547" w:rsidR="00C12B7C" w:rsidRDefault="00C105F5" w:rsidP="004C3522">
      <w:r>
        <w:fldChar w:fldCharType="end"/>
      </w:r>
    </w:p>
    <w:sectPr w:rsidR="00C12B7C" w:rsidSect="00BF3AB8">
      <w:footerReference w:type="default" r:id="rId7"/>
      <w:pgSz w:w="12240" w:h="15840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639FE79" w14:textId="77777777" w:rsidR="009F5D2F" w:rsidRDefault="009F5D2F" w:rsidP="00AA0B20">
      <w:pPr>
        <w:spacing w:after="0" w:line="240" w:lineRule="auto"/>
      </w:pPr>
      <w:r>
        <w:separator/>
      </w:r>
    </w:p>
  </w:endnote>
  <w:endnote w:type="continuationSeparator" w:id="0">
    <w:p w14:paraId="3E81B6EE" w14:textId="77777777" w:rsidR="009F5D2F" w:rsidRDefault="009F5D2F" w:rsidP="00AA0B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6600449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C4BB7E3" w14:textId="79DF91A1" w:rsidR="00AA0B20" w:rsidRDefault="00AA0B2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B487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991AC1B" w14:textId="77777777" w:rsidR="00AA0B20" w:rsidRDefault="00AA0B2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12AE53A" w14:textId="77777777" w:rsidR="009F5D2F" w:rsidRDefault="009F5D2F" w:rsidP="00AA0B20">
      <w:pPr>
        <w:spacing w:after="0" w:line="240" w:lineRule="auto"/>
      </w:pPr>
      <w:r>
        <w:separator/>
      </w:r>
    </w:p>
  </w:footnote>
  <w:footnote w:type="continuationSeparator" w:id="0">
    <w:p w14:paraId="41A8B492" w14:textId="77777777" w:rsidR="009F5D2F" w:rsidRDefault="009F5D2F" w:rsidP="00AA0B2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Layout" w:val="&lt;ENLayout&gt;&lt;Style&gt;Nature Cell Biology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/Libraries&gt;"/>
  </w:docVars>
  <w:rsids>
    <w:rsidRoot w:val="00A472B4"/>
    <w:rsid w:val="00063B10"/>
    <w:rsid w:val="000B0471"/>
    <w:rsid w:val="000B487D"/>
    <w:rsid w:val="001051B0"/>
    <w:rsid w:val="001C639C"/>
    <w:rsid w:val="00212057"/>
    <w:rsid w:val="00223CC1"/>
    <w:rsid w:val="002715AB"/>
    <w:rsid w:val="0028662C"/>
    <w:rsid w:val="00296FF3"/>
    <w:rsid w:val="002F4A50"/>
    <w:rsid w:val="00334178"/>
    <w:rsid w:val="003C0C8C"/>
    <w:rsid w:val="004020D9"/>
    <w:rsid w:val="00492D2D"/>
    <w:rsid w:val="004B7BBC"/>
    <w:rsid w:val="004C3522"/>
    <w:rsid w:val="00575F21"/>
    <w:rsid w:val="005B4657"/>
    <w:rsid w:val="006211CC"/>
    <w:rsid w:val="006F1309"/>
    <w:rsid w:val="00765B40"/>
    <w:rsid w:val="00776470"/>
    <w:rsid w:val="00875B0C"/>
    <w:rsid w:val="008A3D93"/>
    <w:rsid w:val="00966A14"/>
    <w:rsid w:val="009F3C39"/>
    <w:rsid w:val="009F5355"/>
    <w:rsid w:val="009F5D2F"/>
    <w:rsid w:val="00A2004A"/>
    <w:rsid w:val="00A40702"/>
    <w:rsid w:val="00A472B4"/>
    <w:rsid w:val="00AA0B20"/>
    <w:rsid w:val="00AD501A"/>
    <w:rsid w:val="00B014F1"/>
    <w:rsid w:val="00B25840"/>
    <w:rsid w:val="00BA6C35"/>
    <w:rsid w:val="00BF1BED"/>
    <w:rsid w:val="00BF3AB8"/>
    <w:rsid w:val="00C105F5"/>
    <w:rsid w:val="00C12B7C"/>
    <w:rsid w:val="00CB43D9"/>
    <w:rsid w:val="00CD2F09"/>
    <w:rsid w:val="00D102DB"/>
    <w:rsid w:val="00D13264"/>
    <w:rsid w:val="00D63277"/>
    <w:rsid w:val="00E61A6D"/>
    <w:rsid w:val="00E67730"/>
    <w:rsid w:val="00E74BF3"/>
    <w:rsid w:val="00ED408C"/>
    <w:rsid w:val="00F47DE7"/>
    <w:rsid w:val="00FE7E47"/>
    <w:rsid w:val="00FF32EE"/>
    <w:rsid w:val="00FF4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028807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662C"/>
    <w:pPr>
      <w:spacing w:after="200" w:line="276" w:lineRule="auto"/>
    </w:pPr>
    <w:rPr>
      <w:lang w:val="en-GB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BF3AB8"/>
  </w:style>
  <w:style w:type="paragraph" w:styleId="BalloonText">
    <w:name w:val="Balloon Text"/>
    <w:basedOn w:val="Normal"/>
    <w:link w:val="BalloonTextChar"/>
    <w:uiPriority w:val="99"/>
    <w:semiHidden/>
    <w:unhideWhenUsed/>
    <w:rsid w:val="00BF3A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3AB8"/>
    <w:rPr>
      <w:rFonts w:ascii="Segoe UI" w:hAnsi="Segoe UI" w:cs="Segoe UI"/>
      <w:sz w:val="18"/>
      <w:szCs w:val="18"/>
      <w:lang w:val="en-GB" w:bidi="ar-SA"/>
    </w:rPr>
  </w:style>
  <w:style w:type="paragraph" w:customStyle="1" w:styleId="EndNoteBibliography">
    <w:name w:val="EndNote Bibliography"/>
    <w:basedOn w:val="Normal"/>
    <w:link w:val="EndNoteBibliographyChar"/>
    <w:rsid w:val="00C105F5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C105F5"/>
    <w:rPr>
      <w:rFonts w:ascii="Calibri" w:hAnsi="Calibri" w:cs="Calibri"/>
      <w:noProof/>
      <w:lang w:bidi="ar-SA"/>
    </w:rPr>
  </w:style>
  <w:style w:type="paragraph" w:styleId="Header">
    <w:name w:val="header"/>
    <w:basedOn w:val="Normal"/>
    <w:link w:val="HeaderChar"/>
    <w:uiPriority w:val="99"/>
    <w:unhideWhenUsed/>
    <w:rsid w:val="00AA0B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A0B20"/>
    <w:rPr>
      <w:lang w:val="en-GB" w:bidi="ar-SA"/>
    </w:rPr>
  </w:style>
  <w:style w:type="paragraph" w:styleId="Footer">
    <w:name w:val="footer"/>
    <w:basedOn w:val="Normal"/>
    <w:link w:val="FooterChar"/>
    <w:uiPriority w:val="99"/>
    <w:unhideWhenUsed/>
    <w:rsid w:val="00AA0B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A0B20"/>
    <w:rPr>
      <w:lang w:val="en-GB" w:bidi="ar-SA"/>
    </w:rPr>
  </w:style>
  <w:style w:type="paragraph" w:customStyle="1" w:styleId="EndNoteBibliographyTitle">
    <w:name w:val="EndNote Bibliography Title"/>
    <w:basedOn w:val="Normal"/>
    <w:link w:val="EndNoteBibliographyTitleChar"/>
    <w:rsid w:val="006F1309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6F1309"/>
    <w:rPr>
      <w:rFonts w:ascii="Calibri" w:hAnsi="Calibri" w:cs="Calibri"/>
      <w:noProof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662C"/>
    <w:pPr>
      <w:spacing w:after="200" w:line="276" w:lineRule="auto"/>
    </w:pPr>
    <w:rPr>
      <w:lang w:val="en-GB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BF3AB8"/>
  </w:style>
  <w:style w:type="paragraph" w:styleId="BalloonText">
    <w:name w:val="Balloon Text"/>
    <w:basedOn w:val="Normal"/>
    <w:link w:val="BalloonTextChar"/>
    <w:uiPriority w:val="99"/>
    <w:semiHidden/>
    <w:unhideWhenUsed/>
    <w:rsid w:val="00BF3A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3AB8"/>
    <w:rPr>
      <w:rFonts w:ascii="Segoe UI" w:hAnsi="Segoe UI" w:cs="Segoe UI"/>
      <w:sz w:val="18"/>
      <w:szCs w:val="18"/>
      <w:lang w:val="en-GB" w:bidi="ar-SA"/>
    </w:rPr>
  </w:style>
  <w:style w:type="paragraph" w:customStyle="1" w:styleId="EndNoteBibliography">
    <w:name w:val="EndNote Bibliography"/>
    <w:basedOn w:val="Normal"/>
    <w:link w:val="EndNoteBibliographyChar"/>
    <w:rsid w:val="00C105F5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C105F5"/>
    <w:rPr>
      <w:rFonts w:ascii="Calibri" w:hAnsi="Calibri" w:cs="Calibri"/>
      <w:noProof/>
      <w:lang w:bidi="ar-SA"/>
    </w:rPr>
  </w:style>
  <w:style w:type="paragraph" w:styleId="Header">
    <w:name w:val="header"/>
    <w:basedOn w:val="Normal"/>
    <w:link w:val="HeaderChar"/>
    <w:uiPriority w:val="99"/>
    <w:unhideWhenUsed/>
    <w:rsid w:val="00AA0B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A0B20"/>
    <w:rPr>
      <w:lang w:val="en-GB" w:bidi="ar-SA"/>
    </w:rPr>
  </w:style>
  <w:style w:type="paragraph" w:styleId="Footer">
    <w:name w:val="footer"/>
    <w:basedOn w:val="Normal"/>
    <w:link w:val="FooterChar"/>
    <w:uiPriority w:val="99"/>
    <w:unhideWhenUsed/>
    <w:rsid w:val="00AA0B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A0B20"/>
    <w:rPr>
      <w:lang w:val="en-GB" w:bidi="ar-SA"/>
    </w:rPr>
  </w:style>
  <w:style w:type="paragraph" w:customStyle="1" w:styleId="EndNoteBibliographyTitle">
    <w:name w:val="EndNote Bibliography Title"/>
    <w:basedOn w:val="Normal"/>
    <w:link w:val="EndNoteBibliographyTitleChar"/>
    <w:rsid w:val="006F1309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6F1309"/>
    <w:rPr>
      <w:rFonts w:ascii="Calibri" w:hAnsi="Calibri" w:cs="Calibri"/>
      <w:noProof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250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2697</Words>
  <Characters>15376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Dana Mamriev</dc:creator>
  <cp:lastModifiedBy>User</cp:lastModifiedBy>
  <cp:revision>2</cp:revision>
  <dcterms:created xsi:type="dcterms:W3CDTF">2020-06-11T06:34:00Z</dcterms:created>
  <dcterms:modified xsi:type="dcterms:W3CDTF">2020-06-11T06:34:00Z</dcterms:modified>
</cp:coreProperties>
</file>