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4"/>
          <w:szCs w:val="24"/>
        </w:rPr>
      </w:pPr>
      <w:r>
        <w:rPr>
          <w:rFonts w:eastAsia="Microsoft YaHei UI"/>
          <w:b/>
          <w:color w:val="000000"/>
          <w:kern w:val="0"/>
          <w:sz w:val="24"/>
          <w:szCs w:val="24"/>
        </w:rPr>
        <w:t xml:space="preserve">Fig. </w:t>
      </w:r>
      <w:r>
        <w:rPr>
          <w:rFonts w:eastAsia="Microsoft YaHei UI"/>
          <w:b/>
          <w:kern w:val="0"/>
          <w:sz w:val="24"/>
          <w:szCs w:val="24"/>
        </w:rPr>
        <w:t>S1</w:t>
      </w:r>
      <w:r>
        <w:rPr>
          <w:rFonts w:eastAsia="Microsoft YaHei UI"/>
          <w:b/>
          <w:color w:val="000000"/>
          <w:kern w:val="0"/>
          <w:sz w:val="24"/>
          <w:szCs w:val="24"/>
        </w:rPr>
        <w:t xml:space="preserve"> Morphology and distribution of BMSCs. A-C.</w:t>
      </w:r>
      <w:r>
        <w:rPr>
          <w:rFonts w:eastAsia="Microsoft YaHei UI"/>
          <w:color w:val="000000"/>
          <w:kern w:val="0"/>
          <w:sz w:val="24"/>
          <w:szCs w:val="24"/>
        </w:rPr>
        <w:t xml:space="preserve"> The transplanted BMSCs mainly migrated to the defective regions of the neural tubes, and of these, the most common areas of BMSC engraftment were the roof plate of the defective neural tube (A), peripheral mesenchyma (B) and the ganglions (C). </w:t>
      </w:r>
      <w:r>
        <w:rPr>
          <w:rFonts w:eastAsia="Microsoft YaHei UI"/>
          <w:b/>
          <w:bCs/>
          <w:color w:val="000000"/>
          <w:kern w:val="0"/>
          <w:sz w:val="24"/>
          <w:szCs w:val="24"/>
        </w:rPr>
        <w:t xml:space="preserve">D. </w:t>
      </w:r>
      <w:r>
        <w:rPr>
          <w:rFonts w:eastAsia="Microsoft YaHei UI"/>
          <w:color w:val="000000"/>
          <w:kern w:val="0"/>
          <w:sz w:val="24"/>
          <w:szCs w:val="24"/>
        </w:rPr>
        <w:t xml:space="preserve">Transplanted BMSCs (GFP labeled) presented with various shapes, such as triangular, round, stellate, long and spindle, </w:t>
      </w:r>
      <w:r>
        <w:rPr>
          <w:rFonts w:eastAsia="Microsoft YaHei UI"/>
          <w:i/>
          <w:color w:val="000000"/>
          <w:kern w:val="0"/>
          <w:sz w:val="24"/>
          <w:szCs w:val="24"/>
        </w:rPr>
        <w:t>in vivo</w:t>
      </w:r>
      <w:r>
        <w:rPr>
          <w:rFonts w:eastAsia="Microsoft YaHei UI"/>
          <w:color w:val="000000"/>
          <w:kern w:val="0"/>
          <w:sz w:val="24"/>
          <w:szCs w:val="24"/>
        </w:rPr>
        <w:t xml:space="preserve">. </w:t>
      </w:r>
      <w:r>
        <w:rPr>
          <w:rFonts w:eastAsia="Microsoft YaHei UI"/>
          <w:b/>
          <w:bCs/>
          <w:color w:val="000000"/>
          <w:kern w:val="0"/>
          <w:sz w:val="24"/>
          <w:szCs w:val="24"/>
        </w:rPr>
        <w:t>E.</w:t>
      </w:r>
      <w:r>
        <w:rPr>
          <w:rFonts w:eastAsia="Microsoft YaHei UI"/>
          <w:color w:val="000000"/>
          <w:kern w:val="0"/>
          <w:sz w:val="24"/>
          <w:szCs w:val="24"/>
        </w:rPr>
        <w:t xml:space="preserve"> The GFP-labeled BMSCs cultured </w:t>
      </w:r>
      <w:r>
        <w:rPr>
          <w:rFonts w:eastAsia="Microsoft YaHei UI"/>
          <w:i/>
          <w:color w:val="000000"/>
          <w:kern w:val="0"/>
          <w:sz w:val="24"/>
          <w:szCs w:val="24"/>
        </w:rPr>
        <w:t xml:space="preserve">in vitro </w:t>
      </w:r>
      <w:r>
        <w:rPr>
          <w:rFonts w:eastAsia="Microsoft YaHei UI"/>
          <w:color w:val="000000"/>
          <w:kern w:val="0"/>
          <w:sz w:val="24"/>
          <w:szCs w:val="24"/>
        </w:rPr>
        <w:t>were mostly of spindle shape. Scale Bars: 100μm.</w:t>
      </w:r>
    </w:p>
    <w:p>
      <w:pPr>
        <w:rPr>
          <w:b/>
          <w:sz w:val="24"/>
          <w:szCs w:val="24"/>
          <w:u w:val="single"/>
        </w:rPr>
      </w:pPr>
    </w:p>
    <w:p>
      <w:pPr>
        <w:rPr>
          <w:rFonts w:eastAsia="Microsoft YaHei UI"/>
          <w:color w:val="000000"/>
          <w:kern w:val="0"/>
          <w:sz w:val="24"/>
          <w:szCs w:val="24"/>
        </w:rPr>
      </w:pPr>
      <w:r>
        <w:rPr>
          <w:rFonts w:eastAsia="Microsoft YaHei UI"/>
          <w:b/>
          <w:color w:val="000000"/>
          <w:kern w:val="0"/>
          <w:sz w:val="24"/>
          <w:szCs w:val="24"/>
        </w:rPr>
        <w:t xml:space="preserve">Fig. </w:t>
      </w:r>
      <w:r>
        <w:rPr>
          <w:rFonts w:hint="eastAsia" w:eastAsia="Microsoft YaHei UI"/>
          <w:b/>
          <w:color w:val="000000"/>
          <w:kern w:val="0"/>
          <w:sz w:val="24"/>
          <w:szCs w:val="24"/>
        </w:rPr>
        <w:t>S</w:t>
      </w:r>
      <w:r>
        <w:rPr>
          <w:rFonts w:eastAsia="Microsoft YaHei UI"/>
          <w:b/>
          <w:color w:val="000000"/>
          <w:kern w:val="0"/>
          <w:sz w:val="24"/>
          <w:szCs w:val="24"/>
        </w:rPr>
        <w:t>2</w:t>
      </w:r>
      <w:r>
        <w:rPr>
          <w:rFonts w:hint="eastAsia" w:eastAsia="Microsoft YaHei UI"/>
          <w:b/>
          <w:color w:val="000000"/>
          <w:kern w:val="0"/>
          <w:sz w:val="24"/>
          <w:szCs w:val="24"/>
        </w:rPr>
        <w:t xml:space="preserve"> </w:t>
      </w:r>
      <w:r>
        <w:rPr>
          <w:rFonts w:eastAsia="Microsoft YaHei UI"/>
          <w:b/>
          <w:color w:val="000000"/>
          <w:kern w:val="0"/>
          <w:sz w:val="24"/>
          <w:szCs w:val="24"/>
        </w:rPr>
        <w:t>Screening of donor cells in the fetuses after intra-amniotic BMSC transplantation.</w:t>
      </w:r>
      <w:r>
        <w:rPr>
          <w:rFonts w:eastAsia="Microsoft YaHei UI"/>
          <w:color w:val="000000"/>
          <w:kern w:val="0"/>
          <w:sz w:val="24"/>
          <w:szCs w:val="24"/>
        </w:rPr>
        <w:t xml:space="preserve"> </w:t>
      </w:r>
      <w:r>
        <w:rPr>
          <w:rFonts w:hint="eastAsia" w:eastAsia="Microsoft YaHei UI"/>
          <w:b/>
          <w:color w:val="000000"/>
          <w:kern w:val="0"/>
          <w:sz w:val="24"/>
          <w:szCs w:val="24"/>
        </w:rPr>
        <w:t>A</w:t>
      </w:r>
      <w:r>
        <w:rPr>
          <w:rFonts w:eastAsia="Microsoft YaHei UI"/>
          <w:b/>
          <w:color w:val="000000"/>
          <w:kern w:val="0"/>
          <w:sz w:val="24"/>
          <w:szCs w:val="24"/>
        </w:rPr>
        <w:t>.</w:t>
      </w:r>
      <w:r>
        <w:rPr>
          <w:rFonts w:eastAsia="Microsoft YaHei UI"/>
          <w:color w:val="000000"/>
          <w:kern w:val="0"/>
          <w:sz w:val="24"/>
          <w:szCs w:val="24"/>
        </w:rPr>
        <w:t xml:space="preserve"> Representative sections of different tissues from the fetuses received intra-amniotic BMSC transplantation. Scale bars: 500 μm. GFP</w:t>
      </w:r>
      <w:r>
        <w:rPr>
          <w:rFonts w:hint="eastAsia" w:eastAsia="Microsoft YaHei UI"/>
          <w:color w:val="000000"/>
          <w:kern w:val="0"/>
          <w:sz w:val="24"/>
          <w:szCs w:val="24"/>
          <w:vertAlign w:val="superscript"/>
          <w:lang w:val="en-US" w:eastAsia="zh-CN"/>
        </w:rPr>
        <w:t>+</w:t>
      </w:r>
      <w:r>
        <w:rPr>
          <w:rFonts w:eastAsia="Microsoft YaHei UI"/>
          <w:color w:val="000000"/>
          <w:kern w:val="0"/>
          <w:sz w:val="24"/>
          <w:szCs w:val="24"/>
        </w:rPr>
        <w:t xml:space="preserve"> BMSCs were only observed on the defective spinal cord and skin. </w:t>
      </w:r>
      <w:r>
        <w:rPr>
          <w:rFonts w:hint="eastAsia" w:eastAsia="Microsoft YaHei UI"/>
          <w:b/>
          <w:color w:val="000000"/>
          <w:kern w:val="0"/>
          <w:sz w:val="24"/>
          <w:szCs w:val="24"/>
        </w:rPr>
        <w:t>B</w:t>
      </w:r>
      <w:r>
        <w:rPr>
          <w:rFonts w:eastAsia="Microsoft YaHei UI"/>
          <w:b/>
          <w:color w:val="000000"/>
          <w:kern w:val="0"/>
          <w:sz w:val="24"/>
          <w:szCs w:val="24"/>
        </w:rPr>
        <w:t>.</w:t>
      </w:r>
      <w:r>
        <w:rPr>
          <w:rFonts w:eastAsia="Microsoft YaHei UI"/>
          <w:color w:val="000000"/>
          <w:kern w:val="0"/>
          <w:sz w:val="24"/>
          <w:szCs w:val="24"/>
        </w:rPr>
        <w:t xml:space="preserve"> Quantitative analysis of </w:t>
      </w:r>
      <w:r>
        <w:rPr>
          <w:rFonts w:eastAsia="Microsoft YaHei UI"/>
          <w:i/>
          <w:iCs/>
          <w:color w:val="000000"/>
          <w:kern w:val="0"/>
          <w:sz w:val="24"/>
          <w:szCs w:val="24"/>
        </w:rPr>
        <w:t>G</w:t>
      </w:r>
      <w:r>
        <w:rPr>
          <w:rFonts w:hint="eastAsia" w:eastAsia="Microsoft YaHei UI"/>
          <w:i/>
          <w:iCs/>
          <w:color w:val="000000"/>
          <w:kern w:val="0"/>
          <w:sz w:val="24"/>
          <w:szCs w:val="24"/>
          <w:lang w:val="en-US" w:eastAsia="zh-CN"/>
        </w:rPr>
        <w:t>fp</w:t>
      </w:r>
      <w:r>
        <w:rPr>
          <w:rFonts w:eastAsia="Microsoft YaHei UI"/>
          <w:color w:val="000000"/>
          <w:kern w:val="0"/>
          <w:sz w:val="24"/>
          <w:szCs w:val="24"/>
        </w:rPr>
        <w:t xml:space="preserve"> expression in different </w:t>
      </w:r>
      <w:r>
        <w:rPr>
          <w:rFonts w:hint="eastAsia" w:eastAsia="Microsoft YaHei UI"/>
          <w:color w:val="000000"/>
          <w:kern w:val="0"/>
          <w:sz w:val="24"/>
          <w:szCs w:val="24"/>
        </w:rPr>
        <w:t>sites</w:t>
      </w:r>
      <w:r>
        <w:rPr>
          <w:rFonts w:eastAsia="Microsoft YaHei UI"/>
          <w:color w:val="000000"/>
          <w:kern w:val="0"/>
          <w:sz w:val="24"/>
          <w:szCs w:val="24"/>
        </w:rPr>
        <w:t xml:space="preserve"> of intra-amniotic transplanted fetuses on E</w:t>
      </w:r>
      <w:r>
        <w:rPr>
          <w:rFonts w:hint="eastAsia" w:eastAsia="Microsoft YaHei UI"/>
          <w:color w:val="000000"/>
          <w:kern w:val="0"/>
          <w:sz w:val="24"/>
          <w:szCs w:val="24"/>
        </w:rPr>
        <w:t>20 by RT-qPCR</w:t>
      </w:r>
      <w:r>
        <w:rPr>
          <w:rFonts w:eastAsia="Microsoft YaHei UI"/>
          <w:color w:val="000000"/>
          <w:kern w:val="0"/>
          <w:sz w:val="24"/>
          <w:szCs w:val="24"/>
        </w:rPr>
        <w:t xml:space="preserve"> (n=5). </w:t>
      </w:r>
    </w:p>
    <w:p>
      <w:pPr>
        <w:rPr>
          <w:sz w:val="24"/>
          <w:szCs w:val="24"/>
        </w:rPr>
      </w:pPr>
      <w:bookmarkStart w:id="0" w:name="_GoBack"/>
      <w:bookmarkEnd w:id="0"/>
    </w:p>
    <w:p>
      <w:pPr>
        <w:rPr>
          <w:sz w:val="24"/>
          <w:szCs w:val="24"/>
        </w:rPr>
      </w:pPr>
      <w:r>
        <w:rPr>
          <w:rFonts w:eastAsia="Microsoft YaHei UI"/>
          <w:b/>
          <w:color w:val="000000"/>
          <w:kern w:val="0"/>
          <w:sz w:val="24"/>
          <w:szCs w:val="24"/>
        </w:rPr>
        <w:t>Fig.</w:t>
      </w:r>
      <w:r>
        <w:rPr>
          <w:rFonts w:eastAsia="Microsoft YaHei UI"/>
          <w:b/>
          <w:kern w:val="0"/>
          <w:sz w:val="24"/>
          <w:szCs w:val="24"/>
        </w:rPr>
        <w:t xml:space="preserve"> S3 </w:t>
      </w:r>
      <w:r>
        <w:rPr>
          <w:rFonts w:eastAsia="Microsoft YaHei UI"/>
          <w:b/>
          <w:color w:val="000000"/>
          <w:kern w:val="0"/>
          <w:sz w:val="24"/>
          <w:szCs w:val="24"/>
        </w:rPr>
        <w:t>W</w:t>
      </w:r>
      <w:r>
        <w:rPr>
          <w:rFonts w:eastAsia="Microsoft YaHei UI"/>
          <w:b/>
          <w:bCs/>
          <w:color w:val="000000"/>
          <w:kern w:val="0"/>
          <w:sz w:val="24"/>
          <w:szCs w:val="24"/>
        </w:rPr>
        <w:t xml:space="preserve">hole embryo culture (WEC) and intra-amniotic BMSC injection. A. </w:t>
      </w:r>
      <w:r>
        <w:rPr>
          <w:rFonts w:eastAsia="Microsoft YaHei UI"/>
          <w:color w:val="000000"/>
          <w:kern w:val="0"/>
          <w:sz w:val="24"/>
          <w:szCs w:val="24"/>
        </w:rPr>
        <w:t xml:space="preserve">The uterus was dissected from the pregnant rat. </w:t>
      </w:r>
      <w:r>
        <w:rPr>
          <w:rFonts w:eastAsia="Microsoft YaHei UI"/>
          <w:b/>
          <w:bCs/>
          <w:color w:val="000000"/>
          <w:kern w:val="0"/>
          <w:sz w:val="24"/>
          <w:szCs w:val="24"/>
        </w:rPr>
        <w:t>B.</w:t>
      </w:r>
      <w:r>
        <w:rPr>
          <w:rFonts w:eastAsia="Microsoft YaHei UI"/>
          <w:color w:val="000000"/>
          <w:kern w:val="0"/>
          <w:sz w:val="24"/>
          <w:szCs w:val="24"/>
        </w:rPr>
        <w:t xml:space="preserve"> The wall of the uterus was opened. </w:t>
      </w:r>
      <w:r>
        <w:rPr>
          <w:rFonts w:eastAsia="Microsoft YaHei UI"/>
          <w:b/>
          <w:bCs/>
          <w:color w:val="000000"/>
          <w:kern w:val="0"/>
          <w:sz w:val="24"/>
          <w:szCs w:val="24"/>
        </w:rPr>
        <w:t>C.</w:t>
      </w:r>
      <w:r>
        <w:rPr>
          <w:rFonts w:eastAsia="Microsoft YaHei UI"/>
          <w:color w:val="000000"/>
          <w:kern w:val="0"/>
          <w:sz w:val="24"/>
          <w:szCs w:val="24"/>
        </w:rPr>
        <w:t xml:space="preserve"> The fetal sac containing the fetal rat was exposed. </w:t>
      </w:r>
      <w:r>
        <w:rPr>
          <w:rFonts w:eastAsia="Microsoft YaHei UI"/>
          <w:b/>
          <w:bCs/>
          <w:color w:val="000000"/>
          <w:kern w:val="0"/>
          <w:sz w:val="24"/>
          <w:szCs w:val="24"/>
        </w:rPr>
        <w:t>D.</w:t>
      </w:r>
      <w:r>
        <w:rPr>
          <w:rFonts w:eastAsia="Microsoft YaHei UI"/>
          <w:color w:val="000000"/>
          <w:kern w:val="0"/>
          <w:sz w:val="24"/>
          <w:szCs w:val="24"/>
        </w:rPr>
        <w:t xml:space="preserve"> The decidua was removed from the uterus, and Reichert’s membrane was removed carefully. </w:t>
      </w:r>
      <w:r>
        <w:rPr>
          <w:rFonts w:eastAsia="Microsoft YaHei UI"/>
          <w:b/>
          <w:bCs/>
          <w:color w:val="000000"/>
          <w:kern w:val="0"/>
          <w:sz w:val="24"/>
          <w:szCs w:val="24"/>
        </w:rPr>
        <w:t>E.</w:t>
      </w:r>
      <w:r>
        <w:rPr>
          <w:rFonts w:eastAsia="Microsoft YaHei UI"/>
          <w:color w:val="000000"/>
          <w:kern w:val="0"/>
          <w:sz w:val="24"/>
          <w:szCs w:val="24"/>
        </w:rPr>
        <w:t xml:space="preserve"> The embryo with intact yolk sac and ectoplacental cones was freed. </w:t>
      </w:r>
      <w:r>
        <w:rPr>
          <w:rFonts w:eastAsia="Microsoft YaHei UI"/>
          <w:b/>
          <w:bCs/>
          <w:color w:val="000000"/>
          <w:kern w:val="0"/>
          <w:sz w:val="24"/>
          <w:szCs w:val="24"/>
        </w:rPr>
        <w:t>F.</w:t>
      </w:r>
      <w:r>
        <w:rPr>
          <w:rFonts w:eastAsia="Microsoft YaHei UI"/>
          <w:color w:val="000000"/>
          <w:kern w:val="0"/>
          <w:sz w:val="24"/>
          <w:szCs w:val="24"/>
        </w:rPr>
        <w:t xml:space="preserve"> BMSCs expressing GFP were injected into the amniotic cavity. </w:t>
      </w:r>
      <w:r>
        <w:rPr>
          <w:rFonts w:eastAsia="Microsoft YaHei UI"/>
          <w:b/>
          <w:bCs/>
          <w:color w:val="000000"/>
          <w:kern w:val="0"/>
          <w:sz w:val="24"/>
          <w:szCs w:val="24"/>
        </w:rPr>
        <w:t>G.</w:t>
      </w:r>
      <w:r>
        <w:rPr>
          <w:rFonts w:eastAsia="Microsoft YaHei UI"/>
          <w:color w:val="000000"/>
          <w:kern w:val="0"/>
          <w:sz w:val="24"/>
          <w:szCs w:val="24"/>
        </w:rPr>
        <w:t xml:space="preserve"> The fetal sac observed under a fluorescence microscope after BMSC injection.</w:t>
      </w:r>
      <w:r>
        <w:rPr>
          <w:rFonts w:eastAsia="Microsoft YaHei UI"/>
          <w:b/>
          <w:bCs/>
          <w:color w:val="000000"/>
          <w:kern w:val="0"/>
          <w:sz w:val="24"/>
          <w:szCs w:val="24"/>
        </w:rPr>
        <w:t xml:space="preserve"> H.</w:t>
      </w:r>
      <w:r>
        <w:rPr>
          <w:rFonts w:eastAsia="Microsoft YaHei UI"/>
          <w:color w:val="000000"/>
          <w:kern w:val="0"/>
          <w:sz w:val="24"/>
          <w:szCs w:val="24"/>
        </w:rPr>
        <w:t xml:space="preserve"> </w:t>
      </w:r>
      <w:r>
        <w:rPr>
          <w:sz w:val="24"/>
          <w:szCs w:val="24"/>
        </w:rPr>
        <w:t>The f</w:t>
      </w:r>
      <w:r>
        <w:rPr>
          <w:rFonts w:eastAsia="Microsoft YaHei UI"/>
          <w:color w:val="000000"/>
          <w:kern w:val="0"/>
          <w:sz w:val="24"/>
          <w:szCs w:val="24"/>
        </w:rPr>
        <w:t xml:space="preserve">etal sac and embryo cultured for 48 hrs. </w:t>
      </w:r>
      <w:r>
        <w:rPr>
          <w:rFonts w:eastAsia="Microsoft YaHei UI"/>
          <w:b/>
          <w:bCs/>
          <w:color w:val="000000"/>
          <w:kern w:val="0"/>
          <w:sz w:val="24"/>
          <w:szCs w:val="24"/>
        </w:rPr>
        <w:t>I.</w:t>
      </w:r>
      <w:r>
        <w:rPr>
          <w:rFonts w:eastAsia="Microsoft YaHei UI"/>
          <w:color w:val="000000"/>
          <w:kern w:val="0"/>
          <w:sz w:val="24"/>
          <w:szCs w:val="24"/>
        </w:rPr>
        <w:t xml:space="preserve"> The normal rat embryo derived from the amniotic sac in picture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978"/>
    <w:rsid w:val="00175586"/>
    <w:rsid w:val="003C7978"/>
    <w:rsid w:val="0068363B"/>
    <w:rsid w:val="00C51648"/>
    <w:rsid w:val="20A015A9"/>
    <w:rsid w:val="40E57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360" w:lineRule="auto"/>
      <w:jc w:val="both"/>
    </w:pPr>
    <w:rPr>
      <w:rFonts w:ascii="Times New Roman" w:hAnsi="Times New Roman" w:cs="Times New Roman" w:eastAsiaTheme="minorEastAsia"/>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99"/>
    <w:rPr>
      <w:sz w:val="18"/>
      <w:szCs w:val="18"/>
    </w:rPr>
  </w:style>
  <w:style w:type="character" w:customStyle="1" w:styleId="8">
    <w:name w:val="页脚 字符"/>
    <w:basedOn w:val="6"/>
    <w:link w:val="3"/>
    <w:uiPriority w:val="99"/>
    <w:rPr>
      <w:sz w:val="18"/>
      <w:szCs w:val="18"/>
    </w:rPr>
  </w:style>
  <w:style w:type="character" w:customStyle="1" w:styleId="9">
    <w:name w:val="批注框文本 字符"/>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235</Words>
  <Characters>1345</Characters>
  <Lines>11</Lines>
  <Paragraphs>3</Paragraphs>
  <TotalTime>5</TotalTime>
  <ScaleCrop>false</ScaleCrop>
  <LinksUpToDate>false</LinksUpToDate>
  <CharactersWithSpaces>1577</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2020-02-05T05:58:00Z</dcterms:created>
  <dc:creator>Administrator</dc:creator>
  <cp:lastModifiedBy>马巍</cp:lastModifiedBy>
  <dcterms:modified xsi:type="dcterms:W3CDTF">2020-05-13T05:33:23Z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