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2EDE23" w14:textId="77777777" w:rsidR="000C52B3" w:rsidRPr="000C52B3" w:rsidRDefault="000C52B3" w:rsidP="000C52B3">
      <w:pPr>
        <w:spacing w:line="480" w:lineRule="auto"/>
        <w:jc w:val="center"/>
        <w:rPr>
          <w:rFonts w:ascii="Times New Roman" w:hAnsi="Times New Roman" w:cs="Times New Roman"/>
          <w:b/>
          <w:i/>
          <w:sz w:val="22"/>
          <w:szCs w:val="22"/>
        </w:rPr>
      </w:pPr>
      <w:r w:rsidRPr="000C52B3">
        <w:rPr>
          <w:rFonts w:ascii="Times New Roman" w:hAnsi="Times New Roman" w:cs="Times New Roman"/>
          <w:b/>
          <w:i/>
          <w:sz w:val="22"/>
          <w:szCs w:val="22"/>
        </w:rPr>
        <w:t>Supplementary materials for</w:t>
      </w:r>
    </w:p>
    <w:p w14:paraId="6D0CB376" w14:textId="77777777" w:rsidR="000C52B3" w:rsidRDefault="000C52B3" w:rsidP="000C52B3">
      <w:pPr>
        <w:spacing w:line="480" w:lineRule="auto"/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1B4DB267" w14:textId="77777777" w:rsidR="000C52B3" w:rsidRDefault="000C52B3" w:rsidP="000C52B3">
      <w:pPr>
        <w:spacing w:line="480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83AEF">
        <w:rPr>
          <w:rFonts w:ascii="Times New Roman" w:hAnsi="Times New Roman" w:cs="Times New Roman"/>
          <w:b/>
          <w:sz w:val="22"/>
          <w:szCs w:val="22"/>
        </w:rPr>
        <w:t>Caspase-</w:t>
      </w:r>
      <w:r>
        <w:rPr>
          <w:rFonts w:ascii="Times New Roman" w:hAnsi="Times New Roman" w:cs="Times New Roman"/>
          <w:b/>
          <w:sz w:val="22"/>
          <w:szCs w:val="22"/>
        </w:rPr>
        <w:t>6-</w:t>
      </w:r>
      <w:r w:rsidRPr="00E83AEF">
        <w:rPr>
          <w:rFonts w:ascii="Times New Roman" w:hAnsi="Times New Roman" w:cs="Times New Roman"/>
          <w:b/>
          <w:sz w:val="22"/>
          <w:szCs w:val="22"/>
        </w:rPr>
        <w:t>cleaved Tau fails to induce Tau hyperphosphorylation and aggregation, neurodegeneration, glial inflammation, and cognitive deficits.</w:t>
      </w:r>
    </w:p>
    <w:p w14:paraId="0EC1C8B3" w14:textId="77777777" w:rsidR="000C52B3" w:rsidRPr="00E83AEF" w:rsidRDefault="000C52B3" w:rsidP="000C52B3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B3D461B" w14:textId="77777777" w:rsidR="000C52B3" w:rsidRDefault="000C52B3" w:rsidP="000C52B3">
      <w:pPr>
        <w:spacing w:line="480" w:lineRule="auto"/>
        <w:jc w:val="center"/>
        <w:rPr>
          <w:rFonts w:ascii="Times New Roman" w:hAnsi="Times New Roman" w:cs="Times New Roman"/>
          <w:sz w:val="20"/>
          <w:szCs w:val="20"/>
          <w:vertAlign w:val="superscript"/>
          <w:lang w:val="fr-CA"/>
        </w:rPr>
      </w:pPr>
      <w:r w:rsidRPr="00AF351D">
        <w:rPr>
          <w:rFonts w:ascii="Times New Roman" w:hAnsi="Times New Roman" w:cs="Times New Roman"/>
          <w:sz w:val="20"/>
          <w:szCs w:val="20"/>
          <w:lang w:val="fr-CA"/>
        </w:rPr>
        <w:t xml:space="preserve">Anastasia Noël </w:t>
      </w:r>
      <w:r w:rsidRPr="00AF351D">
        <w:rPr>
          <w:rFonts w:ascii="Times New Roman" w:hAnsi="Times New Roman" w:cs="Times New Roman"/>
          <w:sz w:val="20"/>
          <w:szCs w:val="20"/>
          <w:vertAlign w:val="superscript"/>
          <w:lang w:val="fr-CA"/>
        </w:rPr>
        <w:t>1,2</w:t>
      </w:r>
      <w:r w:rsidRPr="00AF351D">
        <w:rPr>
          <w:rFonts w:ascii="Times New Roman" w:hAnsi="Times New Roman" w:cs="Times New Roman"/>
          <w:sz w:val="20"/>
          <w:szCs w:val="20"/>
          <w:lang w:val="fr-CA"/>
        </w:rPr>
        <w:t xml:space="preserve">, Bénédicte Foveau </w:t>
      </w:r>
      <w:r w:rsidRPr="00AF351D">
        <w:rPr>
          <w:rFonts w:ascii="Times New Roman" w:hAnsi="Times New Roman" w:cs="Times New Roman"/>
          <w:sz w:val="20"/>
          <w:szCs w:val="20"/>
          <w:vertAlign w:val="superscript"/>
          <w:lang w:val="fr-CA"/>
        </w:rPr>
        <w:t>1,2</w:t>
      </w:r>
      <w:r w:rsidRPr="00AF351D">
        <w:rPr>
          <w:rFonts w:ascii="Times New Roman" w:hAnsi="Times New Roman" w:cs="Times New Roman"/>
          <w:sz w:val="20"/>
          <w:szCs w:val="20"/>
          <w:lang w:val="fr-CA"/>
        </w:rPr>
        <w:t>, Andréa C. LeBlanc</w:t>
      </w:r>
      <w:r w:rsidRPr="00AF351D">
        <w:rPr>
          <w:rFonts w:ascii="Times New Roman" w:hAnsi="Times New Roman" w:cs="Times New Roman"/>
          <w:sz w:val="20"/>
          <w:szCs w:val="20"/>
          <w:vertAlign w:val="superscript"/>
          <w:lang w:val="fr-CA"/>
        </w:rPr>
        <w:t xml:space="preserve"> 1,2,3</w:t>
      </w:r>
    </w:p>
    <w:p w14:paraId="38B753CC" w14:textId="77777777" w:rsidR="000C52B3" w:rsidRPr="00AC04A1" w:rsidRDefault="000C52B3" w:rsidP="000C52B3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vertAlign w:val="superscript"/>
          <w:lang w:val="fr-CA"/>
        </w:rPr>
      </w:pPr>
    </w:p>
    <w:p w14:paraId="6C1698B7" w14:textId="77777777" w:rsidR="000C52B3" w:rsidRPr="00E83AEF" w:rsidRDefault="000C52B3" w:rsidP="000C52B3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83AEF"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Pr="00E83AEF">
        <w:rPr>
          <w:rFonts w:ascii="Times New Roman" w:hAnsi="Times New Roman" w:cs="Times New Roman"/>
          <w:sz w:val="20"/>
          <w:szCs w:val="20"/>
        </w:rPr>
        <w:t xml:space="preserve"> Bloomfield Center for Research in Aging, Lady Davis Institute for Medical Research, Jewish General Hospital, 3755 Chemin Côte Ste Catherine, Montreal, QC, Canada H3T 1E2</w:t>
      </w:r>
    </w:p>
    <w:p w14:paraId="39ED9BFE" w14:textId="77777777" w:rsidR="000C52B3" w:rsidRPr="00E83AEF" w:rsidRDefault="000C52B3" w:rsidP="000C52B3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83AEF">
        <w:rPr>
          <w:rFonts w:ascii="Times New Roman" w:hAnsi="Times New Roman" w:cs="Times New Roman"/>
          <w:sz w:val="20"/>
          <w:szCs w:val="20"/>
          <w:vertAlign w:val="superscript"/>
        </w:rPr>
        <w:t xml:space="preserve">2 </w:t>
      </w:r>
      <w:r w:rsidRPr="00E83AEF">
        <w:rPr>
          <w:rFonts w:ascii="Times New Roman" w:hAnsi="Times New Roman" w:cs="Times New Roman"/>
          <w:sz w:val="20"/>
          <w:szCs w:val="20"/>
        </w:rPr>
        <w:t>Department of Neurology and Neurosurgery, McGill University, 3755 University Street, Montreal, Québec, QC, Canada H3A 2B4</w:t>
      </w:r>
    </w:p>
    <w:p w14:paraId="6B862E52" w14:textId="77777777" w:rsidR="000C52B3" w:rsidRPr="00E83AEF" w:rsidRDefault="000C52B3" w:rsidP="000C52B3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83AEF">
        <w:rPr>
          <w:rFonts w:ascii="Times New Roman" w:hAnsi="Times New Roman" w:cs="Times New Roman"/>
          <w:sz w:val="20"/>
          <w:szCs w:val="20"/>
          <w:vertAlign w:val="superscript"/>
        </w:rPr>
        <w:t xml:space="preserve">3 </w:t>
      </w:r>
      <w:r w:rsidRPr="00E83AEF">
        <w:rPr>
          <w:rFonts w:ascii="Times New Roman" w:hAnsi="Times New Roman" w:cs="Times New Roman"/>
          <w:sz w:val="20"/>
          <w:szCs w:val="20"/>
        </w:rPr>
        <w:t>Department of Anatomy and Cell Biology, McGill University, 3755 University Street, Montreal, Québec, QC, Canada H3A 2B4</w:t>
      </w:r>
    </w:p>
    <w:p w14:paraId="15ABF1D5" w14:textId="77777777" w:rsidR="000C52B3" w:rsidRPr="00E12045" w:rsidRDefault="000C52B3" w:rsidP="000C52B3">
      <w:pPr>
        <w:spacing w:line="480" w:lineRule="auto"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</w:p>
    <w:p w14:paraId="00693D8B" w14:textId="77777777" w:rsidR="000C52B3" w:rsidRPr="00E12045" w:rsidRDefault="000C52B3" w:rsidP="000C52B3">
      <w:pPr>
        <w:spacing w:line="48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06AA3B5" w14:textId="77777777" w:rsidR="000C52B3" w:rsidRPr="00E83AEF" w:rsidRDefault="000C52B3" w:rsidP="000C52B3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83AEF">
        <w:rPr>
          <w:rFonts w:ascii="Times New Roman" w:hAnsi="Times New Roman" w:cs="Times New Roman"/>
          <w:b/>
          <w:sz w:val="20"/>
          <w:szCs w:val="20"/>
        </w:rPr>
        <w:t xml:space="preserve">Running title: </w:t>
      </w:r>
      <w:r w:rsidRPr="00E83AEF">
        <w:rPr>
          <w:rFonts w:ascii="Times New Roman" w:hAnsi="Times New Roman" w:cs="Times New Roman"/>
          <w:color w:val="000000"/>
          <w:sz w:val="20"/>
          <w:szCs w:val="20"/>
        </w:rPr>
        <w:t>Casp</w:t>
      </w:r>
      <w:r>
        <w:rPr>
          <w:rFonts w:ascii="Times New Roman" w:hAnsi="Times New Roman" w:cs="Times New Roman"/>
          <w:color w:val="000000"/>
          <w:sz w:val="20"/>
          <w:szCs w:val="20"/>
        </w:rPr>
        <w:t>ase-</w:t>
      </w:r>
      <w:r w:rsidRPr="00E83AEF">
        <w:rPr>
          <w:rFonts w:ascii="Times New Roman" w:hAnsi="Times New Roman" w:cs="Times New Roman"/>
          <w:color w:val="000000"/>
          <w:sz w:val="20"/>
          <w:szCs w:val="20"/>
        </w:rPr>
        <w:t>6-cleaved Tau is not toxic.</w:t>
      </w:r>
    </w:p>
    <w:p w14:paraId="76174905" w14:textId="77777777" w:rsidR="000C52B3" w:rsidRPr="00E83AEF" w:rsidRDefault="000C52B3" w:rsidP="000C52B3">
      <w:pPr>
        <w:spacing w:line="48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76592D1D" w14:textId="77777777" w:rsidR="000C52B3" w:rsidRPr="00E83AEF" w:rsidRDefault="000C52B3" w:rsidP="000C52B3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83AEF">
        <w:rPr>
          <w:rFonts w:ascii="Times New Roman" w:hAnsi="Times New Roman" w:cs="Times New Roman"/>
          <w:b/>
          <w:sz w:val="20"/>
          <w:szCs w:val="20"/>
        </w:rPr>
        <w:t xml:space="preserve">Corresponding author: </w:t>
      </w:r>
      <w:r w:rsidRPr="00E83AEF">
        <w:rPr>
          <w:rFonts w:ascii="Times New Roman" w:hAnsi="Times New Roman" w:cs="Times New Roman"/>
          <w:sz w:val="20"/>
          <w:szCs w:val="20"/>
        </w:rPr>
        <w:t>Andréa LeBlanc, PhD, Bloomfield Center for Research in Aging, Lady Davis Institute for Medical Research, Jewish General Hospital, 3755 Chemin Côte Ste Catherine, Montreal, QC, Canada H3T 1E2. T</w:t>
      </w:r>
      <w:r w:rsidR="0057491A">
        <w:rPr>
          <w:rFonts w:ascii="Times New Roman" w:hAnsi="Times New Roman" w:cs="Times New Roman"/>
          <w:sz w:val="20"/>
          <w:szCs w:val="20"/>
        </w:rPr>
        <w:t>el.: +1 (514) 340 8222 ext 25303</w:t>
      </w:r>
      <w:r w:rsidRPr="00E83AEF">
        <w:rPr>
          <w:rFonts w:ascii="Times New Roman" w:hAnsi="Times New Roman" w:cs="Times New Roman"/>
          <w:sz w:val="20"/>
          <w:szCs w:val="20"/>
        </w:rPr>
        <w:t xml:space="preserve">; e-mail: </w:t>
      </w:r>
      <w:hyperlink r:id="rId7" w:history="1">
        <w:r w:rsidRPr="00E83AEF">
          <w:rPr>
            <w:rStyle w:val="Hyperlink"/>
            <w:rFonts w:ascii="Times New Roman" w:hAnsi="Times New Roman" w:cs="Times New Roman"/>
            <w:sz w:val="20"/>
            <w:szCs w:val="20"/>
          </w:rPr>
          <w:t>andrea.leblanc@mcgill.ca</w:t>
        </w:r>
      </w:hyperlink>
    </w:p>
    <w:p w14:paraId="5624ABBE" w14:textId="77777777" w:rsidR="000C52B3" w:rsidRDefault="000C52B3" w:rsidP="000C52B3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7DD7BC0" w14:textId="77777777" w:rsidR="000C52B3" w:rsidRPr="00E83AEF" w:rsidRDefault="000C52B3" w:rsidP="000C52B3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6E16BE2" w14:textId="77777777" w:rsidR="001274EC" w:rsidRDefault="001274EC">
      <w:r>
        <w:br w:type="page"/>
      </w:r>
    </w:p>
    <w:p w14:paraId="70F4B5F5" w14:textId="77777777" w:rsidR="001274EC" w:rsidRDefault="001274EC" w:rsidP="001274EC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 xml:space="preserve">Supplementary </w:t>
      </w:r>
      <w:r w:rsidRPr="0035761E">
        <w:rPr>
          <w:rFonts w:ascii="Arial" w:hAnsi="Arial" w:cs="Arial"/>
          <w:b/>
        </w:rPr>
        <w:t xml:space="preserve">Table </w:t>
      </w:r>
      <w:r>
        <w:rPr>
          <w:rFonts w:ascii="Arial" w:hAnsi="Arial" w:cs="Arial"/>
          <w:b/>
        </w:rPr>
        <w:t>1</w:t>
      </w:r>
      <w:r w:rsidRPr="0035761E">
        <w:rPr>
          <w:rFonts w:ascii="Arial" w:hAnsi="Arial" w:cs="Arial"/>
          <w:b/>
        </w:rPr>
        <w:t>.</w:t>
      </w:r>
      <w:r w:rsidRPr="0035761E">
        <w:rPr>
          <w:rFonts w:ascii="Arial" w:hAnsi="Arial" w:cs="Arial"/>
        </w:rPr>
        <w:t xml:space="preserve"> Fisher's exact </w:t>
      </w:r>
      <w:r>
        <w:rPr>
          <w:rFonts w:ascii="Arial" w:hAnsi="Arial" w:cs="Arial"/>
        </w:rPr>
        <w:t>test p values for the comparison of the NOR impaired CTC KI/Cre and CTO KI/Cre mice with their respective control genotypes at 3, 9, 18 and 25 months of age.</w:t>
      </w:r>
    </w:p>
    <w:p w14:paraId="76F577AE" w14:textId="77777777" w:rsidR="001274EC" w:rsidRDefault="001274EC" w:rsidP="001274EC">
      <w:pPr>
        <w:spacing w:line="360" w:lineRule="auto"/>
        <w:jc w:val="center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75"/>
        <w:gridCol w:w="1396"/>
        <w:gridCol w:w="1123"/>
        <w:gridCol w:w="1123"/>
        <w:gridCol w:w="1123"/>
        <w:gridCol w:w="1123"/>
        <w:gridCol w:w="1148"/>
        <w:gridCol w:w="1145"/>
      </w:tblGrid>
      <w:tr w:rsidR="001274EC" w:rsidRPr="00A1545E" w14:paraId="60B3FE0A" w14:textId="77777777">
        <w:trPr>
          <w:trHeight w:val="567"/>
        </w:trPr>
        <w:tc>
          <w:tcPr>
            <w:tcW w:w="675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41FD3BD5" w14:textId="77777777" w:rsidR="001274EC" w:rsidRDefault="001274EC" w:rsidP="001274E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2AED2A54" w14:textId="77777777" w:rsidR="001274EC" w:rsidRDefault="001274EC" w:rsidP="001274EC">
            <w:pPr>
              <w:spacing w:line="360" w:lineRule="auto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2954A5">
              <w:rPr>
                <w:rFonts w:ascii="Arial" w:hAnsi="Arial" w:cs="Arial"/>
                <w:b/>
                <w:i/>
                <w:sz w:val="20"/>
                <w:szCs w:val="20"/>
              </w:rPr>
              <w:t>p value</w:t>
            </w:r>
          </w:p>
        </w:tc>
        <w:tc>
          <w:tcPr>
            <w:tcW w:w="1123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677DAB16" w14:textId="77777777" w:rsidR="001274EC" w:rsidRDefault="001274EC" w:rsidP="001274E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747A">
              <w:rPr>
                <w:rFonts w:ascii="Arial" w:hAnsi="Arial" w:cs="Arial"/>
                <w:b/>
                <w:sz w:val="20"/>
                <w:szCs w:val="20"/>
              </w:rPr>
              <w:t>CTC KI/Cre</w:t>
            </w:r>
          </w:p>
        </w:tc>
        <w:tc>
          <w:tcPr>
            <w:tcW w:w="1123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5B194B46" w14:textId="77777777" w:rsidR="001274EC" w:rsidRDefault="001274EC" w:rsidP="001274E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747A">
              <w:rPr>
                <w:rFonts w:ascii="Arial" w:hAnsi="Arial" w:cs="Arial"/>
                <w:b/>
                <w:sz w:val="20"/>
                <w:szCs w:val="20"/>
              </w:rPr>
              <w:t>CTO KI/Cre</w:t>
            </w:r>
          </w:p>
        </w:tc>
        <w:tc>
          <w:tcPr>
            <w:tcW w:w="1123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7469A5ED" w14:textId="77777777" w:rsidR="001274EC" w:rsidRDefault="001274EC" w:rsidP="001274E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747A">
              <w:rPr>
                <w:rFonts w:ascii="Arial" w:hAnsi="Arial" w:cs="Arial"/>
                <w:b/>
                <w:sz w:val="20"/>
                <w:szCs w:val="20"/>
              </w:rPr>
              <w:t>CTC KI/WT</w:t>
            </w:r>
          </w:p>
        </w:tc>
        <w:tc>
          <w:tcPr>
            <w:tcW w:w="1123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140F6BB6" w14:textId="77777777" w:rsidR="001274EC" w:rsidRDefault="001274EC" w:rsidP="001274E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747A">
              <w:rPr>
                <w:rFonts w:ascii="Arial" w:hAnsi="Arial" w:cs="Arial"/>
                <w:b/>
                <w:sz w:val="20"/>
                <w:szCs w:val="20"/>
              </w:rPr>
              <w:t>CTO KI/WT</w:t>
            </w:r>
          </w:p>
        </w:tc>
        <w:tc>
          <w:tcPr>
            <w:tcW w:w="1148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2EA3ED46" w14:textId="77777777" w:rsidR="001274EC" w:rsidRDefault="001274EC" w:rsidP="001274E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747A">
              <w:rPr>
                <w:rFonts w:ascii="Arial" w:hAnsi="Arial" w:cs="Arial"/>
                <w:b/>
                <w:sz w:val="20"/>
                <w:szCs w:val="20"/>
              </w:rPr>
              <w:t>WT/Cre</w:t>
            </w:r>
          </w:p>
        </w:tc>
        <w:tc>
          <w:tcPr>
            <w:tcW w:w="1145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61D26D32" w14:textId="77777777" w:rsidR="001274EC" w:rsidRDefault="001274EC" w:rsidP="001274E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747A">
              <w:rPr>
                <w:rFonts w:ascii="Arial" w:hAnsi="Arial" w:cs="Arial"/>
                <w:b/>
                <w:sz w:val="20"/>
                <w:szCs w:val="20"/>
              </w:rPr>
              <w:t>WT/WT</w:t>
            </w:r>
          </w:p>
        </w:tc>
      </w:tr>
      <w:tr w:rsidR="001274EC" w:rsidRPr="00A1545E" w14:paraId="6C5B34E9" w14:textId="77777777">
        <w:trPr>
          <w:trHeight w:val="454"/>
        </w:trPr>
        <w:tc>
          <w:tcPr>
            <w:tcW w:w="675" w:type="dxa"/>
            <w:vMerge w:val="restart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7425AE88" w14:textId="77777777" w:rsidR="001274EC" w:rsidRDefault="001274EC" w:rsidP="001274E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747A">
              <w:rPr>
                <w:rFonts w:ascii="Arial" w:hAnsi="Arial" w:cs="Arial"/>
                <w:b/>
                <w:sz w:val="20"/>
                <w:szCs w:val="20"/>
              </w:rPr>
              <w:t>3M</w:t>
            </w:r>
          </w:p>
        </w:tc>
        <w:tc>
          <w:tcPr>
            <w:tcW w:w="1396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64A57CA2" w14:textId="77777777" w:rsidR="001274EC" w:rsidRDefault="001274EC" w:rsidP="001274E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747A">
              <w:rPr>
                <w:rFonts w:ascii="Arial" w:hAnsi="Arial" w:cs="Arial"/>
                <w:b/>
                <w:sz w:val="20"/>
                <w:szCs w:val="20"/>
              </w:rPr>
              <w:t>CTC KI/Cre</w:t>
            </w:r>
          </w:p>
        </w:tc>
        <w:tc>
          <w:tcPr>
            <w:tcW w:w="1123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BAB3BFA" w14:textId="77777777" w:rsidR="001274EC" w:rsidRDefault="001274EC" w:rsidP="001274E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328B997" w14:textId="77777777" w:rsidR="001274EC" w:rsidRDefault="001274EC" w:rsidP="001274E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1.0000</w:t>
            </w:r>
          </w:p>
        </w:tc>
        <w:tc>
          <w:tcPr>
            <w:tcW w:w="1123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C64B28B" w14:textId="77777777" w:rsidR="001274EC" w:rsidRDefault="001274EC" w:rsidP="001274E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1.0000</w:t>
            </w:r>
          </w:p>
        </w:tc>
        <w:tc>
          <w:tcPr>
            <w:tcW w:w="1123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7E224C6B" w14:textId="77777777" w:rsidR="001274EC" w:rsidRDefault="001274EC" w:rsidP="001274E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04DAA17B" w14:textId="77777777" w:rsidR="001274EC" w:rsidRDefault="001274EC" w:rsidP="001274E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0.3326</w:t>
            </w:r>
          </w:p>
        </w:tc>
        <w:tc>
          <w:tcPr>
            <w:tcW w:w="1145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271A1DB" w14:textId="77777777" w:rsidR="001274EC" w:rsidRDefault="001274EC" w:rsidP="001274E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0.2241</w:t>
            </w:r>
          </w:p>
        </w:tc>
      </w:tr>
      <w:tr w:rsidR="001274EC" w:rsidRPr="00A1545E" w14:paraId="7793EB12" w14:textId="77777777">
        <w:trPr>
          <w:trHeight w:val="454"/>
        </w:trPr>
        <w:tc>
          <w:tcPr>
            <w:tcW w:w="675" w:type="dxa"/>
            <w:vMerge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</w:tcPr>
          <w:p w14:paraId="0209AD22" w14:textId="77777777" w:rsidR="001274EC" w:rsidRDefault="001274EC" w:rsidP="001274E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4843A6C6" w14:textId="77777777" w:rsidR="001274EC" w:rsidRDefault="001274EC" w:rsidP="001274E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747A">
              <w:rPr>
                <w:rFonts w:ascii="Arial" w:hAnsi="Arial" w:cs="Arial"/>
                <w:b/>
                <w:sz w:val="20"/>
                <w:szCs w:val="20"/>
              </w:rPr>
              <w:t>CTO KI/Cre</w:t>
            </w:r>
          </w:p>
        </w:tc>
        <w:tc>
          <w:tcPr>
            <w:tcW w:w="1123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6661E753" w14:textId="77777777" w:rsidR="001274EC" w:rsidRDefault="001274EC" w:rsidP="001274E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1.0000</w:t>
            </w:r>
          </w:p>
        </w:tc>
        <w:tc>
          <w:tcPr>
            <w:tcW w:w="1123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54F4537C" w14:textId="77777777" w:rsidR="001274EC" w:rsidRDefault="001274EC" w:rsidP="001274E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3C33B14F" w14:textId="77777777" w:rsidR="001274EC" w:rsidRDefault="001274EC" w:rsidP="001274E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262607CE" w14:textId="77777777" w:rsidR="001274EC" w:rsidRDefault="001274EC" w:rsidP="001274E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0.0897</w:t>
            </w:r>
          </w:p>
        </w:tc>
        <w:tc>
          <w:tcPr>
            <w:tcW w:w="1148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1C063717" w14:textId="77777777" w:rsidR="001274EC" w:rsidRDefault="001274EC" w:rsidP="001274E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0.3150</w:t>
            </w:r>
          </w:p>
        </w:tc>
        <w:tc>
          <w:tcPr>
            <w:tcW w:w="1145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357C2B3F" w14:textId="77777777" w:rsidR="001274EC" w:rsidRDefault="001274EC" w:rsidP="001274E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0.0996</w:t>
            </w:r>
          </w:p>
        </w:tc>
      </w:tr>
      <w:tr w:rsidR="001274EC" w:rsidRPr="00A1545E" w14:paraId="16B78E9F" w14:textId="77777777">
        <w:trPr>
          <w:trHeight w:val="454"/>
        </w:trPr>
        <w:tc>
          <w:tcPr>
            <w:tcW w:w="675" w:type="dxa"/>
            <w:vMerge w:val="restart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00AE13EB" w14:textId="77777777" w:rsidR="001274EC" w:rsidRDefault="001274EC" w:rsidP="001274E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747A">
              <w:rPr>
                <w:rFonts w:ascii="Arial" w:hAnsi="Arial" w:cs="Arial"/>
                <w:b/>
                <w:sz w:val="20"/>
                <w:szCs w:val="20"/>
              </w:rPr>
              <w:t>9M</w:t>
            </w:r>
          </w:p>
        </w:tc>
        <w:tc>
          <w:tcPr>
            <w:tcW w:w="1396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13ED3F2" w14:textId="77777777" w:rsidR="001274EC" w:rsidRDefault="001274EC" w:rsidP="001274E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747A">
              <w:rPr>
                <w:rFonts w:ascii="Arial" w:hAnsi="Arial" w:cs="Arial"/>
                <w:b/>
                <w:sz w:val="20"/>
                <w:szCs w:val="20"/>
              </w:rPr>
              <w:t>CTC KI/Cre</w:t>
            </w:r>
          </w:p>
        </w:tc>
        <w:tc>
          <w:tcPr>
            <w:tcW w:w="1123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255BFE2" w14:textId="77777777" w:rsidR="001274EC" w:rsidRDefault="001274EC" w:rsidP="001274E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EAF25B1" w14:textId="77777777" w:rsidR="001274EC" w:rsidRDefault="001274EC" w:rsidP="001274E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1.0000</w:t>
            </w:r>
          </w:p>
        </w:tc>
        <w:tc>
          <w:tcPr>
            <w:tcW w:w="1123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6045DEB3" w14:textId="77777777" w:rsidR="001274EC" w:rsidRDefault="001274EC" w:rsidP="001274E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0.1917</w:t>
            </w:r>
          </w:p>
        </w:tc>
        <w:tc>
          <w:tcPr>
            <w:tcW w:w="1123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737D6C57" w14:textId="77777777" w:rsidR="001274EC" w:rsidRDefault="001274EC" w:rsidP="001274E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2DB2345A" w14:textId="77777777" w:rsidR="001274EC" w:rsidRDefault="001274EC" w:rsidP="001274E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1.0000</w:t>
            </w:r>
          </w:p>
        </w:tc>
        <w:tc>
          <w:tcPr>
            <w:tcW w:w="1145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288F2628" w14:textId="77777777" w:rsidR="001274EC" w:rsidRDefault="001274EC" w:rsidP="001274E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1.0000</w:t>
            </w:r>
          </w:p>
        </w:tc>
      </w:tr>
      <w:tr w:rsidR="001274EC" w:rsidRPr="00A1545E" w14:paraId="7DBBC65B" w14:textId="77777777">
        <w:trPr>
          <w:trHeight w:val="454"/>
        </w:trPr>
        <w:tc>
          <w:tcPr>
            <w:tcW w:w="675" w:type="dxa"/>
            <w:vMerge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</w:tcPr>
          <w:p w14:paraId="1AE7252F" w14:textId="77777777" w:rsidR="001274EC" w:rsidRDefault="001274EC" w:rsidP="001274E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308A3120" w14:textId="77777777" w:rsidR="001274EC" w:rsidRDefault="001274EC" w:rsidP="001274E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747A">
              <w:rPr>
                <w:rFonts w:ascii="Arial" w:hAnsi="Arial" w:cs="Arial"/>
                <w:b/>
                <w:sz w:val="20"/>
                <w:szCs w:val="20"/>
              </w:rPr>
              <w:t>CTO KI/Cre</w:t>
            </w:r>
          </w:p>
        </w:tc>
        <w:tc>
          <w:tcPr>
            <w:tcW w:w="1123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408B632E" w14:textId="77777777" w:rsidR="001274EC" w:rsidRDefault="001274EC" w:rsidP="001274E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1.0000</w:t>
            </w:r>
          </w:p>
        </w:tc>
        <w:tc>
          <w:tcPr>
            <w:tcW w:w="1123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3E68AB49" w14:textId="77777777" w:rsidR="001274EC" w:rsidRDefault="001274EC" w:rsidP="001274E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507FE59D" w14:textId="77777777" w:rsidR="001274EC" w:rsidRDefault="001274EC" w:rsidP="001274E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5598868F" w14:textId="77777777" w:rsidR="001274EC" w:rsidRDefault="001274EC" w:rsidP="001274E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1.0000</w:t>
            </w:r>
          </w:p>
        </w:tc>
        <w:tc>
          <w:tcPr>
            <w:tcW w:w="1148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576F0393" w14:textId="77777777" w:rsidR="001274EC" w:rsidRDefault="001274EC" w:rsidP="001274E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1.0000</w:t>
            </w:r>
          </w:p>
        </w:tc>
        <w:tc>
          <w:tcPr>
            <w:tcW w:w="1145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58E90042" w14:textId="77777777" w:rsidR="001274EC" w:rsidRDefault="001274EC" w:rsidP="001274E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1.0000</w:t>
            </w:r>
          </w:p>
        </w:tc>
      </w:tr>
      <w:tr w:rsidR="001274EC" w:rsidRPr="00A1545E" w14:paraId="16C5BA2F" w14:textId="77777777">
        <w:trPr>
          <w:trHeight w:val="454"/>
        </w:trPr>
        <w:tc>
          <w:tcPr>
            <w:tcW w:w="675" w:type="dxa"/>
            <w:vMerge w:val="restart"/>
            <w:tcBorders>
              <w:top w:val="single" w:sz="18" w:space="0" w:color="auto"/>
              <w:left w:val="nil"/>
              <w:right w:val="nil"/>
            </w:tcBorders>
            <w:vAlign w:val="center"/>
          </w:tcPr>
          <w:p w14:paraId="27B57DDB" w14:textId="77777777" w:rsidR="001274EC" w:rsidRDefault="001274EC" w:rsidP="001274E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747A">
              <w:rPr>
                <w:rFonts w:ascii="Arial" w:hAnsi="Arial" w:cs="Arial"/>
                <w:b/>
                <w:sz w:val="20"/>
                <w:szCs w:val="20"/>
              </w:rPr>
              <w:t>18M</w:t>
            </w:r>
          </w:p>
        </w:tc>
        <w:tc>
          <w:tcPr>
            <w:tcW w:w="1396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8AA0A81" w14:textId="77777777" w:rsidR="001274EC" w:rsidRDefault="001274EC" w:rsidP="001274E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747A">
              <w:rPr>
                <w:rFonts w:ascii="Arial" w:hAnsi="Arial" w:cs="Arial"/>
                <w:b/>
                <w:sz w:val="20"/>
                <w:szCs w:val="20"/>
              </w:rPr>
              <w:t>CTC KI/Cre</w:t>
            </w:r>
          </w:p>
        </w:tc>
        <w:tc>
          <w:tcPr>
            <w:tcW w:w="1123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61EFCD" w14:textId="77777777" w:rsidR="001274EC" w:rsidRDefault="001274EC" w:rsidP="001274E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E39458A" w14:textId="77777777" w:rsidR="001274EC" w:rsidRDefault="001274EC" w:rsidP="001274E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1.0000</w:t>
            </w:r>
          </w:p>
        </w:tc>
        <w:tc>
          <w:tcPr>
            <w:tcW w:w="1123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62DB691" w14:textId="77777777" w:rsidR="001274EC" w:rsidRDefault="001274EC" w:rsidP="001274E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0.3333</w:t>
            </w:r>
          </w:p>
        </w:tc>
        <w:tc>
          <w:tcPr>
            <w:tcW w:w="1123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2C1C732" w14:textId="77777777" w:rsidR="001274EC" w:rsidRDefault="001274EC" w:rsidP="001274E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F03A001" w14:textId="77777777" w:rsidR="001274EC" w:rsidRDefault="001274EC" w:rsidP="001274E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0.4815</w:t>
            </w:r>
          </w:p>
        </w:tc>
        <w:tc>
          <w:tcPr>
            <w:tcW w:w="1145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1E3434" w14:textId="77777777" w:rsidR="001274EC" w:rsidRDefault="001274EC" w:rsidP="001274E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1.0000</w:t>
            </w:r>
          </w:p>
        </w:tc>
      </w:tr>
      <w:tr w:rsidR="001274EC" w:rsidRPr="00A1545E" w14:paraId="12382525" w14:textId="77777777">
        <w:trPr>
          <w:trHeight w:val="454"/>
        </w:trPr>
        <w:tc>
          <w:tcPr>
            <w:tcW w:w="675" w:type="dxa"/>
            <w:vMerge/>
            <w:tcBorders>
              <w:left w:val="nil"/>
              <w:bottom w:val="single" w:sz="18" w:space="0" w:color="auto"/>
              <w:right w:val="nil"/>
            </w:tcBorders>
            <w:vAlign w:val="center"/>
          </w:tcPr>
          <w:p w14:paraId="3A846A53" w14:textId="77777777" w:rsidR="001274EC" w:rsidRDefault="001274EC" w:rsidP="001274E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04EFD669" w14:textId="77777777" w:rsidR="001274EC" w:rsidRDefault="001274EC" w:rsidP="001274E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747A">
              <w:rPr>
                <w:rFonts w:ascii="Arial" w:hAnsi="Arial" w:cs="Arial"/>
                <w:b/>
                <w:sz w:val="20"/>
                <w:szCs w:val="20"/>
              </w:rPr>
              <w:t>CTO KI/Cre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00012EF9" w14:textId="77777777" w:rsidR="001274EC" w:rsidRDefault="001274EC" w:rsidP="001274E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1.0000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4873BC1B" w14:textId="77777777" w:rsidR="001274EC" w:rsidRDefault="001274EC" w:rsidP="001274E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1B0433C0" w14:textId="77777777" w:rsidR="001274EC" w:rsidRDefault="001274EC" w:rsidP="001274E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0B420938" w14:textId="77777777" w:rsidR="001274EC" w:rsidRDefault="001274EC" w:rsidP="001274E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1.0000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7F687338" w14:textId="77777777" w:rsidR="001274EC" w:rsidRDefault="001274EC" w:rsidP="001274E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1.0000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65192F4A" w14:textId="77777777" w:rsidR="001274EC" w:rsidRDefault="001274EC" w:rsidP="001274E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1.0000</w:t>
            </w:r>
          </w:p>
        </w:tc>
      </w:tr>
      <w:tr w:rsidR="001274EC" w:rsidRPr="00A1545E" w14:paraId="78696C72" w14:textId="77777777">
        <w:trPr>
          <w:trHeight w:val="454"/>
        </w:trPr>
        <w:tc>
          <w:tcPr>
            <w:tcW w:w="675" w:type="dxa"/>
            <w:vMerge w:val="restart"/>
            <w:tcBorders>
              <w:top w:val="single" w:sz="18" w:space="0" w:color="auto"/>
              <w:left w:val="nil"/>
              <w:right w:val="nil"/>
            </w:tcBorders>
            <w:vAlign w:val="center"/>
          </w:tcPr>
          <w:p w14:paraId="0EF5A834" w14:textId="77777777" w:rsidR="001274EC" w:rsidRDefault="001274EC" w:rsidP="001274E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747A">
              <w:rPr>
                <w:rFonts w:ascii="Arial" w:hAnsi="Arial" w:cs="Arial"/>
                <w:b/>
                <w:sz w:val="20"/>
                <w:szCs w:val="20"/>
              </w:rPr>
              <w:t>25M</w:t>
            </w:r>
          </w:p>
        </w:tc>
        <w:tc>
          <w:tcPr>
            <w:tcW w:w="1396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142895E" w14:textId="77777777" w:rsidR="001274EC" w:rsidRDefault="001274EC" w:rsidP="001274E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747A">
              <w:rPr>
                <w:rFonts w:ascii="Arial" w:hAnsi="Arial" w:cs="Arial"/>
                <w:b/>
                <w:sz w:val="20"/>
                <w:szCs w:val="20"/>
              </w:rPr>
              <w:t>CTC KI/Cre</w:t>
            </w:r>
          </w:p>
        </w:tc>
        <w:tc>
          <w:tcPr>
            <w:tcW w:w="1123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9C90A5" w14:textId="77777777" w:rsidR="001274EC" w:rsidRDefault="001274EC" w:rsidP="001274E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65FE4E" w14:textId="77777777" w:rsidR="001274EC" w:rsidRDefault="001274EC" w:rsidP="001274E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1.0000</w:t>
            </w:r>
          </w:p>
        </w:tc>
        <w:tc>
          <w:tcPr>
            <w:tcW w:w="1123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0D9DF2A" w14:textId="77777777" w:rsidR="001274EC" w:rsidRDefault="001274EC" w:rsidP="001274E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1.0000</w:t>
            </w:r>
          </w:p>
        </w:tc>
        <w:tc>
          <w:tcPr>
            <w:tcW w:w="1123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1530628" w14:textId="77777777" w:rsidR="001274EC" w:rsidRDefault="001274EC" w:rsidP="001274E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1FF357" w14:textId="77777777" w:rsidR="001274EC" w:rsidRDefault="001274EC" w:rsidP="001274E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1.0000</w:t>
            </w:r>
          </w:p>
        </w:tc>
        <w:tc>
          <w:tcPr>
            <w:tcW w:w="1145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9C7287F" w14:textId="77777777" w:rsidR="001274EC" w:rsidRDefault="001274EC" w:rsidP="001274E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1.0000</w:t>
            </w:r>
          </w:p>
        </w:tc>
      </w:tr>
      <w:tr w:rsidR="001274EC" w:rsidRPr="00A1545E" w14:paraId="293B4C84" w14:textId="77777777">
        <w:trPr>
          <w:trHeight w:val="454"/>
        </w:trPr>
        <w:tc>
          <w:tcPr>
            <w:tcW w:w="675" w:type="dxa"/>
            <w:vMerge/>
            <w:tcBorders>
              <w:left w:val="nil"/>
              <w:bottom w:val="single" w:sz="18" w:space="0" w:color="auto"/>
              <w:right w:val="nil"/>
            </w:tcBorders>
          </w:tcPr>
          <w:p w14:paraId="7F724939" w14:textId="77777777" w:rsidR="001274EC" w:rsidRDefault="001274EC" w:rsidP="001274E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5E6FFAA1" w14:textId="77777777" w:rsidR="001274EC" w:rsidRDefault="001274EC" w:rsidP="001274E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747A">
              <w:rPr>
                <w:rFonts w:ascii="Arial" w:hAnsi="Arial" w:cs="Arial"/>
                <w:b/>
                <w:sz w:val="20"/>
                <w:szCs w:val="20"/>
              </w:rPr>
              <w:t>CTO KI/Cre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08EED420" w14:textId="77777777" w:rsidR="001274EC" w:rsidRDefault="001274EC" w:rsidP="001274E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1.0000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4D4C76BD" w14:textId="77777777" w:rsidR="001274EC" w:rsidRDefault="001274EC" w:rsidP="001274E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09740376" w14:textId="77777777" w:rsidR="001274EC" w:rsidRDefault="001274EC" w:rsidP="001274E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42B56E54" w14:textId="77777777" w:rsidR="001274EC" w:rsidRDefault="001274EC" w:rsidP="001274E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1.0000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455669A7" w14:textId="77777777" w:rsidR="001274EC" w:rsidRDefault="001274EC" w:rsidP="001274E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1.0000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1F1FFD0B" w14:textId="77777777" w:rsidR="001274EC" w:rsidRDefault="001274EC" w:rsidP="001274E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0.6581</w:t>
            </w:r>
          </w:p>
        </w:tc>
      </w:tr>
    </w:tbl>
    <w:p w14:paraId="62F31C4C" w14:textId="77777777" w:rsidR="001274EC" w:rsidRDefault="001274EC" w:rsidP="001274EC">
      <w:pPr>
        <w:spacing w:line="360" w:lineRule="auto"/>
        <w:jc w:val="both"/>
      </w:pPr>
    </w:p>
    <w:p w14:paraId="2391803B" w14:textId="77777777" w:rsidR="001274EC" w:rsidRDefault="001274EC" w:rsidP="001274EC">
      <w:pPr>
        <w:spacing w:line="360" w:lineRule="auto"/>
        <w:jc w:val="both"/>
      </w:pPr>
      <w:r>
        <w:br w:type="page"/>
      </w:r>
    </w:p>
    <w:p w14:paraId="1FF10B23" w14:textId="77777777" w:rsidR="001274EC" w:rsidRDefault="001274EC" w:rsidP="001274EC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Supplementary </w:t>
      </w:r>
      <w:r w:rsidRPr="0035761E">
        <w:rPr>
          <w:rFonts w:ascii="Arial" w:hAnsi="Arial" w:cs="Arial"/>
          <w:b/>
        </w:rPr>
        <w:t xml:space="preserve">Table </w:t>
      </w:r>
      <w:r>
        <w:rPr>
          <w:rFonts w:ascii="Arial" w:hAnsi="Arial" w:cs="Arial"/>
          <w:b/>
        </w:rPr>
        <w:t>2</w:t>
      </w:r>
      <w:r w:rsidRPr="0035761E">
        <w:rPr>
          <w:rFonts w:ascii="Arial" w:hAnsi="Arial" w:cs="Arial"/>
          <w:b/>
        </w:rPr>
        <w:t>.</w:t>
      </w:r>
      <w:r w:rsidRPr="0035761E">
        <w:rPr>
          <w:rFonts w:ascii="Arial" w:hAnsi="Arial" w:cs="Arial"/>
        </w:rPr>
        <w:t xml:space="preserve"> Fisher's exact </w:t>
      </w:r>
      <w:r>
        <w:rPr>
          <w:rFonts w:ascii="Arial" w:hAnsi="Arial" w:cs="Arial"/>
        </w:rPr>
        <w:t>test p values for the comparison of the Barnes maze impaired CTC KI/Cre and CTO KI/Cre mice with their respective control genotypes at 3, 9, 18 and 25 months of age.</w:t>
      </w:r>
    </w:p>
    <w:p w14:paraId="7D44FDED" w14:textId="77777777" w:rsidR="001274EC" w:rsidRDefault="001274EC" w:rsidP="001274EC">
      <w:pPr>
        <w:spacing w:line="360" w:lineRule="auto"/>
        <w:jc w:val="center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75"/>
        <w:gridCol w:w="1396"/>
        <w:gridCol w:w="1123"/>
        <w:gridCol w:w="1123"/>
        <w:gridCol w:w="1123"/>
        <w:gridCol w:w="1123"/>
        <w:gridCol w:w="1148"/>
        <w:gridCol w:w="1145"/>
      </w:tblGrid>
      <w:tr w:rsidR="001274EC" w:rsidRPr="00A1545E" w14:paraId="496EE8CB" w14:textId="77777777">
        <w:trPr>
          <w:trHeight w:val="567"/>
        </w:trPr>
        <w:tc>
          <w:tcPr>
            <w:tcW w:w="675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</w:tcPr>
          <w:p w14:paraId="5ACE607C" w14:textId="77777777" w:rsidR="001274EC" w:rsidRDefault="001274EC" w:rsidP="001274E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3A586AC3" w14:textId="77777777" w:rsidR="001274EC" w:rsidRDefault="001274EC" w:rsidP="001274EC">
            <w:pPr>
              <w:spacing w:line="360" w:lineRule="auto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2954A5">
              <w:rPr>
                <w:rFonts w:ascii="Arial" w:hAnsi="Arial" w:cs="Arial"/>
                <w:b/>
                <w:i/>
                <w:sz w:val="20"/>
                <w:szCs w:val="20"/>
              </w:rPr>
              <w:t>p value</w:t>
            </w:r>
          </w:p>
        </w:tc>
        <w:tc>
          <w:tcPr>
            <w:tcW w:w="1123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6D047C06" w14:textId="77777777" w:rsidR="001274EC" w:rsidRDefault="001274EC" w:rsidP="001274E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747A">
              <w:rPr>
                <w:rFonts w:ascii="Arial" w:hAnsi="Arial" w:cs="Arial"/>
                <w:b/>
                <w:sz w:val="20"/>
                <w:szCs w:val="20"/>
              </w:rPr>
              <w:t>CTC KI/Cre</w:t>
            </w:r>
          </w:p>
        </w:tc>
        <w:tc>
          <w:tcPr>
            <w:tcW w:w="1123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6016F36E" w14:textId="77777777" w:rsidR="001274EC" w:rsidRDefault="001274EC" w:rsidP="001274E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747A">
              <w:rPr>
                <w:rFonts w:ascii="Arial" w:hAnsi="Arial" w:cs="Arial"/>
                <w:b/>
                <w:sz w:val="20"/>
                <w:szCs w:val="20"/>
              </w:rPr>
              <w:t>CTO KI/Cre</w:t>
            </w:r>
          </w:p>
        </w:tc>
        <w:tc>
          <w:tcPr>
            <w:tcW w:w="1123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6B85A989" w14:textId="77777777" w:rsidR="001274EC" w:rsidRDefault="001274EC" w:rsidP="001274E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747A">
              <w:rPr>
                <w:rFonts w:ascii="Arial" w:hAnsi="Arial" w:cs="Arial"/>
                <w:b/>
                <w:sz w:val="20"/>
                <w:szCs w:val="20"/>
              </w:rPr>
              <w:t>CTC KI/WT</w:t>
            </w:r>
          </w:p>
        </w:tc>
        <w:tc>
          <w:tcPr>
            <w:tcW w:w="1123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01C5E02A" w14:textId="77777777" w:rsidR="001274EC" w:rsidRDefault="001274EC" w:rsidP="001274E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747A">
              <w:rPr>
                <w:rFonts w:ascii="Arial" w:hAnsi="Arial" w:cs="Arial"/>
                <w:b/>
                <w:sz w:val="20"/>
                <w:szCs w:val="20"/>
              </w:rPr>
              <w:t>CTO KI/WT</w:t>
            </w:r>
          </w:p>
        </w:tc>
        <w:tc>
          <w:tcPr>
            <w:tcW w:w="1148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1F35543F" w14:textId="77777777" w:rsidR="001274EC" w:rsidRDefault="001274EC" w:rsidP="001274E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747A">
              <w:rPr>
                <w:rFonts w:ascii="Arial" w:hAnsi="Arial" w:cs="Arial"/>
                <w:b/>
                <w:sz w:val="20"/>
                <w:szCs w:val="20"/>
              </w:rPr>
              <w:t>WT/Cre</w:t>
            </w:r>
          </w:p>
        </w:tc>
        <w:tc>
          <w:tcPr>
            <w:tcW w:w="1145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5BEDB613" w14:textId="77777777" w:rsidR="001274EC" w:rsidRDefault="001274EC" w:rsidP="001274E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747A">
              <w:rPr>
                <w:rFonts w:ascii="Arial" w:hAnsi="Arial" w:cs="Arial"/>
                <w:b/>
                <w:sz w:val="20"/>
                <w:szCs w:val="20"/>
              </w:rPr>
              <w:t>WT/WT</w:t>
            </w:r>
          </w:p>
        </w:tc>
      </w:tr>
      <w:tr w:rsidR="001274EC" w:rsidRPr="00A1545E" w14:paraId="2070760F" w14:textId="77777777">
        <w:trPr>
          <w:trHeight w:val="454"/>
        </w:trPr>
        <w:tc>
          <w:tcPr>
            <w:tcW w:w="675" w:type="dxa"/>
            <w:vMerge w:val="restart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EE5912F" w14:textId="77777777" w:rsidR="001274EC" w:rsidRDefault="001274EC" w:rsidP="001274E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747A">
              <w:rPr>
                <w:rFonts w:ascii="Arial" w:hAnsi="Arial" w:cs="Arial"/>
                <w:b/>
                <w:sz w:val="20"/>
                <w:szCs w:val="20"/>
              </w:rPr>
              <w:t>3M</w:t>
            </w:r>
          </w:p>
        </w:tc>
        <w:tc>
          <w:tcPr>
            <w:tcW w:w="1396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07FF7EF6" w14:textId="77777777" w:rsidR="001274EC" w:rsidRDefault="001274EC" w:rsidP="001274E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747A">
              <w:rPr>
                <w:rFonts w:ascii="Arial" w:hAnsi="Arial" w:cs="Arial"/>
                <w:b/>
                <w:sz w:val="20"/>
                <w:szCs w:val="20"/>
              </w:rPr>
              <w:t>CTC KI/Cre</w:t>
            </w:r>
          </w:p>
        </w:tc>
        <w:tc>
          <w:tcPr>
            <w:tcW w:w="1123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6FB65066" w14:textId="77777777" w:rsidR="001274EC" w:rsidRDefault="001274EC" w:rsidP="001274E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0373943" w14:textId="77777777" w:rsidR="001274EC" w:rsidRDefault="001274EC" w:rsidP="001274E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0.4828</w:t>
            </w:r>
          </w:p>
        </w:tc>
        <w:tc>
          <w:tcPr>
            <w:tcW w:w="1123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219CA1DF" w14:textId="77777777" w:rsidR="001274EC" w:rsidRDefault="001274EC" w:rsidP="001274E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n.d.</w:t>
            </w:r>
          </w:p>
        </w:tc>
        <w:tc>
          <w:tcPr>
            <w:tcW w:w="1123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10FABC62" w14:textId="77777777" w:rsidR="001274EC" w:rsidRDefault="001274EC" w:rsidP="001274E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7E19C34E" w14:textId="77777777" w:rsidR="001274EC" w:rsidRDefault="001274EC" w:rsidP="001274E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0.2258</w:t>
            </w:r>
          </w:p>
        </w:tc>
        <w:tc>
          <w:tcPr>
            <w:tcW w:w="1145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D668105" w14:textId="77777777" w:rsidR="001274EC" w:rsidRDefault="001274EC" w:rsidP="001274E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D6567">
              <w:rPr>
                <w:rFonts w:ascii="Arial" w:hAnsi="Arial" w:cs="Arial"/>
                <w:b/>
                <w:sz w:val="20"/>
                <w:szCs w:val="20"/>
              </w:rPr>
              <w:t>0.0421*</w:t>
            </w:r>
          </w:p>
        </w:tc>
      </w:tr>
      <w:tr w:rsidR="001274EC" w:rsidRPr="00A1545E" w14:paraId="2BD5A0E8" w14:textId="77777777">
        <w:trPr>
          <w:trHeight w:val="454"/>
        </w:trPr>
        <w:tc>
          <w:tcPr>
            <w:tcW w:w="675" w:type="dxa"/>
            <w:vMerge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</w:tcPr>
          <w:p w14:paraId="156DDDBE" w14:textId="77777777" w:rsidR="001274EC" w:rsidRDefault="001274EC" w:rsidP="001274E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32E06FA8" w14:textId="77777777" w:rsidR="001274EC" w:rsidRDefault="001274EC" w:rsidP="001274E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747A">
              <w:rPr>
                <w:rFonts w:ascii="Arial" w:hAnsi="Arial" w:cs="Arial"/>
                <w:b/>
                <w:sz w:val="20"/>
                <w:szCs w:val="20"/>
              </w:rPr>
              <w:t>CTO KI/Cre</w:t>
            </w:r>
          </w:p>
        </w:tc>
        <w:tc>
          <w:tcPr>
            <w:tcW w:w="1123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67284B42" w14:textId="77777777" w:rsidR="001274EC" w:rsidRDefault="001274EC" w:rsidP="001274E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0.4828</w:t>
            </w:r>
          </w:p>
        </w:tc>
        <w:tc>
          <w:tcPr>
            <w:tcW w:w="1123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0FDC0AE8" w14:textId="77777777" w:rsidR="001274EC" w:rsidRDefault="001274EC" w:rsidP="001274E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079B174A" w14:textId="77777777" w:rsidR="001274EC" w:rsidRDefault="001274EC" w:rsidP="001274E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1.0000</w:t>
            </w:r>
          </w:p>
        </w:tc>
        <w:tc>
          <w:tcPr>
            <w:tcW w:w="1123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63D91D6A" w14:textId="77777777" w:rsidR="001274EC" w:rsidRDefault="001274EC" w:rsidP="001274E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1B4A59CE" w14:textId="77777777" w:rsidR="001274EC" w:rsidRDefault="001274EC" w:rsidP="001274E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1.0000</w:t>
            </w:r>
          </w:p>
        </w:tc>
        <w:tc>
          <w:tcPr>
            <w:tcW w:w="1145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0E63F5B4" w14:textId="77777777" w:rsidR="001274EC" w:rsidRDefault="001274EC" w:rsidP="001274E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0.3898</w:t>
            </w:r>
          </w:p>
        </w:tc>
      </w:tr>
      <w:tr w:rsidR="001274EC" w:rsidRPr="00A1545E" w14:paraId="0630DBD5" w14:textId="77777777">
        <w:trPr>
          <w:trHeight w:val="454"/>
        </w:trPr>
        <w:tc>
          <w:tcPr>
            <w:tcW w:w="675" w:type="dxa"/>
            <w:vMerge w:val="restart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D8AA5B2" w14:textId="77777777" w:rsidR="001274EC" w:rsidRDefault="001274EC" w:rsidP="001274E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747A">
              <w:rPr>
                <w:rFonts w:ascii="Arial" w:hAnsi="Arial" w:cs="Arial"/>
                <w:b/>
                <w:sz w:val="20"/>
                <w:szCs w:val="20"/>
              </w:rPr>
              <w:t>9M</w:t>
            </w:r>
          </w:p>
        </w:tc>
        <w:tc>
          <w:tcPr>
            <w:tcW w:w="1396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0B036719" w14:textId="77777777" w:rsidR="001274EC" w:rsidRDefault="001274EC" w:rsidP="001274E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747A">
              <w:rPr>
                <w:rFonts w:ascii="Arial" w:hAnsi="Arial" w:cs="Arial"/>
                <w:b/>
                <w:sz w:val="20"/>
                <w:szCs w:val="20"/>
              </w:rPr>
              <w:t>CTC KI/Cre</w:t>
            </w:r>
          </w:p>
        </w:tc>
        <w:tc>
          <w:tcPr>
            <w:tcW w:w="1123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1C96DDDC" w14:textId="77777777" w:rsidR="001274EC" w:rsidRDefault="001274EC" w:rsidP="001274E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62CA081A" w14:textId="77777777" w:rsidR="001274EC" w:rsidRDefault="001274EC" w:rsidP="001274E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1.0000</w:t>
            </w:r>
          </w:p>
        </w:tc>
        <w:tc>
          <w:tcPr>
            <w:tcW w:w="1123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7BA5BCB6" w14:textId="77777777" w:rsidR="001274EC" w:rsidRDefault="001274EC" w:rsidP="001274E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0.6059</w:t>
            </w:r>
          </w:p>
        </w:tc>
        <w:tc>
          <w:tcPr>
            <w:tcW w:w="1123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20458835" w14:textId="77777777" w:rsidR="001274EC" w:rsidRDefault="001274EC" w:rsidP="001274E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268716EC" w14:textId="77777777" w:rsidR="001274EC" w:rsidRDefault="001274EC" w:rsidP="001274E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0.5996</w:t>
            </w:r>
          </w:p>
        </w:tc>
        <w:tc>
          <w:tcPr>
            <w:tcW w:w="1145" w:type="dxa"/>
            <w:tcBorders>
              <w:top w:val="single" w:sz="1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27872205" w14:textId="77777777" w:rsidR="001274EC" w:rsidRDefault="001274EC" w:rsidP="001274E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0.5996</w:t>
            </w:r>
          </w:p>
        </w:tc>
      </w:tr>
      <w:tr w:rsidR="001274EC" w:rsidRPr="00A1545E" w14:paraId="68AD946A" w14:textId="77777777">
        <w:trPr>
          <w:trHeight w:val="454"/>
        </w:trPr>
        <w:tc>
          <w:tcPr>
            <w:tcW w:w="675" w:type="dxa"/>
            <w:vMerge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</w:tcPr>
          <w:p w14:paraId="1B6E2ED5" w14:textId="77777777" w:rsidR="001274EC" w:rsidRDefault="001274EC" w:rsidP="001274E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6D075A8C" w14:textId="77777777" w:rsidR="001274EC" w:rsidRDefault="001274EC" w:rsidP="001274E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747A">
              <w:rPr>
                <w:rFonts w:ascii="Arial" w:hAnsi="Arial" w:cs="Arial"/>
                <w:b/>
                <w:sz w:val="20"/>
                <w:szCs w:val="20"/>
              </w:rPr>
              <w:t>CTO KI/Cre</w:t>
            </w:r>
          </w:p>
        </w:tc>
        <w:tc>
          <w:tcPr>
            <w:tcW w:w="1123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4E299D67" w14:textId="77777777" w:rsidR="001274EC" w:rsidRDefault="001274EC" w:rsidP="001274E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1.0000</w:t>
            </w:r>
          </w:p>
        </w:tc>
        <w:tc>
          <w:tcPr>
            <w:tcW w:w="1123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2D884BAA" w14:textId="77777777" w:rsidR="001274EC" w:rsidRDefault="001274EC" w:rsidP="001274E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60CB8B07" w14:textId="77777777" w:rsidR="001274EC" w:rsidRDefault="001274EC" w:rsidP="001274E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7BA17650" w14:textId="77777777" w:rsidR="001274EC" w:rsidRDefault="001274EC" w:rsidP="001274E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1.0000</w:t>
            </w:r>
          </w:p>
        </w:tc>
        <w:tc>
          <w:tcPr>
            <w:tcW w:w="1148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7C44D50B" w14:textId="77777777" w:rsidR="001274EC" w:rsidRDefault="001274EC" w:rsidP="001274E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1.0000</w:t>
            </w:r>
          </w:p>
        </w:tc>
        <w:tc>
          <w:tcPr>
            <w:tcW w:w="1145" w:type="dxa"/>
            <w:tcBorders>
              <w:top w:val="single" w:sz="8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77ADFC1B" w14:textId="77777777" w:rsidR="001274EC" w:rsidRDefault="001274EC" w:rsidP="001274E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0.5996</w:t>
            </w:r>
          </w:p>
        </w:tc>
      </w:tr>
      <w:tr w:rsidR="001274EC" w:rsidRPr="00A1545E" w14:paraId="3A16E7C4" w14:textId="77777777">
        <w:trPr>
          <w:trHeight w:val="454"/>
        </w:trPr>
        <w:tc>
          <w:tcPr>
            <w:tcW w:w="675" w:type="dxa"/>
            <w:vMerge w:val="restart"/>
            <w:tcBorders>
              <w:top w:val="single" w:sz="18" w:space="0" w:color="auto"/>
              <w:left w:val="nil"/>
              <w:right w:val="nil"/>
            </w:tcBorders>
            <w:vAlign w:val="center"/>
          </w:tcPr>
          <w:p w14:paraId="6623830B" w14:textId="77777777" w:rsidR="001274EC" w:rsidRDefault="001274EC" w:rsidP="001274E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747A">
              <w:rPr>
                <w:rFonts w:ascii="Arial" w:hAnsi="Arial" w:cs="Arial"/>
                <w:b/>
                <w:sz w:val="20"/>
                <w:szCs w:val="20"/>
              </w:rPr>
              <w:t>18M</w:t>
            </w:r>
          </w:p>
        </w:tc>
        <w:tc>
          <w:tcPr>
            <w:tcW w:w="1396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B672358" w14:textId="77777777" w:rsidR="001274EC" w:rsidRDefault="001274EC" w:rsidP="001274E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747A">
              <w:rPr>
                <w:rFonts w:ascii="Arial" w:hAnsi="Arial" w:cs="Arial"/>
                <w:b/>
                <w:sz w:val="20"/>
                <w:szCs w:val="20"/>
              </w:rPr>
              <w:t>CTC KI/Cre</w:t>
            </w:r>
          </w:p>
        </w:tc>
        <w:tc>
          <w:tcPr>
            <w:tcW w:w="1123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C3EBD1" w14:textId="77777777" w:rsidR="001274EC" w:rsidRDefault="001274EC" w:rsidP="001274E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D3A8CB6" w14:textId="77777777" w:rsidR="001274EC" w:rsidRDefault="001274EC" w:rsidP="001274E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0.3845</w:t>
            </w:r>
          </w:p>
        </w:tc>
        <w:tc>
          <w:tcPr>
            <w:tcW w:w="1123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A350F83" w14:textId="77777777" w:rsidR="001274EC" w:rsidRDefault="001274EC" w:rsidP="001274E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1.0000</w:t>
            </w:r>
          </w:p>
        </w:tc>
        <w:tc>
          <w:tcPr>
            <w:tcW w:w="1123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0A0F5EB" w14:textId="77777777" w:rsidR="001274EC" w:rsidRDefault="001274EC" w:rsidP="001274E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A0736B3" w14:textId="77777777" w:rsidR="001274EC" w:rsidRDefault="001274EC" w:rsidP="001274E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1.0000</w:t>
            </w:r>
          </w:p>
        </w:tc>
        <w:tc>
          <w:tcPr>
            <w:tcW w:w="1145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CA5475" w14:textId="77777777" w:rsidR="001274EC" w:rsidRDefault="001274EC" w:rsidP="001274E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0.5645</w:t>
            </w:r>
          </w:p>
        </w:tc>
      </w:tr>
      <w:tr w:rsidR="001274EC" w:rsidRPr="00A1545E" w14:paraId="10758AE2" w14:textId="77777777">
        <w:trPr>
          <w:trHeight w:val="454"/>
        </w:trPr>
        <w:tc>
          <w:tcPr>
            <w:tcW w:w="675" w:type="dxa"/>
            <w:vMerge/>
            <w:tcBorders>
              <w:left w:val="nil"/>
              <w:bottom w:val="single" w:sz="18" w:space="0" w:color="auto"/>
              <w:right w:val="nil"/>
            </w:tcBorders>
            <w:vAlign w:val="center"/>
          </w:tcPr>
          <w:p w14:paraId="1BC62D30" w14:textId="77777777" w:rsidR="001274EC" w:rsidRDefault="001274EC" w:rsidP="001274E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1CC03BE5" w14:textId="77777777" w:rsidR="001274EC" w:rsidRDefault="001274EC" w:rsidP="001274E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747A">
              <w:rPr>
                <w:rFonts w:ascii="Arial" w:hAnsi="Arial" w:cs="Arial"/>
                <w:b/>
                <w:sz w:val="20"/>
                <w:szCs w:val="20"/>
              </w:rPr>
              <w:t>CTO KI/Cre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15C66F2D" w14:textId="77777777" w:rsidR="001274EC" w:rsidRDefault="001274EC" w:rsidP="001274E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0.3845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78A3C08D" w14:textId="77777777" w:rsidR="001274EC" w:rsidRDefault="001274EC" w:rsidP="001274E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3D1ECBB2" w14:textId="77777777" w:rsidR="001274EC" w:rsidRDefault="001274EC" w:rsidP="001274E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617949D9" w14:textId="77777777" w:rsidR="001274EC" w:rsidRDefault="001274EC" w:rsidP="001274E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0.0671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0512F00A" w14:textId="77777777" w:rsidR="001274EC" w:rsidRDefault="001274EC" w:rsidP="001274E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0.3845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428F59D1" w14:textId="77777777" w:rsidR="001274EC" w:rsidRDefault="001274EC" w:rsidP="001274E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0.0671</w:t>
            </w:r>
          </w:p>
        </w:tc>
      </w:tr>
      <w:tr w:rsidR="001274EC" w:rsidRPr="00A1545E" w14:paraId="24476890" w14:textId="77777777">
        <w:trPr>
          <w:trHeight w:val="454"/>
        </w:trPr>
        <w:tc>
          <w:tcPr>
            <w:tcW w:w="675" w:type="dxa"/>
            <w:vMerge w:val="restart"/>
            <w:tcBorders>
              <w:top w:val="single" w:sz="18" w:space="0" w:color="auto"/>
              <w:left w:val="nil"/>
              <w:right w:val="nil"/>
            </w:tcBorders>
            <w:vAlign w:val="center"/>
          </w:tcPr>
          <w:p w14:paraId="085DBF6B" w14:textId="77777777" w:rsidR="001274EC" w:rsidRDefault="001274EC" w:rsidP="001274E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747A">
              <w:rPr>
                <w:rFonts w:ascii="Arial" w:hAnsi="Arial" w:cs="Arial"/>
                <w:b/>
                <w:sz w:val="20"/>
                <w:szCs w:val="20"/>
              </w:rPr>
              <w:t>25M</w:t>
            </w:r>
          </w:p>
        </w:tc>
        <w:tc>
          <w:tcPr>
            <w:tcW w:w="1396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F853202" w14:textId="77777777" w:rsidR="001274EC" w:rsidRDefault="001274EC" w:rsidP="001274E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747A">
              <w:rPr>
                <w:rFonts w:ascii="Arial" w:hAnsi="Arial" w:cs="Arial"/>
                <w:b/>
                <w:sz w:val="20"/>
                <w:szCs w:val="20"/>
              </w:rPr>
              <w:t>CTC KI/Cre</w:t>
            </w:r>
          </w:p>
        </w:tc>
        <w:tc>
          <w:tcPr>
            <w:tcW w:w="1123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3DC2ACE" w14:textId="77777777" w:rsidR="001274EC" w:rsidRDefault="001274EC" w:rsidP="001274E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062DD87" w14:textId="77777777" w:rsidR="001274EC" w:rsidRDefault="001274EC" w:rsidP="001274E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1.0000</w:t>
            </w:r>
          </w:p>
        </w:tc>
        <w:tc>
          <w:tcPr>
            <w:tcW w:w="1123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BD962D3" w14:textId="77777777" w:rsidR="001274EC" w:rsidRDefault="001274EC" w:rsidP="001274E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0.5333</w:t>
            </w:r>
          </w:p>
        </w:tc>
        <w:tc>
          <w:tcPr>
            <w:tcW w:w="1123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DB1303D" w14:textId="77777777" w:rsidR="001274EC" w:rsidRDefault="001274EC" w:rsidP="001274E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1946A1A" w14:textId="77777777" w:rsidR="001274EC" w:rsidRDefault="001274EC" w:rsidP="001274E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0.1029</w:t>
            </w:r>
          </w:p>
        </w:tc>
        <w:tc>
          <w:tcPr>
            <w:tcW w:w="1145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5B74E66" w14:textId="77777777" w:rsidR="001274EC" w:rsidRDefault="001274EC" w:rsidP="001274E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1.0000</w:t>
            </w:r>
          </w:p>
        </w:tc>
      </w:tr>
      <w:tr w:rsidR="001274EC" w:rsidRPr="00A1545E" w14:paraId="2CD80C39" w14:textId="77777777">
        <w:trPr>
          <w:trHeight w:val="454"/>
        </w:trPr>
        <w:tc>
          <w:tcPr>
            <w:tcW w:w="675" w:type="dxa"/>
            <w:vMerge/>
            <w:tcBorders>
              <w:left w:val="nil"/>
              <w:bottom w:val="single" w:sz="18" w:space="0" w:color="auto"/>
              <w:right w:val="nil"/>
            </w:tcBorders>
          </w:tcPr>
          <w:p w14:paraId="6283170E" w14:textId="77777777" w:rsidR="001274EC" w:rsidRDefault="001274EC" w:rsidP="001274E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5A185D82" w14:textId="77777777" w:rsidR="001274EC" w:rsidRDefault="001274EC" w:rsidP="001274E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B747A">
              <w:rPr>
                <w:rFonts w:ascii="Arial" w:hAnsi="Arial" w:cs="Arial"/>
                <w:b/>
                <w:sz w:val="20"/>
                <w:szCs w:val="20"/>
              </w:rPr>
              <w:t>CTO KI/Cre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73C833DE" w14:textId="77777777" w:rsidR="001274EC" w:rsidRDefault="001274EC" w:rsidP="001274E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1.0000</w:t>
            </w: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627ABE36" w14:textId="77777777" w:rsidR="001274EC" w:rsidRDefault="001274EC" w:rsidP="001274E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19E0137B" w14:textId="77777777" w:rsidR="001274EC" w:rsidRDefault="001274EC" w:rsidP="001274E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445824CF" w14:textId="77777777" w:rsidR="001274EC" w:rsidRDefault="001274EC" w:rsidP="001274E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0.1748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0488EBD9" w14:textId="77777777" w:rsidR="001274EC" w:rsidRDefault="001274EC" w:rsidP="001274EC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D6567">
              <w:rPr>
                <w:rFonts w:ascii="Arial" w:hAnsi="Arial" w:cs="Arial"/>
                <w:b/>
                <w:sz w:val="20"/>
                <w:szCs w:val="20"/>
              </w:rPr>
              <w:t>0.0473*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vAlign w:val="center"/>
          </w:tcPr>
          <w:p w14:paraId="13CCA4B9" w14:textId="77777777" w:rsidR="001274EC" w:rsidRDefault="001274EC" w:rsidP="001274E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1.0000</w:t>
            </w:r>
          </w:p>
        </w:tc>
      </w:tr>
    </w:tbl>
    <w:p w14:paraId="7759B754" w14:textId="77777777" w:rsidR="001274EC" w:rsidRDefault="001274EC" w:rsidP="001274EC">
      <w:pPr>
        <w:spacing w:line="360" w:lineRule="auto"/>
        <w:jc w:val="both"/>
        <w:rPr>
          <w:rFonts w:ascii="Arial" w:hAnsi="Arial" w:cs="Arial"/>
          <w:i/>
          <w:sz w:val="20"/>
          <w:szCs w:val="20"/>
        </w:rPr>
      </w:pPr>
      <w:r w:rsidRPr="002D6567">
        <w:rPr>
          <w:rFonts w:ascii="Arial" w:hAnsi="Arial" w:cs="Arial"/>
          <w:i/>
          <w:sz w:val="20"/>
          <w:szCs w:val="20"/>
        </w:rPr>
        <w:t>n.d.: not determin</w:t>
      </w:r>
      <w:r>
        <w:rPr>
          <w:rFonts w:ascii="Arial" w:hAnsi="Arial" w:cs="Arial"/>
          <w:i/>
          <w:sz w:val="20"/>
          <w:szCs w:val="20"/>
        </w:rPr>
        <w:t>ed</w:t>
      </w:r>
    </w:p>
    <w:p w14:paraId="47DAFC70" w14:textId="77777777" w:rsidR="007D66C6" w:rsidRDefault="007D66C6">
      <w:r>
        <w:br w:type="page"/>
      </w:r>
    </w:p>
    <w:p w14:paraId="37133652" w14:textId="77777777" w:rsidR="00E41CEA" w:rsidRDefault="00E41CEA" w:rsidP="007D66C6">
      <w:pPr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noProof/>
          <w:sz w:val="20"/>
          <w:szCs w:val="20"/>
          <w:lang w:val="en-US" w:eastAsia="en-US"/>
        </w:rPr>
        <w:drawing>
          <wp:inline distT="0" distB="0" distL="0" distR="0" wp14:anchorId="0B818A29" wp14:editId="039DFFC5">
            <wp:extent cx="5486400" cy="6146800"/>
            <wp:effectExtent l="0" t="0" r="0" b="0"/>
            <wp:docPr id="2" name="Picture 2" descr="Macintosh HD:Users:Microscope:Desktop:AL:projets:projet genoway (casp6-Tau):manuscrit:current version:v12:Figures v12:TIFF:Suppl Fig 1v1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Microscope:Desktop:AL:projets:projet genoway (casp6-Tau):manuscrit:current version:v12:Figures v12:TIFF:Suppl Fig 1v11.t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14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17B543" w14:textId="77777777" w:rsidR="00E41CEA" w:rsidRDefault="00E41CEA" w:rsidP="007D66C6">
      <w:pPr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391C47F" w14:textId="2B885054" w:rsidR="007D66C6" w:rsidRDefault="007D66C6" w:rsidP="007D66C6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83AEF">
        <w:rPr>
          <w:rFonts w:ascii="Times New Roman" w:hAnsi="Times New Roman" w:cs="Times New Roman"/>
          <w:b/>
          <w:sz w:val="20"/>
          <w:szCs w:val="20"/>
        </w:rPr>
        <w:t xml:space="preserve">Supplementary Figure 1. CTC KI/Cre mice express hCasp6 under the CaMKIIa-Cre action. (a) </w:t>
      </w:r>
      <w:r w:rsidRPr="00E83AEF">
        <w:rPr>
          <w:rFonts w:ascii="Times New Roman" w:hAnsi="Times New Roman" w:cs="Times New Roman"/>
          <w:sz w:val="20"/>
          <w:szCs w:val="20"/>
        </w:rPr>
        <w:t>Schematic diagram showing the constructs in transgenic mice crossed to generate the Conditional hTau-hCasp6 expressing (CTC) and Conditional hTau Only expressing (CTO) models.</w:t>
      </w:r>
      <w:r w:rsidR="004D2D59">
        <w:rPr>
          <w:rFonts w:ascii="Times New Roman" w:hAnsi="Times New Roman" w:cs="Times New Roman"/>
          <w:sz w:val="20"/>
          <w:szCs w:val="20"/>
        </w:rPr>
        <w:t xml:space="preserve"> </w:t>
      </w:r>
      <w:bookmarkStart w:id="0" w:name="_GoBack"/>
      <w:bookmarkEnd w:id="0"/>
      <w:r w:rsidR="004D2D59">
        <w:rPr>
          <w:rFonts w:ascii="Times New Roman" w:hAnsi="Times New Roman" w:cs="Times New Roman"/>
          <w:sz w:val="20"/>
          <w:szCs w:val="20"/>
        </w:rPr>
        <w:t xml:space="preserve">CAG promoter: </w:t>
      </w:r>
      <w:r w:rsidR="004D2D59" w:rsidRPr="004D2D59">
        <w:rPr>
          <w:rFonts w:ascii="Times New Roman" w:hAnsi="Times New Roman" w:cs="Times New Roman"/>
          <w:sz w:val="20"/>
          <w:szCs w:val="20"/>
        </w:rPr>
        <w:t>ubiquitous cytomegalovirus immediate early enhancer fused to the chicken β-Actin (CAG) promoter</w:t>
      </w:r>
      <w:r w:rsidR="004D2D59">
        <w:rPr>
          <w:rFonts w:ascii="Times New Roman" w:hAnsi="Times New Roman" w:cs="Times New Roman"/>
          <w:sz w:val="20"/>
          <w:szCs w:val="20"/>
        </w:rPr>
        <w:t xml:space="preserve">, IRES: </w:t>
      </w:r>
      <w:r w:rsidR="004D2D59" w:rsidRPr="004D2D59">
        <w:rPr>
          <w:rFonts w:ascii="Times New Roman" w:hAnsi="Times New Roman" w:cs="Times New Roman"/>
          <w:sz w:val="20"/>
          <w:szCs w:val="20"/>
        </w:rPr>
        <w:t>internal ribosomal entry site sequence</w:t>
      </w:r>
      <w:r w:rsidR="004D2D59">
        <w:rPr>
          <w:rFonts w:ascii="Times New Roman" w:hAnsi="Times New Roman" w:cs="Times New Roman"/>
          <w:sz w:val="20"/>
          <w:szCs w:val="20"/>
        </w:rPr>
        <w:t>, hCap6p20p10: hCasp6 cDNA lacking</w:t>
      </w:r>
      <w:r w:rsidR="004D2D59" w:rsidRPr="00E83AEF">
        <w:rPr>
          <w:rFonts w:ascii="Times New Roman" w:hAnsi="Times New Roman" w:cs="Times New Roman"/>
          <w:sz w:val="20"/>
          <w:szCs w:val="20"/>
        </w:rPr>
        <w:t xml:space="preserve"> its pro-domain</w:t>
      </w:r>
      <w:r w:rsidR="00603BEB">
        <w:rPr>
          <w:rFonts w:ascii="Times New Roman" w:hAnsi="Times New Roman" w:cs="Times New Roman"/>
          <w:sz w:val="20"/>
          <w:szCs w:val="20"/>
        </w:rPr>
        <w:t xml:space="preserve">, FRT: </w:t>
      </w:r>
      <w:r w:rsidR="00603BEB" w:rsidRPr="00E83AEF">
        <w:rPr>
          <w:rFonts w:ascii="Times New Roman" w:hAnsi="Times New Roman" w:cs="Times New Roman"/>
          <w:sz w:val="20"/>
          <w:szCs w:val="20"/>
        </w:rPr>
        <w:t>Flippase recognition target sites</w:t>
      </w:r>
      <w:r w:rsidR="004D2D59">
        <w:rPr>
          <w:rFonts w:ascii="Times New Roman" w:hAnsi="Times New Roman" w:cs="Times New Roman"/>
          <w:sz w:val="20"/>
          <w:szCs w:val="20"/>
        </w:rPr>
        <w:t>.</w:t>
      </w:r>
      <w:r w:rsidRPr="00E83AEF">
        <w:rPr>
          <w:rFonts w:ascii="Times New Roman" w:hAnsi="Times New Roman" w:cs="Times New Roman"/>
          <w:sz w:val="20"/>
          <w:szCs w:val="20"/>
        </w:rPr>
        <w:t xml:space="preserve"> </w:t>
      </w:r>
      <w:r w:rsidRPr="00E83AEF">
        <w:rPr>
          <w:rFonts w:ascii="Times New Roman" w:hAnsi="Times New Roman" w:cs="Times New Roman"/>
          <w:b/>
          <w:sz w:val="20"/>
          <w:szCs w:val="20"/>
        </w:rPr>
        <w:t>(b)</w:t>
      </w:r>
      <w:r w:rsidRPr="00E83AEF">
        <w:rPr>
          <w:rFonts w:ascii="Times New Roman" w:hAnsi="Times New Roman" w:cs="Times New Roman"/>
          <w:sz w:val="20"/>
          <w:szCs w:val="20"/>
        </w:rPr>
        <w:t xml:space="preserve"> Western blot analyses with anti-hCasp6, anti-total Casp6 and anti-</w:t>
      </w:r>
      <w:r w:rsidRPr="00E83AEF">
        <w:rPr>
          <w:rFonts w:ascii="Symbol" w:hAnsi="Symbol" w:cs="Times New Roman"/>
          <w:sz w:val="20"/>
          <w:szCs w:val="20"/>
        </w:rPr>
        <w:t></w:t>
      </w:r>
      <w:r w:rsidRPr="00E83AEF">
        <w:rPr>
          <w:rFonts w:ascii="Times New Roman" w:hAnsi="Times New Roman" w:cs="Times New Roman"/>
          <w:sz w:val="20"/>
          <w:szCs w:val="20"/>
        </w:rPr>
        <w:t xml:space="preserve">-Actin antibodies of 15 μg total </w:t>
      </w:r>
      <w:r>
        <w:rPr>
          <w:rFonts w:ascii="Times New Roman" w:hAnsi="Times New Roman" w:cs="Times New Roman"/>
          <w:sz w:val="20"/>
          <w:szCs w:val="20"/>
        </w:rPr>
        <w:t>proteins</w:t>
      </w:r>
      <w:r w:rsidRPr="00E83AEF">
        <w:rPr>
          <w:rFonts w:ascii="Times New Roman" w:hAnsi="Times New Roman" w:cs="Times New Roman"/>
          <w:sz w:val="20"/>
          <w:szCs w:val="20"/>
        </w:rPr>
        <w:t xml:space="preserve"> from 25-month-old CTO KI/Cre, CTC KI/Cre, CTO KI/WT, CTC KI/WT, WT/Cre and WT/WT liver, kidney and spleen. Casp6 KO protein extract was used as negative control. Recombinant unprocessed full-length Casp6 D23, 179, 193A (D23,179,193A) and Casp6WT were used as positive controls. </w:t>
      </w:r>
      <w:r w:rsidRPr="00E83AEF">
        <w:rPr>
          <w:rFonts w:ascii="Times New Roman" w:hAnsi="Times New Roman" w:cs="Times New Roman"/>
          <w:b/>
          <w:sz w:val="20"/>
          <w:szCs w:val="20"/>
        </w:rPr>
        <w:t>(c)</w:t>
      </w:r>
      <w:r w:rsidRPr="00E83AEF">
        <w:rPr>
          <w:rFonts w:ascii="Times New Roman" w:hAnsi="Times New Roman" w:cs="Times New Roman"/>
          <w:sz w:val="20"/>
          <w:szCs w:val="20"/>
        </w:rPr>
        <w:t xml:space="preserve"> Red safe-stained agarose gel showing excision of the STOP sequence in the CTC KI/Cre mouse hippocampus and cortex by multiplex PCR amplification of the non-excised (*) and Cre-excised (</w:t>
      </w:r>
      <w:r w:rsidRPr="00E83AEF">
        <w:rPr>
          <w:rFonts w:ascii="Symbol" w:hAnsi="Symbol" w:cs="Times New Roman"/>
          <w:sz w:val="20"/>
          <w:szCs w:val="20"/>
        </w:rPr>
        <w:t></w:t>
      </w:r>
      <w:r w:rsidRPr="00E83AEF">
        <w:rPr>
          <w:rFonts w:ascii="Times New Roman" w:hAnsi="Times New Roman" w:cs="Times New Roman"/>
          <w:sz w:val="20"/>
          <w:szCs w:val="20"/>
        </w:rPr>
        <w:t xml:space="preserve">) knocked-in </w:t>
      </w:r>
      <w:r w:rsidRPr="00E83AEF">
        <w:rPr>
          <w:rFonts w:ascii="Times New Roman" w:hAnsi="Times New Roman" w:cs="Times New Roman"/>
          <w:i/>
          <w:sz w:val="20"/>
          <w:szCs w:val="20"/>
        </w:rPr>
        <w:t>Hprt</w:t>
      </w:r>
      <w:r w:rsidRPr="00E83AEF">
        <w:rPr>
          <w:rFonts w:ascii="Times New Roman" w:hAnsi="Times New Roman" w:cs="Times New Roman"/>
          <w:sz w:val="20"/>
          <w:szCs w:val="20"/>
        </w:rPr>
        <w:t xml:space="preserve"> allele. Positive control for </w:t>
      </w:r>
      <w:r w:rsidRPr="00E83AEF">
        <w:rPr>
          <w:rFonts w:ascii="Times New Roman" w:hAnsi="Times New Roman" w:cs="Times New Roman"/>
          <w:i/>
          <w:sz w:val="20"/>
          <w:szCs w:val="20"/>
        </w:rPr>
        <w:t>Hprt</w:t>
      </w:r>
      <w:r w:rsidRPr="00E83AEF">
        <w:rPr>
          <w:rFonts w:ascii="Times New Roman" w:hAnsi="Times New Roman" w:cs="Times New Roman"/>
          <w:sz w:val="20"/>
          <w:szCs w:val="20"/>
        </w:rPr>
        <w:t xml:space="preserve"> allele: mix of hCasp6-hTau transgene comprising the STOP cassette, with hCasp6-hTau transgene devoid of the STOP cassette. Genomic DNA from a T29-1 CaMKII</w:t>
      </w:r>
      <w:r w:rsidRPr="00E83AEF">
        <w:rPr>
          <w:rFonts w:ascii="Symbol" w:hAnsi="Symbol" w:cs="Times New Roman"/>
          <w:sz w:val="20"/>
          <w:szCs w:val="20"/>
        </w:rPr>
        <w:t></w:t>
      </w:r>
      <w:r w:rsidRPr="00E83AEF">
        <w:rPr>
          <w:rFonts w:ascii="Times New Roman" w:hAnsi="Times New Roman" w:cs="Times New Roman"/>
          <w:sz w:val="20"/>
          <w:szCs w:val="20"/>
        </w:rPr>
        <w:t>-Cre mouse was used as positive control for the Cre gel. PCR without DNA (H</w:t>
      </w:r>
      <w:r w:rsidRPr="00E83AEF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E83AEF">
        <w:rPr>
          <w:rFonts w:ascii="Times New Roman" w:hAnsi="Times New Roman" w:cs="Times New Roman"/>
          <w:sz w:val="20"/>
          <w:szCs w:val="20"/>
        </w:rPr>
        <w:t>O) or with wild-type genomic DNA (WT/WT) were used as negative controls. H</w:t>
      </w:r>
      <w:r>
        <w:rPr>
          <w:rFonts w:ascii="Times New Roman" w:hAnsi="Times New Roman" w:cs="Times New Roman"/>
          <w:sz w:val="20"/>
          <w:szCs w:val="20"/>
        </w:rPr>
        <w:t>c</w:t>
      </w:r>
      <w:r w:rsidRPr="00E83AEF">
        <w:rPr>
          <w:rFonts w:ascii="Times New Roman" w:hAnsi="Times New Roman" w:cs="Times New Roman"/>
          <w:sz w:val="20"/>
          <w:szCs w:val="20"/>
        </w:rPr>
        <w:t xml:space="preserve">: hippocampus. </w:t>
      </w:r>
      <w:r w:rsidRPr="00E83AEF">
        <w:rPr>
          <w:rFonts w:ascii="Times New Roman" w:hAnsi="Times New Roman" w:cs="Times New Roman"/>
          <w:b/>
          <w:sz w:val="20"/>
          <w:szCs w:val="20"/>
        </w:rPr>
        <w:t xml:space="preserve">(d) </w:t>
      </w:r>
      <w:r w:rsidRPr="00E83AEF">
        <w:rPr>
          <w:rFonts w:ascii="Times New Roman" w:hAnsi="Times New Roman" w:cs="Times New Roman"/>
          <w:sz w:val="20"/>
          <w:szCs w:val="20"/>
        </w:rPr>
        <w:t>RT-qPCR analyzes of hCasp6 mRNA in the hippocampus (H</w:t>
      </w:r>
      <w:r>
        <w:rPr>
          <w:rFonts w:ascii="Times New Roman" w:hAnsi="Times New Roman" w:cs="Times New Roman"/>
          <w:sz w:val="20"/>
          <w:szCs w:val="20"/>
        </w:rPr>
        <w:t>c</w:t>
      </w:r>
      <w:r w:rsidRPr="00E83AEF">
        <w:rPr>
          <w:rFonts w:ascii="Times New Roman" w:hAnsi="Times New Roman" w:cs="Times New Roman"/>
          <w:sz w:val="20"/>
          <w:szCs w:val="20"/>
        </w:rPr>
        <w:t>) and cortex (C</w:t>
      </w:r>
      <w:r>
        <w:rPr>
          <w:rFonts w:ascii="Times New Roman" w:hAnsi="Times New Roman" w:cs="Times New Roman"/>
          <w:sz w:val="20"/>
          <w:szCs w:val="20"/>
        </w:rPr>
        <w:t>x</w:t>
      </w:r>
      <w:r w:rsidRPr="00E83AEF">
        <w:rPr>
          <w:rFonts w:ascii="Times New Roman" w:hAnsi="Times New Roman" w:cs="Times New Roman"/>
          <w:sz w:val="20"/>
          <w:szCs w:val="20"/>
        </w:rPr>
        <w:t xml:space="preserve">) of KI/WT and KI/Cre mice (n=3/structure/genotype, 2 months of age). One-way ANOVA followed by Bonferroni's post-hoc, ***p&lt;0.001. </w:t>
      </w:r>
      <w:r w:rsidRPr="00E83AEF">
        <w:rPr>
          <w:rFonts w:ascii="Times New Roman" w:hAnsi="Times New Roman" w:cs="Times New Roman"/>
          <w:b/>
          <w:sz w:val="20"/>
          <w:szCs w:val="20"/>
        </w:rPr>
        <w:t>(e)</w:t>
      </w:r>
      <w:r w:rsidRPr="00E83AEF">
        <w:rPr>
          <w:rFonts w:ascii="Times New Roman" w:hAnsi="Times New Roman" w:cs="Times New Roman"/>
          <w:sz w:val="20"/>
          <w:szCs w:val="20"/>
        </w:rPr>
        <w:t xml:space="preserve"> Western blot analyses with anti-total Casp6 and anti-</w:t>
      </w:r>
      <w:r w:rsidRPr="00E83AEF">
        <w:rPr>
          <w:rFonts w:ascii="Symbol" w:hAnsi="Symbol" w:cs="Times New Roman"/>
          <w:sz w:val="20"/>
          <w:szCs w:val="20"/>
        </w:rPr>
        <w:t></w:t>
      </w:r>
      <w:r w:rsidRPr="00E83AEF">
        <w:rPr>
          <w:rFonts w:ascii="Times New Roman" w:hAnsi="Times New Roman" w:cs="Times New Roman"/>
          <w:sz w:val="20"/>
          <w:szCs w:val="20"/>
        </w:rPr>
        <w:t xml:space="preserve">-Actin antibodies of 15 μg total </w:t>
      </w:r>
      <w:r>
        <w:rPr>
          <w:rFonts w:ascii="Times New Roman" w:hAnsi="Times New Roman" w:cs="Times New Roman"/>
          <w:sz w:val="20"/>
          <w:szCs w:val="20"/>
        </w:rPr>
        <w:t>proteins</w:t>
      </w:r>
      <w:r w:rsidRPr="00E83AEF">
        <w:rPr>
          <w:rFonts w:ascii="Times New Roman" w:hAnsi="Times New Roman" w:cs="Times New Roman"/>
          <w:sz w:val="20"/>
          <w:szCs w:val="20"/>
        </w:rPr>
        <w:t xml:space="preserve"> from 3-month-old CTC KI/Cre, ACL KI/Cre and WT/WT hippocampus (n=3/genotype). Unpaired Student’s two-tailed t-test (p=0.59). Casp6C163A (rCasp6) was used as positive control. </w:t>
      </w:r>
      <w:r w:rsidRPr="00E83AEF">
        <w:rPr>
          <w:rFonts w:ascii="Times New Roman" w:hAnsi="Times New Roman" w:cs="Times New Roman"/>
          <w:b/>
          <w:sz w:val="20"/>
          <w:szCs w:val="20"/>
        </w:rPr>
        <w:t>(f)</w:t>
      </w:r>
      <w:r w:rsidRPr="00E83AEF">
        <w:rPr>
          <w:rFonts w:ascii="Times New Roman" w:hAnsi="Times New Roman" w:cs="Times New Roman"/>
          <w:sz w:val="20"/>
          <w:szCs w:val="20"/>
        </w:rPr>
        <w:t xml:space="preserve"> Quantifications of western blots shown in Figure 1c.</w:t>
      </w:r>
      <w:r w:rsidRPr="00E83AE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E83AEF">
        <w:rPr>
          <w:rFonts w:ascii="Times New Roman" w:hAnsi="Times New Roman" w:cs="Times New Roman"/>
          <w:sz w:val="20"/>
          <w:szCs w:val="20"/>
        </w:rPr>
        <w:t xml:space="preserve">Results are expressed as hCasp6 or Casp6 over </w:t>
      </w:r>
      <w:r w:rsidRPr="00E83AEF">
        <w:rPr>
          <w:rFonts w:ascii="Symbol" w:hAnsi="Symbol" w:cs="Times New Roman"/>
          <w:sz w:val="20"/>
          <w:szCs w:val="20"/>
        </w:rPr>
        <w:t></w:t>
      </w:r>
      <w:r w:rsidRPr="00E83AEF">
        <w:rPr>
          <w:rFonts w:ascii="Times New Roman" w:hAnsi="Times New Roman" w:cs="Times New Roman"/>
          <w:sz w:val="20"/>
          <w:szCs w:val="20"/>
        </w:rPr>
        <w:t xml:space="preserve">-Actin, relative to 3-month-old CTC KI/Cre hippocampus (n=3/age). One-way ANOVA followed by Bonferroni's post-hoc, *p&lt;0.05 </w:t>
      </w:r>
      <w:r w:rsidRPr="00E83AEF">
        <w:rPr>
          <w:rFonts w:ascii="Times New Roman" w:hAnsi="Times New Roman" w:cs="Times New Roman"/>
          <w:i/>
          <w:sz w:val="20"/>
          <w:szCs w:val="20"/>
        </w:rPr>
        <w:t>vs</w:t>
      </w:r>
      <w:r w:rsidRPr="00E83AEF">
        <w:rPr>
          <w:rFonts w:ascii="Times New Roman" w:hAnsi="Times New Roman" w:cs="Times New Roman"/>
          <w:sz w:val="20"/>
          <w:szCs w:val="20"/>
        </w:rPr>
        <w:t xml:space="preserve"> 3-month-old CTC KI/Cre.</w:t>
      </w:r>
    </w:p>
    <w:p w14:paraId="6A2C3166" w14:textId="77777777" w:rsidR="007D66C6" w:rsidRDefault="007D66C6" w:rsidP="007D66C6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C6FFA29" w14:textId="77777777" w:rsidR="00E41CEA" w:rsidRDefault="00E41CEA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br w:type="page"/>
      </w:r>
    </w:p>
    <w:p w14:paraId="2EDCC426" w14:textId="77777777" w:rsidR="00E41CEA" w:rsidRDefault="00E41CEA" w:rsidP="007D66C6">
      <w:pPr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noProof/>
          <w:sz w:val="20"/>
          <w:szCs w:val="20"/>
          <w:lang w:val="en-US" w:eastAsia="en-US"/>
        </w:rPr>
        <w:drawing>
          <wp:inline distT="0" distB="0" distL="0" distR="0" wp14:anchorId="5F69D6DF" wp14:editId="7A650C97">
            <wp:extent cx="5486400" cy="7759700"/>
            <wp:effectExtent l="0" t="0" r="0" b="12700"/>
            <wp:docPr id="3" name="Picture 3" descr="Macintosh HD:Users:Microscope:Desktop:AL:projets:projet genoway (casp6-Tau):manuscrit:current version:v12:Figures v12:TIFF:Suppl Fig 2v1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Microscope:Desktop:AL:projets:projet genoway (casp6-Tau):manuscrit:current version:v12:Figures v12:TIFF:Suppl Fig 2v11.t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75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5DA3B2" w14:textId="77777777" w:rsidR="00E41CEA" w:rsidRDefault="00E41CEA" w:rsidP="007D66C6">
      <w:pPr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315DBEDA" w14:textId="77777777" w:rsidR="007D66C6" w:rsidRDefault="007D66C6" w:rsidP="007D66C6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83AEF">
        <w:rPr>
          <w:rFonts w:ascii="Times New Roman" w:hAnsi="Times New Roman" w:cs="Times New Roman"/>
          <w:b/>
          <w:sz w:val="20"/>
          <w:szCs w:val="20"/>
        </w:rPr>
        <w:t xml:space="preserve">Supplementary Figure 2. Specific expression of active hCasp6 in the hippocampus and cortex of CTC KI/Cre mice throughout aging. </w:t>
      </w:r>
      <w:r w:rsidRPr="00E83AEF">
        <w:rPr>
          <w:rFonts w:ascii="Times New Roman" w:hAnsi="Times New Roman" w:cs="Times New Roman"/>
          <w:sz w:val="20"/>
          <w:szCs w:val="20"/>
        </w:rPr>
        <w:t>Representative micrographs of (</w:t>
      </w:r>
      <w:r w:rsidRPr="00E83AEF">
        <w:rPr>
          <w:rFonts w:ascii="Times New Roman" w:hAnsi="Times New Roman" w:cs="Times New Roman"/>
          <w:b/>
          <w:sz w:val="20"/>
          <w:szCs w:val="20"/>
        </w:rPr>
        <w:t>a,c,d</w:t>
      </w:r>
      <w:r w:rsidRPr="00E83AEF">
        <w:rPr>
          <w:rFonts w:ascii="Times New Roman" w:hAnsi="Times New Roman" w:cs="Times New Roman"/>
          <w:sz w:val="20"/>
          <w:szCs w:val="20"/>
        </w:rPr>
        <w:t>)</w:t>
      </w:r>
      <w:r w:rsidRPr="00E83AE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E83AEF">
        <w:rPr>
          <w:rFonts w:ascii="Times New Roman" w:hAnsi="Times New Roman" w:cs="Times New Roman"/>
          <w:sz w:val="20"/>
          <w:szCs w:val="20"/>
        </w:rPr>
        <w:t>hippocampal or (</w:t>
      </w:r>
      <w:r w:rsidRPr="00E83AEF">
        <w:rPr>
          <w:rFonts w:ascii="Times New Roman" w:hAnsi="Times New Roman" w:cs="Times New Roman"/>
          <w:b/>
          <w:sz w:val="20"/>
          <w:szCs w:val="20"/>
        </w:rPr>
        <w:t>b</w:t>
      </w:r>
      <w:r w:rsidRPr="00E83AEF">
        <w:rPr>
          <w:rFonts w:ascii="Times New Roman" w:hAnsi="Times New Roman" w:cs="Times New Roman"/>
          <w:sz w:val="20"/>
          <w:szCs w:val="20"/>
        </w:rPr>
        <w:t>) cortical sections from WT/Cre, CTO KI/WT, CTC KI/WT, CTC KI/Cre and Casp6 KO mice stained with (</w:t>
      </w:r>
      <w:r w:rsidRPr="00E83AEF">
        <w:rPr>
          <w:rFonts w:ascii="Times New Roman" w:hAnsi="Times New Roman" w:cs="Times New Roman"/>
          <w:b/>
          <w:sz w:val="20"/>
          <w:szCs w:val="20"/>
        </w:rPr>
        <w:t>a-b</w:t>
      </w:r>
      <w:r w:rsidRPr="00E83AEF">
        <w:rPr>
          <w:rFonts w:ascii="Times New Roman" w:hAnsi="Times New Roman" w:cs="Times New Roman"/>
          <w:sz w:val="20"/>
          <w:szCs w:val="20"/>
        </w:rPr>
        <w:t>) anti-hCasp6, (</w:t>
      </w:r>
      <w:r w:rsidRPr="00E83AEF">
        <w:rPr>
          <w:rFonts w:ascii="Times New Roman" w:hAnsi="Times New Roman" w:cs="Times New Roman"/>
          <w:b/>
          <w:sz w:val="20"/>
          <w:szCs w:val="20"/>
        </w:rPr>
        <w:t>c</w:t>
      </w:r>
      <w:r w:rsidRPr="00E83AEF">
        <w:rPr>
          <w:rFonts w:ascii="Times New Roman" w:hAnsi="Times New Roman" w:cs="Times New Roman"/>
          <w:sz w:val="20"/>
          <w:szCs w:val="20"/>
        </w:rPr>
        <w:t>) anti-his-tag, or (</w:t>
      </w:r>
      <w:r w:rsidRPr="00E83AEF">
        <w:rPr>
          <w:rFonts w:ascii="Times New Roman" w:hAnsi="Times New Roman" w:cs="Times New Roman"/>
          <w:b/>
          <w:sz w:val="20"/>
          <w:szCs w:val="20"/>
        </w:rPr>
        <w:t>d</w:t>
      </w:r>
      <w:r w:rsidRPr="00E83AEF">
        <w:rPr>
          <w:rFonts w:ascii="Times New Roman" w:hAnsi="Times New Roman" w:cs="Times New Roman"/>
          <w:sz w:val="20"/>
          <w:szCs w:val="20"/>
        </w:rPr>
        <w:t>) anti-Tub</w:t>
      </w:r>
      <w:r w:rsidRPr="00E83AEF">
        <w:rPr>
          <w:rFonts w:ascii="Symbol" w:hAnsi="Symbol" w:cs="Times New Roman"/>
          <w:sz w:val="20"/>
          <w:szCs w:val="20"/>
        </w:rPr>
        <w:t></w:t>
      </w:r>
      <w:r w:rsidRPr="00E83AEF">
        <w:rPr>
          <w:rFonts w:ascii="Times New Roman" w:hAnsi="Times New Roman" w:cs="Times New Roman"/>
          <w:sz w:val="20"/>
          <w:szCs w:val="20"/>
        </w:rPr>
        <w:t>Casp6 antibody. n=3-5/genotype/age/structure. SO: stratum oriens, PCL: pyramidal cell layer, SR: stratum radiatum, SLM: stratum lacunosum molecular.</w:t>
      </w:r>
    </w:p>
    <w:p w14:paraId="746F8D34" w14:textId="77777777" w:rsidR="007D66C6" w:rsidRDefault="007D66C6" w:rsidP="007D66C6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6890630" w14:textId="77777777" w:rsidR="00E41CEA" w:rsidRDefault="00E41CEA" w:rsidP="007D66C6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1BF5AD9" w14:textId="77777777" w:rsidR="00E41CEA" w:rsidRDefault="00E41CE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250CF09B" w14:textId="77777777" w:rsidR="00E41CEA" w:rsidRDefault="00E41CEA" w:rsidP="007D66C6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val="en-US" w:eastAsia="en-US"/>
        </w:rPr>
        <w:drawing>
          <wp:inline distT="0" distB="0" distL="0" distR="0" wp14:anchorId="11A0E60F" wp14:editId="64A681D2">
            <wp:extent cx="5486400" cy="2959100"/>
            <wp:effectExtent l="0" t="0" r="0" b="12700"/>
            <wp:docPr id="4" name="Picture 4" descr="Macintosh HD:Users:Microscope:Desktop:AL:projets:projet genoway (casp6-Tau):manuscrit:current version:v12:Figures v12:TIFF:Suppl Fig 3v1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Microscope:Desktop:AL:projets:projet genoway (casp6-Tau):manuscrit:current version:v12:Figures v12:TIFF:Suppl Fig 3v11.t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95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771F82" w14:textId="77777777" w:rsidR="00E41CEA" w:rsidRDefault="00E41CEA" w:rsidP="007D66C6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100ADB9" w14:textId="77777777" w:rsidR="007D66C6" w:rsidRDefault="007D66C6" w:rsidP="007D66C6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83AEF">
        <w:rPr>
          <w:rFonts w:ascii="Times New Roman" w:hAnsi="Times New Roman" w:cs="Times New Roman"/>
          <w:b/>
          <w:sz w:val="20"/>
          <w:szCs w:val="20"/>
        </w:rPr>
        <w:t xml:space="preserve">Supplementary Figure 3. CTC and CTO KI/Cre mice express hTau under the CaMKIIa-Cre action. (a) </w:t>
      </w:r>
      <w:r w:rsidRPr="00E83AEF">
        <w:rPr>
          <w:rFonts w:ascii="Times New Roman" w:hAnsi="Times New Roman" w:cs="Times New Roman"/>
          <w:sz w:val="20"/>
          <w:szCs w:val="20"/>
        </w:rPr>
        <w:t xml:space="preserve">Western blot of 15 μg total </w:t>
      </w:r>
      <w:r>
        <w:rPr>
          <w:rFonts w:ascii="Times New Roman" w:hAnsi="Times New Roman" w:cs="Times New Roman"/>
          <w:sz w:val="20"/>
          <w:szCs w:val="20"/>
        </w:rPr>
        <w:t>proteins</w:t>
      </w:r>
      <w:r w:rsidRPr="00E83AEF">
        <w:rPr>
          <w:rFonts w:ascii="Times New Roman" w:hAnsi="Times New Roman" w:cs="Times New Roman"/>
          <w:sz w:val="20"/>
          <w:szCs w:val="20"/>
        </w:rPr>
        <w:t xml:space="preserve"> from 25-month-old CTO KI/Cre, CTC KI/Cre, CTO KI/WT, CTC KI/WT, WT/Cre and WT/WT liver, kidney and spleen with anti-hTau and anti-</w:t>
      </w:r>
      <w:r w:rsidRPr="00E83AEF">
        <w:rPr>
          <w:rFonts w:ascii="Symbol" w:hAnsi="Symbol" w:cs="Times New Roman"/>
          <w:sz w:val="20"/>
          <w:szCs w:val="20"/>
        </w:rPr>
        <w:t></w:t>
      </w:r>
      <w:r w:rsidRPr="00E83AEF">
        <w:rPr>
          <w:rFonts w:ascii="Times New Roman" w:hAnsi="Times New Roman" w:cs="Times New Roman"/>
          <w:sz w:val="20"/>
          <w:szCs w:val="20"/>
        </w:rPr>
        <w:t xml:space="preserve">-Actin antibodies. Lysates from Tau KO hippocampus was used as negative control. Protein extract from 3xTgAD and recombinant hTau were used as positive controls. </w:t>
      </w:r>
      <w:r w:rsidRPr="00E83AEF">
        <w:rPr>
          <w:rFonts w:ascii="Times New Roman" w:hAnsi="Times New Roman" w:cs="Times New Roman"/>
          <w:b/>
          <w:sz w:val="20"/>
          <w:szCs w:val="20"/>
        </w:rPr>
        <w:t>(b)</w:t>
      </w:r>
      <w:r w:rsidRPr="00E83AEF">
        <w:rPr>
          <w:rFonts w:ascii="Times New Roman" w:hAnsi="Times New Roman" w:cs="Times New Roman"/>
          <w:sz w:val="20"/>
          <w:szCs w:val="20"/>
        </w:rPr>
        <w:t xml:space="preserve"> Red safe-stained agarose gel showing excision of the STOP sequence in the CTO KI/Cre mouse hippocampus and cortex by multiplex PCR amplification of the non-excised (*) and Cre-excised (</w:t>
      </w:r>
      <w:r w:rsidRPr="00E83AEF">
        <w:rPr>
          <w:rFonts w:ascii="Symbol" w:hAnsi="Symbol" w:cs="Times New Roman"/>
          <w:sz w:val="20"/>
          <w:szCs w:val="20"/>
        </w:rPr>
        <w:t></w:t>
      </w:r>
      <w:r w:rsidRPr="00E83AEF">
        <w:rPr>
          <w:rFonts w:ascii="Times New Roman" w:hAnsi="Times New Roman" w:cs="Times New Roman"/>
          <w:sz w:val="20"/>
          <w:szCs w:val="20"/>
        </w:rPr>
        <w:t xml:space="preserve">) knocked-in </w:t>
      </w:r>
      <w:r w:rsidRPr="00E83AEF">
        <w:rPr>
          <w:rFonts w:ascii="Times New Roman" w:hAnsi="Times New Roman" w:cs="Times New Roman"/>
          <w:i/>
          <w:sz w:val="20"/>
          <w:szCs w:val="20"/>
        </w:rPr>
        <w:t>Hprt</w:t>
      </w:r>
      <w:r w:rsidRPr="00E83AEF">
        <w:rPr>
          <w:rFonts w:ascii="Times New Roman" w:hAnsi="Times New Roman" w:cs="Times New Roman"/>
          <w:sz w:val="20"/>
          <w:szCs w:val="20"/>
        </w:rPr>
        <w:t xml:space="preserve"> alleles. Positive control for non-excised knocked-in </w:t>
      </w:r>
      <w:r w:rsidRPr="00E83AEF">
        <w:rPr>
          <w:rFonts w:ascii="Times New Roman" w:hAnsi="Times New Roman" w:cs="Times New Roman"/>
          <w:i/>
          <w:sz w:val="20"/>
          <w:szCs w:val="20"/>
        </w:rPr>
        <w:t>Hprt</w:t>
      </w:r>
      <w:r w:rsidRPr="00E83AEF">
        <w:rPr>
          <w:rFonts w:ascii="Times New Roman" w:hAnsi="Times New Roman" w:cs="Times New Roman"/>
          <w:sz w:val="20"/>
          <w:szCs w:val="20"/>
        </w:rPr>
        <w:t xml:space="preserve"> allele: hCasp6-hTau transgene comprising the STOP cassette. Genomic DNA from a T29-1 CaMKII</w:t>
      </w:r>
      <w:r w:rsidRPr="00E83AEF">
        <w:rPr>
          <w:rFonts w:ascii="Symbol" w:hAnsi="Symbol" w:cs="Times New Roman"/>
          <w:sz w:val="20"/>
          <w:szCs w:val="20"/>
        </w:rPr>
        <w:t></w:t>
      </w:r>
      <w:r w:rsidRPr="00E83AEF">
        <w:rPr>
          <w:rFonts w:ascii="Times New Roman" w:hAnsi="Times New Roman" w:cs="Times New Roman"/>
          <w:sz w:val="20"/>
          <w:szCs w:val="20"/>
        </w:rPr>
        <w:t>-Cre mouse was used as positive control for the Cre gel. PCR without DNA (H</w:t>
      </w:r>
      <w:r w:rsidRPr="00E83AEF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E83AEF">
        <w:rPr>
          <w:rFonts w:ascii="Times New Roman" w:hAnsi="Times New Roman" w:cs="Times New Roman"/>
          <w:sz w:val="20"/>
          <w:szCs w:val="20"/>
        </w:rPr>
        <w:t>O) or with wild-type genomic DNA (WT/WT) were used as neg</w:t>
      </w:r>
      <w:r w:rsidR="00CF0820">
        <w:rPr>
          <w:rFonts w:ascii="Times New Roman" w:hAnsi="Times New Roman" w:cs="Times New Roman"/>
          <w:sz w:val="20"/>
          <w:szCs w:val="20"/>
        </w:rPr>
        <w:t>ative controls. Hc: hippocampus, Cx: cortex, CB: cerebellum, BS: brainstem.</w:t>
      </w:r>
      <w:r w:rsidRPr="00E83AEF">
        <w:rPr>
          <w:rFonts w:ascii="Times New Roman" w:hAnsi="Times New Roman" w:cs="Times New Roman"/>
          <w:sz w:val="20"/>
          <w:szCs w:val="20"/>
        </w:rPr>
        <w:t xml:space="preserve"> </w:t>
      </w:r>
      <w:r w:rsidRPr="00E83AEF">
        <w:rPr>
          <w:rFonts w:ascii="Times New Roman" w:hAnsi="Times New Roman" w:cs="Times New Roman"/>
          <w:b/>
          <w:sz w:val="20"/>
          <w:szCs w:val="20"/>
        </w:rPr>
        <w:t>(c)</w:t>
      </w:r>
      <w:r w:rsidRPr="00E83AEF">
        <w:rPr>
          <w:rFonts w:ascii="Times New Roman" w:hAnsi="Times New Roman" w:cs="Times New Roman"/>
          <w:sz w:val="20"/>
          <w:szCs w:val="20"/>
        </w:rPr>
        <w:t xml:space="preserve"> Densitometric analyses of western blots shown in Figure 1c. Results are expressed as ratios of hTau over </w:t>
      </w:r>
      <w:r w:rsidRPr="00E83AEF">
        <w:rPr>
          <w:rFonts w:ascii="Symbol" w:hAnsi="Symbol" w:cs="Times New Roman"/>
          <w:sz w:val="20"/>
          <w:szCs w:val="20"/>
        </w:rPr>
        <w:t></w:t>
      </w:r>
      <w:r w:rsidRPr="00E83AEF">
        <w:rPr>
          <w:rFonts w:ascii="Times New Roman" w:hAnsi="Times New Roman" w:cs="Times New Roman"/>
          <w:sz w:val="20"/>
          <w:szCs w:val="20"/>
        </w:rPr>
        <w:t xml:space="preserve">-Actin, relative to 3-month-old CTC KI/Cre. </w:t>
      </w:r>
      <w:r w:rsidRPr="00E83AEF">
        <w:rPr>
          <w:rFonts w:ascii="Times New Roman" w:hAnsi="Times New Roman" w:cs="Times New Roman"/>
          <w:b/>
          <w:sz w:val="20"/>
          <w:szCs w:val="20"/>
        </w:rPr>
        <w:t>(d)</w:t>
      </w:r>
      <w:r w:rsidRPr="00E83AEF">
        <w:rPr>
          <w:rFonts w:ascii="Times New Roman" w:hAnsi="Times New Roman" w:cs="Times New Roman"/>
          <w:sz w:val="20"/>
          <w:szCs w:val="20"/>
        </w:rPr>
        <w:t xml:space="preserve"> RT-qPCR analyzes of hTau mRNA in the hippocampus (H</w:t>
      </w:r>
      <w:r w:rsidR="0056795D">
        <w:rPr>
          <w:rFonts w:ascii="Times New Roman" w:hAnsi="Times New Roman" w:cs="Times New Roman"/>
          <w:sz w:val="20"/>
          <w:szCs w:val="20"/>
        </w:rPr>
        <w:t>c</w:t>
      </w:r>
      <w:r w:rsidRPr="00E83AEF">
        <w:rPr>
          <w:rFonts w:ascii="Times New Roman" w:hAnsi="Times New Roman" w:cs="Times New Roman"/>
          <w:sz w:val="20"/>
          <w:szCs w:val="20"/>
        </w:rPr>
        <w:t>) and cortex (C</w:t>
      </w:r>
      <w:r w:rsidR="0056795D">
        <w:rPr>
          <w:rFonts w:ascii="Times New Roman" w:hAnsi="Times New Roman" w:cs="Times New Roman"/>
          <w:sz w:val="20"/>
          <w:szCs w:val="20"/>
        </w:rPr>
        <w:t>x</w:t>
      </w:r>
      <w:r w:rsidRPr="00E83AEF">
        <w:rPr>
          <w:rFonts w:ascii="Times New Roman" w:hAnsi="Times New Roman" w:cs="Times New Roman"/>
          <w:sz w:val="20"/>
          <w:szCs w:val="20"/>
        </w:rPr>
        <w:t xml:space="preserve">) of 2-month-old KI/WT and KI/Cre mice. </w:t>
      </w:r>
      <w:r w:rsidRPr="00E83AEF">
        <w:rPr>
          <w:rFonts w:ascii="Times New Roman" w:hAnsi="Times New Roman" w:cs="Times New Roman"/>
          <w:b/>
          <w:sz w:val="20"/>
          <w:szCs w:val="20"/>
        </w:rPr>
        <w:t>(c&amp;d)</w:t>
      </w:r>
      <w:r w:rsidRPr="00E83AEF">
        <w:rPr>
          <w:rFonts w:ascii="Times New Roman" w:hAnsi="Times New Roman" w:cs="Times New Roman"/>
          <w:sz w:val="20"/>
          <w:szCs w:val="20"/>
        </w:rPr>
        <w:t xml:space="preserve"> n=3/genotype. One-way ANOVA followed by Bonferroni's post-hoc test, ***p&lt;0.001.</w:t>
      </w:r>
    </w:p>
    <w:p w14:paraId="1215507A" w14:textId="77777777" w:rsidR="007D66C6" w:rsidRDefault="007D66C6" w:rsidP="007D66C6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6BD09A0" w14:textId="77777777" w:rsidR="00E41CEA" w:rsidRDefault="00E41CEA" w:rsidP="007D66C6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D271209" w14:textId="77777777" w:rsidR="00E41CEA" w:rsidRDefault="00E41CE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4EEBA967" w14:textId="77777777" w:rsidR="00E41CEA" w:rsidRDefault="00E41CEA" w:rsidP="007D66C6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val="en-US" w:eastAsia="en-US"/>
        </w:rPr>
        <w:drawing>
          <wp:inline distT="0" distB="0" distL="0" distR="0" wp14:anchorId="62CF5437" wp14:editId="46DEB6A5">
            <wp:extent cx="5486400" cy="6515100"/>
            <wp:effectExtent l="0" t="0" r="0" b="12700"/>
            <wp:docPr id="5" name="Picture 5" descr="Macintosh HD:Users:Microscope:Desktop:AL:projets:projet genoway (casp6-Tau):manuscrit:current version:v12:Figures v12:TIFF:Suppl Fig 4v1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cintosh HD:Users:Microscope:Desktop:AL:projets:projet genoway (casp6-Tau):manuscrit:current version:v12:Figures v12:TIFF:Suppl Fig 4v11.t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51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CEAEDB" w14:textId="77777777" w:rsidR="007D66C6" w:rsidRDefault="007D66C6" w:rsidP="007D66C6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83AEF">
        <w:rPr>
          <w:rFonts w:ascii="Times New Roman" w:hAnsi="Times New Roman" w:cs="Times New Roman"/>
          <w:b/>
          <w:sz w:val="20"/>
          <w:szCs w:val="20"/>
        </w:rPr>
        <w:t>Supplementary Figure 4. Casp6 directly cleaves Tau at D421 and Tau</w:t>
      </w:r>
      <w:r w:rsidRPr="00E83AEF">
        <w:rPr>
          <w:rFonts w:ascii="Symbol" w:hAnsi="Symbol" w:cs="Times New Roman"/>
          <w:b/>
          <w:sz w:val="20"/>
          <w:szCs w:val="20"/>
        </w:rPr>
        <w:t></w:t>
      </w:r>
      <w:r w:rsidRPr="00E83AEF">
        <w:rPr>
          <w:rFonts w:ascii="Times New Roman" w:hAnsi="Times New Roman" w:cs="Times New Roman"/>
          <w:b/>
          <w:sz w:val="20"/>
          <w:szCs w:val="20"/>
        </w:rPr>
        <w:t xml:space="preserve">D421 is present in the CTC KI/Cre brains. (a-b) </w:t>
      </w:r>
      <w:r w:rsidRPr="00E83AEF">
        <w:rPr>
          <w:rFonts w:ascii="Times New Roman" w:hAnsi="Times New Roman" w:cs="Times New Roman"/>
          <w:sz w:val="20"/>
          <w:szCs w:val="20"/>
        </w:rPr>
        <w:t>Representative micrographs of brain sections from (</w:t>
      </w:r>
      <w:r w:rsidRPr="00E83AEF">
        <w:rPr>
          <w:rFonts w:ascii="Times New Roman" w:hAnsi="Times New Roman" w:cs="Times New Roman"/>
          <w:b/>
          <w:sz w:val="20"/>
          <w:szCs w:val="20"/>
        </w:rPr>
        <w:t>a</w:t>
      </w:r>
      <w:r w:rsidRPr="00E83AEF">
        <w:rPr>
          <w:rFonts w:ascii="Times New Roman" w:hAnsi="Times New Roman" w:cs="Times New Roman"/>
          <w:sz w:val="20"/>
          <w:szCs w:val="20"/>
        </w:rPr>
        <w:t>) WT/WT, CTC and CTO KI/Cre, or (</w:t>
      </w:r>
      <w:r w:rsidRPr="00E83AEF">
        <w:rPr>
          <w:rFonts w:ascii="Times New Roman" w:hAnsi="Times New Roman" w:cs="Times New Roman"/>
          <w:b/>
          <w:sz w:val="20"/>
          <w:szCs w:val="20"/>
        </w:rPr>
        <w:t>b</w:t>
      </w:r>
      <w:r w:rsidRPr="00E83AEF">
        <w:rPr>
          <w:rFonts w:ascii="Times New Roman" w:hAnsi="Times New Roman" w:cs="Times New Roman"/>
          <w:sz w:val="20"/>
          <w:szCs w:val="20"/>
        </w:rPr>
        <w:t>) human AD stained with anti-Tau</w:t>
      </w:r>
      <w:r w:rsidRPr="00E83AEF">
        <w:rPr>
          <w:rFonts w:ascii="Symbol" w:hAnsi="Symbol" w:cs="Times New Roman"/>
          <w:sz w:val="20"/>
          <w:szCs w:val="20"/>
        </w:rPr>
        <w:t></w:t>
      </w:r>
      <w:r w:rsidRPr="00E83AEF">
        <w:rPr>
          <w:rFonts w:ascii="Times New Roman" w:hAnsi="Times New Roman" w:cs="Times New Roman"/>
          <w:sz w:val="20"/>
          <w:szCs w:val="20"/>
        </w:rPr>
        <w:t xml:space="preserve">D13 antibody. </w:t>
      </w:r>
      <w:r w:rsidRPr="00E83AEF">
        <w:rPr>
          <w:rFonts w:ascii="Times New Roman" w:hAnsi="Times New Roman" w:cs="Times New Roman"/>
          <w:b/>
          <w:sz w:val="20"/>
          <w:szCs w:val="20"/>
        </w:rPr>
        <w:t>(c)</w:t>
      </w:r>
      <w:r w:rsidRPr="00E83AEF">
        <w:rPr>
          <w:rFonts w:ascii="Times New Roman" w:hAnsi="Times New Roman" w:cs="Times New Roman"/>
          <w:sz w:val="20"/>
          <w:szCs w:val="20"/>
        </w:rPr>
        <w:t xml:space="preserve"> Western blot analyses of human recombinant Tau0N4R (rTau) incubated with recombinant human active Casp6p20p10 (rCasp6) (+) or vehicle (-) for 1h or 4h with anti-Tau</w:t>
      </w:r>
      <w:r w:rsidRPr="00E83AEF">
        <w:rPr>
          <w:rFonts w:ascii="Symbol" w:hAnsi="Symbol" w:cs="Times New Roman"/>
          <w:sz w:val="20"/>
          <w:szCs w:val="20"/>
        </w:rPr>
        <w:t></w:t>
      </w:r>
      <w:r w:rsidRPr="00E83AEF">
        <w:rPr>
          <w:rFonts w:ascii="Times New Roman" w:hAnsi="Times New Roman" w:cs="Times New Roman"/>
          <w:sz w:val="20"/>
          <w:szCs w:val="20"/>
        </w:rPr>
        <w:t xml:space="preserve">D13, anti-hTau (N-term Tau) and anti-total Tau antibodies. </w:t>
      </w:r>
      <w:r w:rsidRPr="00E83AEF">
        <w:rPr>
          <w:rFonts w:ascii="Times New Roman" w:hAnsi="Times New Roman" w:cs="Times New Roman"/>
          <w:b/>
          <w:sz w:val="20"/>
          <w:szCs w:val="20"/>
        </w:rPr>
        <w:t>(d)</w:t>
      </w:r>
      <w:r w:rsidRPr="00E83AEF">
        <w:rPr>
          <w:rFonts w:ascii="Times New Roman" w:hAnsi="Times New Roman" w:cs="Times New Roman"/>
          <w:sz w:val="20"/>
          <w:szCs w:val="20"/>
        </w:rPr>
        <w:t xml:space="preserve"> Representative micrographs of brain sections from 3- to 25-month-old CTC and CTO KI/Cre, or human AD stained with anti-Tau</w:t>
      </w:r>
      <w:r w:rsidRPr="00E83AEF">
        <w:rPr>
          <w:rFonts w:ascii="Symbol" w:hAnsi="Symbol" w:cs="Times New Roman"/>
          <w:sz w:val="20"/>
          <w:szCs w:val="20"/>
        </w:rPr>
        <w:t></w:t>
      </w:r>
      <w:r w:rsidRPr="00E83AEF">
        <w:rPr>
          <w:rFonts w:ascii="Times New Roman" w:hAnsi="Times New Roman" w:cs="Times New Roman"/>
          <w:sz w:val="20"/>
          <w:szCs w:val="20"/>
        </w:rPr>
        <w:t xml:space="preserve">D402. </w:t>
      </w:r>
      <w:r w:rsidRPr="00E83AEF">
        <w:rPr>
          <w:rFonts w:ascii="Times New Roman" w:hAnsi="Times New Roman" w:cs="Times New Roman"/>
          <w:b/>
          <w:sz w:val="20"/>
          <w:szCs w:val="20"/>
        </w:rPr>
        <w:t>(e)</w:t>
      </w:r>
      <w:r w:rsidRPr="00E83AEF">
        <w:rPr>
          <w:rFonts w:ascii="Times New Roman" w:hAnsi="Times New Roman" w:cs="Times New Roman"/>
          <w:sz w:val="20"/>
          <w:szCs w:val="20"/>
        </w:rPr>
        <w:t xml:space="preserve"> Representative micrographs of brain sections from human AD, Casp6 KO, CTC and CTO KI/Cre stained with anti-processed Casp6 (</w:t>
      </w:r>
      <w:r w:rsidRPr="00E83AEF">
        <w:rPr>
          <w:rFonts w:ascii="Symbol" w:hAnsi="Symbol" w:cs="Times New Roman"/>
          <w:sz w:val="20"/>
          <w:szCs w:val="20"/>
        </w:rPr>
        <w:t></w:t>
      </w:r>
      <w:r w:rsidRPr="00E83AEF">
        <w:rPr>
          <w:rFonts w:ascii="Times New Roman" w:hAnsi="Times New Roman" w:cs="Times New Roman"/>
          <w:sz w:val="20"/>
          <w:szCs w:val="20"/>
        </w:rPr>
        <w:t xml:space="preserve">Casp6) antibody. </w:t>
      </w:r>
      <w:r w:rsidRPr="00E83AEF">
        <w:rPr>
          <w:rFonts w:ascii="Times New Roman" w:hAnsi="Times New Roman" w:cs="Times New Roman"/>
          <w:b/>
          <w:sz w:val="20"/>
          <w:szCs w:val="20"/>
        </w:rPr>
        <w:t>(f)</w:t>
      </w:r>
      <w:r w:rsidRPr="00E83AEF">
        <w:rPr>
          <w:rFonts w:ascii="Times New Roman" w:hAnsi="Times New Roman" w:cs="Times New Roman"/>
          <w:sz w:val="20"/>
          <w:szCs w:val="20"/>
        </w:rPr>
        <w:t xml:space="preserve"> Western blot analyses of Casp3 in murine brain lysate, heat resistant (HR) and heat unstable proteins</w:t>
      </w:r>
      <w:r w:rsidR="00CF5E9C">
        <w:rPr>
          <w:rFonts w:ascii="Times New Roman" w:hAnsi="Times New Roman" w:cs="Times New Roman"/>
          <w:sz w:val="20"/>
          <w:szCs w:val="20"/>
        </w:rPr>
        <w:t xml:space="preserve"> (pellet)</w:t>
      </w:r>
      <w:r w:rsidRPr="00E83AEF">
        <w:rPr>
          <w:rFonts w:ascii="Times New Roman" w:hAnsi="Times New Roman" w:cs="Times New Roman"/>
          <w:sz w:val="20"/>
          <w:szCs w:val="20"/>
        </w:rPr>
        <w:t xml:space="preserve">. Murine normal colon (N) or AOM-DSS induced colon tumor (T) lysates were used as controls for full length and processed Casp3. </w:t>
      </w:r>
      <w:r w:rsidRPr="00E83AEF">
        <w:rPr>
          <w:rFonts w:ascii="Times New Roman" w:hAnsi="Times New Roman" w:cs="Times New Roman"/>
          <w:b/>
          <w:sz w:val="20"/>
          <w:szCs w:val="20"/>
        </w:rPr>
        <w:t>(g)</w:t>
      </w:r>
      <w:r w:rsidRPr="00E83AEF">
        <w:rPr>
          <w:rFonts w:ascii="Times New Roman" w:hAnsi="Times New Roman" w:cs="Times New Roman"/>
          <w:sz w:val="20"/>
          <w:szCs w:val="20"/>
        </w:rPr>
        <w:t xml:space="preserve"> Western blot analyses of human recombinant Tau0N4R (rTau) incubated with recombinant human active Casp6p20p10 (rCasp6) (+) or vehicle (-) for 1h or 4h with anti-Tau</w:t>
      </w:r>
      <w:r w:rsidRPr="00E83AEF">
        <w:rPr>
          <w:rFonts w:ascii="Symbol" w:hAnsi="Symbol" w:cs="Times New Roman"/>
          <w:sz w:val="20"/>
          <w:szCs w:val="20"/>
        </w:rPr>
        <w:t></w:t>
      </w:r>
      <w:r w:rsidRPr="00E83AEF">
        <w:rPr>
          <w:rFonts w:ascii="Times New Roman" w:hAnsi="Times New Roman" w:cs="Times New Roman"/>
          <w:sz w:val="20"/>
          <w:szCs w:val="20"/>
        </w:rPr>
        <w:t xml:space="preserve">D421 antibody. </w:t>
      </w:r>
      <w:r w:rsidRPr="00E83AEF">
        <w:rPr>
          <w:rFonts w:ascii="Times New Roman" w:hAnsi="Times New Roman" w:cs="Times New Roman"/>
          <w:b/>
          <w:sz w:val="20"/>
          <w:szCs w:val="20"/>
        </w:rPr>
        <w:t>(h)</w:t>
      </w:r>
      <w:r w:rsidRPr="00E83AEF">
        <w:rPr>
          <w:rFonts w:ascii="Times New Roman" w:hAnsi="Times New Roman" w:cs="Times New Roman"/>
          <w:sz w:val="20"/>
          <w:szCs w:val="20"/>
        </w:rPr>
        <w:t xml:space="preserve"> Representative micrographs of brain sections from 25-month-old WT/Cre, CTC KI/WT and CTO KI/WT, or human AD stained with anti-Tau</w:t>
      </w:r>
      <w:r w:rsidRPr="00E83AEF">
        <w:rPr>
          <w:rFonts w:ascii="Symbol" w:hAnsi="Symbol" w:cs="Times New Roman"/>
          <w:sz w:val="20"/>
          <w:szCs w:val="20"/>
        </w:rPr>
        <w:t></w:t>
      </w:r>
      <w:r w:rsidRPr="00E83AEF">
        <w:rPr>
          <w:rFonts w:ascii="Times New Roman" w:hAnsi="Times New Roman" w:cs="Times New Roman"/>
          <w:sz w:val="20"/>
          <w:szCs w:val="20"/>
        </w:rPr>
        <w:t xml:space="preserve">D421 antibody. </w:t>
      </w:r>
    </w:p>
    <w:p w14:paraId="3116EA9D" w14:textId="77777777" w:rsidR="007D66C6" w:rsidRDefault="007D66C6" w:rsidP="007D66C6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73367D1" w14:textId="77777777" w:rsidR="00E41CEA" w:rsidRDefault="00E41CEA">
      <w:pPr>
        <w:rPr>
          <w:rFonts w:ascii="Times New Roman" w:hAnsi="Times New Roman" w:cs="Times New Roman"/>
          <w:sz w:val="20"/>
          <w:szCs w:val="20"/>
        </w:rPr>
      </w:pPr>
    </w:p>
    <w:p w14:paraId="6A22B482" w14:textId="77777777" w:rsidR="00E41CEA" w:rsidRDefault="00E41CEA" w:rsidP="007D66C6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val="en-US" w:eastAsia="en-US"/>
        </w:rPr>
        <w:drawing>
          <wp:inline distT="0" distB="0" distL="0" distR="0" wp14:anchorId="6911AAA9" wp14:editId="65CD039D">
            <wp:extent cx="5168900" cy="8153400"/>
            <wp:effectExtent l="0" t="0" r="12700" b="0"/>
            <wp:docPr id="6" name="Picture 6" descr="Macintosh HD:Users:Microscope:Desktop:AL:projets:projet genoway (casp6-Tau):manuscrit:current version:v12:Figures v12:TIFF:Suppl Fig 5v1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acintosh HD:Users:Microscope:Desktop:AL:projets:projet genoway (casp6-Tau):manuscrit:current version:v12:Figures v12:TIFF:Suppl Fig 5v11.t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0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73DB88" w14:textId="77777777" w:rsidR="007D66C6" w:rsidRDefault="007D66C6" w:rsidP="007D66C6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83AEF">
        <w:rPr>
          <w:rFonts w:ascii="Times New Roman" w:hAnsi="Times New Roman" w:cs="Times New Roman"/>
          <w:b/>
          <w:sz w:val="20"/>
          <w:szCs w:val="20"/>
        </w:rPr>
        <w:t xml:space="preserve">Supplementary Figure 5. CTC and CTO KI/Cre mice perform normally during the openfield test. (a) </w:t>
      </w:r>
      <w:r w:rsidRPr="00E83AEF">
        <w:rPr>
          <w:rFonts w:ascii="Times New Roman" w:hAnsi="Times New Roman" w:cs="Times New Roman"/>
          <w:sz w:val="20"/>
          <w:szCs w:val="20"/>
        </w:rPr>
        <w:t>Total distance travelled,</w:t>
      </w:r>
      <w:r w:rsidRPr="00E83AEF">
        <w:rPr>
          <w:rFonts w:ascii="Times New Roman" w:hAnsi="Times New Roman" w:cs="Times New Roman"/>
          <w:b/>
          <w:sz w:val="20"/>
          <w:szCs w:val="20"/>
        </w:rPr>
        <w:t xml:space="preserve"> (b) </w:t>
      </w:r>
      <w:r w:rsidRPr="00E83AEF">
        <w:rPr>
          <w:rFonts w:ascii="Times New Roman" w:hAnsi="Times New Roman" w:cs="Times New Roman"/>
          <w:sz w:val="20"/>
          <w:szCs w:val="20"/>
        </w:rPr>
        <w:t>total</w:t>
      </w:r>
      <w:r w:rsidRPr="00E83AE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E83AEF">
        <w:rPr>
          <w:rFonts w:ascii="Times New Roman" w:hAnsi="Times New Roman" w:cs="Times New Roman"/>
          <w:sz w:val="20"/>
          <w:szCs w:val="20"/>
        </w:rPr>
        <w:t xml:space="preserve">number of entries, </w:t>
      </w:r>
      <w:r w:rsidRPr="00E83AEF">
        <w:rPr>
          <w:rFonts w:ascii="Times New Roman" w:hAnsi="Times New Roman" w:cs="Times New Roman"/>
          <w:b/>
          <w:sz w:val="20"/>
          <w:szCs w:val="20"/>
        </w:rPr>
        <w:t xml:space="preserve">(c) </w:t>
      </w:r>
      <w:r w:rsidRPr="00E83AEF">
        <w:rPr>
          <w:rFonts w:ascii="Times New Roman" w:hAnsi="Times New Roman" w:cs="Times New Roman"/>
          <w:sz w:val="20"/>
          <w:szCs w:val="20"/>
        </w:rPr>
        <w:t xml:space="preserve">percentage of time moving, </w:t>
      </w:r>
      <w:r w:rsidRPr="00E83AEF">
        <w:rPr>
          <w:rFonts w:ascii="Times New Roman" w:hAnsi="Times New Roman" w:cs="Times New Roman"/>
          <w:b/>
          <w:sz w:val="20"/>
          <w:szCs w:val="20"/>
        </w:rPr>
        <w:t>(d)</w:t>
      </w:r>
      <w:r w:rsidRPr="00E83AEF">
        <w:rPr>
          <w:rFonts w:ascii="Times New Roman" w:hAnsi="Times New Roman" w:cs="Times New Roman"/>
          <w:sz w:val="20"/>
          <w:szCs w:val="20"/>
        </w:rPr>
        <w:t xml:space="preserve"> percentage of cells used, and </w:t>
      </w:r>
      <w:r w:rsidRPr="00E83AEF">
        <w:rPr>
          <w:rFonts w:ascii="Times New Roman" w:hAnsi="Times New Roman" w:cs="Times New Roman"/>
          <w:b/>
          <w:sz w:val="20"/>
          <w:szCs w:val="20"/>
        </w:rPr>
        <w:t>(e)</w:t>
      </w:r>
      <w:r w:rsidRPr="00E83AEF">
        <w:rPr>
          <w:rFonts w:ascii="Times New Roman" w:hAnsi="Times New Roman" w:cs="Times New Roman"/>
          <w:sz w:val="20"/>
          <w:szCs w:val="20"/>
        </w:rPr>
        <w:t xml:space="preserve"> percentage of time spent in the periphery of CTC KI/Cre (3M: n= 15, 9M: n=16, 18M: n=13, 25M: n=9), CTO KI/Cre (3M: n=14, 9M: n=15, 18M: n=14, 25M: n=17), CTC KI/WT (3M: n=15, 9M: n=13, 18M: n=15, 25M: n=14), CTO KI/WT (3M: n=16, 9M: n=15, 18M: n=17, 25M: n=16), WT/Cre (3M: n=16, 9M: n=15, 18M: n=14, 25M: n=10), and WT/WT (3M: n=15, 9M: n=16, 18M: n=17, 25M: n=18) at 3, 9, 18 and 25 months of age. Data represent the mean ± SEM.</w:t>
      </w:r>
    </w:p>
    <w:p w14:paraId="07B9D75D" w14:textId="77777777" w:rsidR="00E41CEA" w:rsidRDefault="00E41CEA" w:rsidP="007D66C6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F87ADEC" w14:textId="77777777" w:rsidR="00E41CEA" w:rsidRDefault="00E41CEA">
      <w:pPr>
        <w:rPr>
          <w:rFonts w:ascii="Times New Roman" w:hAnsi="Times New Roman" w:cs="Times New Roman"/>
          <w:sz w:val="20"/>
          <w:szCs w:val="20"/>
        </w:rPr>
      </w:pPr>
    </w:p>
    <w:p w14:paraId="13283E35" w14:textId="77777777" w:rsidR="00E41CEA" w:rsidRDefault="00E41CEA" w:rsidP="007D66C6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val="en-US" w:eastAsia="en-US"/>
        </w:rPr>
        <w:drawing>
          <wp:inline distT="0" distB="0" distL="0" distR="0" wp14:anchorId="05107F4C" wp14:editId="64F0313E">
            <wp:extent cx="5168900" cy="8229600"/>
            <wp:effectExtent l="0" t="0" r="12700" b="0"/>
            <wp:docPr id="7" name="Picture 7" descr="Macintosh HD:Users:Microscope:Desktop:AL:projets:projet genoway (casp6-Tau):manuscrit:current version:v12:Figures v12:TIFF:Suppl Fig 6v1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acintosh HD:Users:Microscope:Desktop:AL:projets:projet genoway (casp6-Tau):manuscrit:current version:v12:Figures v12:TIFF:Suppl Fig 6v11.t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E73A51" w14:textId="77777777" w:rsidR="007D66C6" w:rsidRDefault="007D66C6" w:rsidP="007D66C6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6B4FEB6" w14:textId="77777777" w:rsidR="007D66C6" w:rsidRDefault="007D66C6" w:rsidP="007D66C6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83AEF">
        <w:rPr>
          <w:rFonts w:ascii="Times New Roman" w:hAnsi="Times New Roman" w:cs="Times New Roman"/>
          <w:b/>
          <w:sz w:val="20"/>
          <w:szCs w:val="20"/>
        </w:rPr>
        <w:t xml:space="preserve">Supplementary Figure 6. CTC and CTO KI/Cre mice perform normally during the cognitive tests. (a) </w:t>
      </w:r>
      <w:r w:rsidRPr="00E83AEF">
        <w:rPr>
          <w:rFonts w:ascii="Times New Roman" w:hAnsi="Times New Roman" w:cs="Times New Roman"/>
          <w:sz w:val="20"/>
          <w:szCs w:val="20"/>
        </w:rPr>
        <w:t xml:space="preserve">Percentage of touches to the familiar (left bars) and novel objects (right bars) during the novel object recognition test </w:t>
      </w:r>
      <w:r w:rsidR="00CF5E9C">
        <w:rPr>
          <w:rFonts w:ascii="Times New Roman" w:hAnsi="Times New Roman" w:cs="Times New Roman"/>
          <w:sz w:val="20"/>
          <w:szCs w:val="20"/>
        </w:rPr>
        <w:t>(NOR)</w:t>
      </w:r>
      <w:r w:rsidRPr="00E83AEF">
        <w:rPr>
          <w:rFonts w:ascii="Times New Roman" w:hAnsi="Times New Roman" w:cs="Times New Roman"/>
          <w:sz w:val="20"/>
          <w:szCs w:val="20"/>
        </w:rPr>
        <w:t xml:space="preserve"> and </w:t>
      </w:r>
      <w:r w:rsidRPr="00E83AEF">
        <w:rPr>
          <w:rFonts w:ascii="Times New Roman" w:hAnsi="Times New Roman" w:cs="Times New Roman"/>
          <w:b/>
          <w:sz w:val="20"/>
          <w:szCs w:val="20"/>
        </w:rPr>
        <w:t>(b)</w:t>
      </w:r>
      <w:r w:rsidRPr="00E83AEF">
        <w:rPr>
          <w:rFonts w:ascii="Times New Roman" w:hAnsi="Times New Roman" w:cs="Times New Roman"/>
          <w:sz w:val="20"/>
          <w:szCs w:val="20"/>
        </w:rPr>
        <w:t xml:space="preserve"> number of primary errors and primary latency (s) to the target during the Barnes maze learning acquisition of 3 to 25-month-old CTC KI/Cre (3M: n= 15, 9M: n=16, 18M: n=13, 25M: n=9 for NOR and n=7 for Barnes maze), CTO KI/Cre (3M: n=14 for NOR and n=15 for Barnes maze, 9M: n=15, 18M: n=14, 25M: n=17), CTC KI/WT (3M: n=15, 9M: n=13, 18M: n=15, 25M: n=14), CTO KI/WT (3M: n=16, 9M: n=15, 18M: n=17, 25M: n=16), WT/Cre (3M: n=16, 9M: n=15, 18M: n=14, 25M: n=10), and WT/WT (3M: n=15 for NOR and n=14 for Barnes maze, 9M: n=16, 18M: n=17, 25M: n=18 for NOR and n=17 for Barnes maze). Statistical evaluations were done with (</w:t>
      </w:r>
      <w:r w:rsidRPr="00E83AEF">
        <w:rPr>
          <w:rFonts w:ascii="Times New Roman" w:hAnsi="Times New Roman" w:cs="Times New Roman"/>
          <w:b/>
          <w:sz w:val="20"/>
          <w:szCs w:val="20"/>
        </w:rPr>
        <w:t>a</w:t>
      </w:r>
      <w:r w:rsidRPr="00E83AEF">
        <w:rPr>
          <w:rFonts w:ascii="Times New Roman" w:hAnsi="Times New Roman" w:cs="Times New Roman"/>
          <w:sz w:val="20"/>
          <w:szCs w:val="20"/>
        </w:rPr>
        <w:t>) one-way ANOVA followed by a Bonferroni's post-hoc analysis, or (</w:t>
      </w:r>
      <w:r w:rsidRPr="00E83AEF">
        <w:rPr>
          <w:rFonts w:ascii="Times New Roman" w:hAnsi="Times New Roman" w:cs="Times New Roman"/>
          <w:b/>
          <w:sz w:val="20"/>
          <w:szCs w:val="20"/>
        </w:rPr>
        <w:t>b</w:t>
      </w:r>
      <w:r w:rsidRPr="00E83AEF">
        <w:rPr>
          <w:rFonts w:ascii="Times New Roman" w:hAnsi="Times New Roman" w:cs="Times New Roman"/>
          <w:sz w:val="20"/>
          <w:szCs w:val="20"/>
        </w:rPr>
        <w:t xml:space="preserve">) repeated-measures ANOVAs, with genotype and days as factors. Data represent the mean ± SEM. ***p&lt;0.001. </w:t>
      </w:r>
    </w:p>
    <w:p w14:paraId="689C31F4" w14:textId="77777777" w:rsidR="00E41CEA" w:rsidRDefault="00E41CEA" w:rsidP="007D66C6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B35536D" w14:textId="77777777" w:rsidR="00E41CEA" w:rsidRDefault="00E41CE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57CE6B1E" w14:textId="77777777" w:rsidR="00E41CEA" w:rsidRDefault="00E41CEA" w:rsidP="007D66C6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val="en-US" w:eastAsia="en-US"/>
        </w:rPr>
        <w:drawing>
          <wp:inline distT="0" distB="0" distL="0" distR="0" wp14:anchorId="6D9DFEEC" wp14:editId="6149970C">
            <wp:extent cx="5486400" cy="6273800"/>
            <wp:effectExtent l="0" t="0" r="0" b="0"/>
            <wp:docPr id="8" name="Picture 8" descr="Macintosh HD:Users:Microscope:Desktop:AL:projets:projet genoway (casp6-Tau):manuscrit:current version:v12:Figures v12:TIFF:Suppl Fig 7v1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Macintosh HD:Users:Microscope:Desktop:AL:projets:projet genoway (casp6-Tau):manuscrit:current version:v12:Figures v12:TIFF:Suppl Fig 7v11.t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27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F034AB" w14:textId="77777777" w:rsidR="007D66C6" w:rsidRDefault="007D66C6" w:rsidP="007D66C6">
      <w:pPr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2E2144A3" w14:textId="23E1F5AB" w:rsidR="007D66C6" w:rsidRDefault="007D66C6" w:rsidP="007D66C6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83AEF">
        <w:rPr>
          <w:rFonts w:ascii="Times New Roman" w:hAnsi="Times New Roman" w:cs="Times New Roman"/>
          <w:b/>
          <w:sz w:val="20"/>
          <w:szCs w:val="20"/>
        </w:rPr>
        <w:t xml:space="preserve">Supplementary Figure 7. The levels of phosphorylated Tau are not increased in the hippocampus of old CTC KI/Cre. (a) </w:t>
      </w:r>
      <w:r w:rsidRPr="00E83AEF">
        <w:rPr>
          <w:rFonts w:ascii="Times New Roman" w:hAnsi="Times New Roman" w:cs="Times New Roman"/>
          <w:sz w:val="20"/>
          <w:szCs w:val="20"/>
        </w:rPr>
        <w:t>Representative micrographs of hippocampal sections from 25-month-old CTC KI/WT, CTO KI/WT and WT/Cre stained with CP13 or PHF1. (</w:t>
      </w:r>
      <w:r w:rsidRPr="00E83AEF">
        <w:rPr>
          <w:rFonts w:ascii="Times New Roman" w:hAnsi="Times New Roman" w:cs="Times New Roman"/>
          <w:b/>
          <w:sz w:val="20"/>
          <w:szCs w:val="20"/>
        </w:rPr>
        <w:t>b</w:t>
      </w:r>
      <w:r w:rsidRPr="00E83AEF">
        <w:rPr>
          <w:rFonts w:ascii="Times New Roman" w:hAnsi="Times New Roman" w:cs="Times New Roman"/>
          <w:sz w:val="20"/>
          <w:szCs w:val="20"/>
        </w:rPr>
        <w:t xml:space="preserve">) Western blot of 10 μg total hippocampal </w:t>
      </w:r>
      <w:r>
        <w:rPr>
          <w:rFonts w:ascii="Times New Roman" w:hAnsi="Times New Roman" w:cs="Times New Roman"/>
          <w:sz w:val="20"/>
          <w:szCs w:val="20"/>
        </w:rPr>
        <w:t>proteins</w:t>
      </w:r>
      <w:r w:rsidRPr="00E83AEF">
        <w:rPr>
          <w:rFonts w:ascii="Times New Roman" w:hAnsi="Times New Roman" w:cs="Times New Roman"/>
          <w:sz w:val="20"/>
          <w:szCs w:val="20"/>
        </w:rPr>
        <w:t xml:space="preserve"> from 25-month-old CTO </w:t>
      </w:r>
      <w:r>
        <w:rPr>
          <w:rFonts w:ascii="Times New Roman" w:hAnsi="Times New Roman" w:cs="Times New Roman"/>
          <w:sz w:val="20"/>
          <w:szCs w:val="20"/>
        </w:rPr>
        <w:t>and</w:t>
      </w:r>
      <w:r w:rsidRPr="00E83AEF">
        <w:rPr>
          <w:rFonts w:ascii="Times New Roman" w:hAnsi="Times New Roman" w:cs="Times New Roman"/>
          <w:sz w:val="20"/>
          <w:szCs w:val="20"/>
        </w:rPr>
        <w:t xml:space="preserve"> CTC KI/Cre, CTO </w:t>
      </w:r>
      <w:r>
        <w:rPr>
          <w:rFonts w:ascii="Times New Roman" w:hAnsi="Times New Roman" w:cs="Times New Roman"/>
          <w:sz w:val="20"/>
          <w:szCs w:val="20"/>
        </w:rPr>
        <w:t xml:space="preserve">and </w:t>
      </w:r>
      <w:r w:rsidRPr="00E83AEF">
        <w:rPr>
          <w:rFonts w:ascii="Times New Roman" w:hAnsi="Times New Roman" w:cs="Times New Roman"/>
          <w:sz w:val="20"/>
          <w:szCs w:val="20"/>
        </w:rPr>
        <w:t>CTC KI/WT, WT/Cre and WT/WT with CP13, PHF1, anti-total Tau and anti-</w:t>
      </w:r>
      <w:r w:rsidRPr="00E83AEF">
        <w:rPr>
          <w:rFonts w:ascii="Symbol" w:hAnsi="Symbol" w:cs="Times New Roman"/>
          <w:sz w:val="20"/>
          <w:szCs w:val="20"/>
        </w:rPr>
        <w:t></w:t>
      </w:r>
      <w:r w:rsidRPr="00E83AEF">
        <w:rPr>
          <w:rFonts w:ascii="Times New Roman" w:hAnsi="Times New Roman" w:cs="Times New Roman"/>
          <w:sz w:val="20"/>
          <w:szCs w:val="20"/>
        </w:rPr>
        <w:t xml:space="preserve">-Actin antibodies. The histograms represent densitometric analyses of ratios of CP13, PHF1 or total Tau over </w:t>
      </w:r>
      <w:r w:rsidRPr="00E83AEF">
        <w:rPr>
          <w:rFonts w:ascii="Symbol" w:hAnsi="Symbol" w:cs="Times New Roman"/>
          <w:sz w:val="20"/>
          <w:szCs w:val="20"/>
        </w:rPr>
        <w:t></w:t>
      </w:r>
      <w:r w:rsidRPr="00E83AEF">
        <w:rPr>
          <w:rFonts w:ascii="Times New Roman" w:hAnsi="Times New Roman" w:cs="Times New Roman"/>
          <w:sz w:val="20"/>
          <w:szCs w:val="20"/>
        </w:rPr>
        <w:t>-Actin, relative to WT/WT</w:t>
      </w:r>
      <w:r w:rsidR="00BC1B68">
        <w:rPr>
          <w:rFonts w:ascii="Times New Roman" w:hAnsi="Times New Roman" w:cs="Times New Roman"/>
          <w:sz w:val="20"/>
          <w:szCs w:val="20"/>
        </w:rPr>
        <w:t xml:space="preserve"> (n=4-5/genotype)</w:t>
      </w:r>
      <w:r w:rsidRPr="00E83AEF">
        <w:rPr>
          <w:rFonts w:ascii="Times New Roman" w:hAnsi="Times New Roman" w:cs="Times New Roman"/>
          <w:sz w:val="20"/>
          <w:szCs w:val="20"/>
        </w:rPr>
        <w:t>. One-way ANOVA followed by Bonferroni's post-hoc test was performed.</w:t>
      </w:r>
      <w:r>
        <w:rPr>
          <w:rFonts w:ascii="Times New Roman" w:hAnsi="Times New Roman" w:cs="Times New Roman"/>
          <w:sz w:val="20"/>
          <w:szCs w:val="20"/>
        </w:rPr>
        <w:t xml:space="preserve"> *p&lt;0.05.</w:t>
      </w:r>
      <w:r w:rsidRPr="00E83AEF">
        <w:rPr>
          <w:rFonts w:ascii="Times New Roman" w:hAnsi="Times New Roman" w:cs="Times New Roman"/>
          <w:sz w:val="20"/>
          <w:szCs w:val="20"/>
        </w:rPr>
        <w:t xml:space="preserve"> </w:t>
      </w:r>
      <w:r w:rsidRPr="00E83AEF">
        <w:rPr>
          <w:rFonts w:ascii="Times New Roman" w:hAnsi="Times New Roman" w:cs="Times New Roman"/>
          <w:b/>
          <w:sz w:val="20"/>
          <w:szCs w:val="20"/>
        </w:rPr>
        <w:t>(c)</w:t>
      </w:r>
      <w:r w:rsidRPr="00E83AEF">
        <w:rPr>
          <w:rFonts w:ascii="Times New Roman" w:hAnsi="Times New Roman" w:cs="Times New Roman"/>
          <w:sz w:val="20"/>
          <w:szCs w:val="20"/>
        </w:rPr>
        <w:t xml:space="preserve"> Representative</w:t>
      </w:r>
      <w:r w:rsidRPr="00E83AE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E83AEF">
        <w:rPr>
          <w:rFonts w:ascii="Times New Roman" w:hAnsi="Times New Roman" w:cs="Times New Roman"/>
          <w:sz w:val="20"/>
          <w:szCs w:val="20"/>
        </w:rPr>
        <w:t xml:space="preserve">micrographs of Bielschowsky silver staining of 9-month-old CTC </w:t>
      </w:r>
      <w:r>
        <w:rPr>
          <w:rFonts w:ascii="Times New Roman" w:hAnsi="Times New Roman" w:cs="Times New Roman"/>
          <w:sz w:val="20"/>
          <w:szCs w:val="20"/>
        </w:rPr>
        <w:t>and</w:t>
      </w:r>
      <w:r w:rsidRPr="00E83AEF">
        <w:rPr>
          <w:rFonts w:ascii="Times New Roman" w:hAnsi="Times New Roman" w:cs="Times New Roman"/>
          <w:sz w:val="20"/>
          <w:szCs w:val="20"/>
        </w:rPr>
        <w:t xml:space="preserve"> CTO KI/Cre, or WT/WT hippocampus tissue sections. Human AD brain was used as positive control.</w:t>
      </w:r>
      <w:r w:rsidR="00CF5E9C">
        <w:rPr>
          <w:rFonts w:ascii="Times New Roman" w:hAnsi="Times New Roman" w:cs="Times New Roman"/>
          <w:sz w:val="20"/>
          <w:szCs w:val="20"/>
        </w:rPr>
        <w:t xml:space="preserve"> Hc: hippocampus.</w:t>
      </w:r>
    </w:p>
    <w:p w14:paraId="4D52E3C0" w14:textId="77777777" w:rsidR="00E41CEA" w:rsidRDefault="00E41CEA" w:rsidP="007D66C6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FF821F9" w14:textId="77777777" w:rsidR="00E41CEA" w:rsidRDefault="00E41CE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6D3C5CDE" w14:textId="77777777" w:rsidR="00E41CEA" w:rsidRDefault="00E41CEA" w:rsidP="007D66C6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val="en-US" w:eastAsia="en-US"/>
        </w:rPr>
        <w:drawing>
          <wp:inline distT="0" distB="0" distL="0" distR="0" wp14:anchorId="5F34962D" wp14:editId="7F722EFC">
            <wp:extent cx="5486400" cy="2819400"/>
            <wp:effectExtent l="0" t="0" r="0" b="0"/>
            <wp:docPr id="9" name="Picture 9" descr="Macintosh HD:Users:Microscope:Desktop:AL:projets:projet genoway (casp6-Tau):manuscrit:current version:v12:Figures v12:TIFF:Suppl Fig 8v1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Macintosh HD:Users:Microscope:Desktop:AL:projets:projet genoway (casp6-Tau):manuscrit:current version:v12:Figures v12:TIFF:Suppl Fig 8v11.t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C3A3F7" w14:textId="77777777" w:rsidR="007D66C6" w:rsidRDefault="007D66C6" w:rsidP="007D66C6">
      <w:pPr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4F76032F" w14:textId="57C56CEF" w:rsidR="007D66C6" w:rsidRDefault="007D66C6" w:rsidP="007D66C6">
      <w:pPr>
        <w:spacing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83AEF">
        <w:rPr>
          <w:rFonts w:ascii="Times New Roman" w:hAnsi="Times New Roman" w:cs="Times New Roman"/>
          <w:b/>
          <w:sz w:val="20"/>
          <w:szCs w:val="20"/>
        </w:rPr>
        <w:t xml:space="preserve">Supplementary Figure 8. Sarkosyl insoluble Tau is not significantly increased in the hippocampus of old CTC KI/Cre. </w:t>
      </w:r>
      <w:r w:rsidRPr="00E83AEF">
        <w:rPr>
          <w:rFonts w:ascii="Times New Roman" w:hAnsi="Times New Roman" w:cs="Times New Roman"/>
          <w:sz w:val="20"/>
          <w:szCs w:val="20"/>
        </w:rPr>
        <w:t xml:space="preserve">Western blot analysis of total Tau in </w:t>
      </w:r>
      <w:r w:rsidRPr="00E83AEF">
        <w:rPr>
          <w:rFonts w:ascii="Times New Roman" w:hAnsi="Times New Roman" w:cs="Times New Roman"/>
          <w:b/>
          <w:sz w:val="20"/>
          <w:szCs w:val="20"/>
        </w:rPr>
        <w:t>(a)</w:t>
      </w:r>
      <w:r w:rsidRPr="00E83AEF">
        <w:rPr>
          <w:rFonts w:ascii="Times New Roman" w:hAnsi="Times New Roman" w:cs="Times New Roman"/>
          <w:sz w:val="20"/>
          <w:szCs w:val="20"/>
        </w:rPr>
        <w:t xml:space="preserve"> the heat resistant protein hippocampal fraction or </w:t>
      </w:r>
      <w:r w:rsidRPr="00E83AEF">
        <w:rPr>
          <w:rFonts w:ascii="Times New Roman" w:hAnsi="Times New Roman" w:cs="Times New Roman"/>
          <w:b/>
          <w:sz w:val="20"/>
          <w:szCs w:val="20"/>
        </w:rPr>
        <w:t>(b)</w:t>
      </w:r>
      <w:r w:rsidRPr="00E83AEF">
        <w:rPr>
          <w:rFonts w:ascii="Times New Roman" w:hAnsi="Times New Roman" w:cs="Times New Roman"/>
          <w:sz w:val="20"/>
          <w:szCs w:val="20"/>
        </w:rPr>
        <w:t xml:space="preserve"> the sarkosyl insoluble protein hippocampal fraction from 25-month-old CTC </w:t>
      </w:r>
      <w:r>
        <w:rPr>
          <w:rFonts w:ascii="Times New Roman" w:hAnsi="Times New Roman" w:cs="Times New Roman"/>
          <w:sz w:val="20"/>
          <w:szCs w:val="20"/>
        </w:rPr>
        <w:t>and</w:t>
      </w:r>
      <w:r w:rsidRPr="00E83AEF">
        <w:rPr>
          <w:rFonts w:ascii="Times New Roman" w:hAnsi="Times New Roman" w:cs="Times New Roman"/>
          <w:sz w:val="20"/>
          <w:szCs w:val="20"/>
        </w:rPr>
        <w:t xml:space="preserve"> CTO KI/Cre, CTC </w:t>
      </w:r>
      <w:r>
        <w:rPr>
          <w:rFonts w:ascii="Times New Roman" w:hAnsi="Times New Roman" w:cs="Times New Roman"/>
          <w:sz w:val="20"/>
          <w:szCs w:val="20"/>
        </w:rPr>
        <w:t>and</w:t>
      </w:r>
      <w:r w:rsidRPr="00E83AEF">
        <w:rPr>
          <w:rFonts w:ascii="Times New Roman" w:hAnsi="Times New Roman" w:cs="Times New Roman"/>
          <w:sz w:val="20"/>
          <w:szCs w:val="20"/>
        </w:rPr>
        <w:t xml:space="preserve"> CTO KI/WT, WT/Cre and WT/WT</w:t>
      </w:r>
      <w:r w:rsidR="006D1947">
        <w:rPr>
          <w:rFonts w:ascii="Times New Roman" w:hAnsi="Times New Roman" w:cs="Times New Roman"/>
          <w:sz w:val="20"/>
          <w:szCs w:val="20"/>
        </w:rPr>
        <w:t xml:space="preserve"> (n=4-5/genotype)</w:t>
      </w:r>
      <w:r w:rsidRPr="00E83AEF">
        <w:rPr>
          <w:rFonts w:ascii="Times New Roman" w:hAnsi="Times New Roman" w:cs="Times New Roman"/>
          <w:sz w:val="20"/>
          <w:szCs w:val="20"/>
        </w:rPr>
        <w:t xml:space="preserve">. Data represent the mean ± SEM. One-way ANOVA followed by Bonferroni's post-hoc test. </w:t>
      </w:r>
      <w:r w:rsidR="00B70790">
        <w:rPr>
          <w:rFonts w:ascii="Times New Roman" w:hAnsi="Times New Roman" w:cs="Times New Roman"/>
          <w:sz w:val="20"/>
          <w:szCs w:val="20"/>
        </w:rPr>
        <w:t>Hc: hippocampus, WC: WT/Cre, WW: WT/WT.</w:t>
      </w:r>
    </w:p>
    <w:p w14:paraId="7D6514B6" w14:textId="77777777" w:rsidR="007D66C6" w:rsidRDefault="007D66C6" w:rsidP="007D66C6">
      <w:pPr>
        <w:spacing w:line="360" w:lineRule="auto"/>
        <w:jc w:val="both"/>
        <w:rPr>
          <w:rFonts w:ascii="Arial" w:hAnsi="Arial" w:cs="Arial"/>
          <w:i/>
          <w:sz w:val="20"/>
          <w:szCs w:val="20"/>
        </w:rPr>
      </w:pPr>
    </w:p>
    <w:p w14:paraId="29D886E0" w14:textId="77777777" w:rsidR="007D66C6" w:rsidRDefault="007D66C6" w:rsidP="007D66C6"/>
    <w:p w14:paraId="72BB037B" w14:textId="77777777" w:rsidR="006E249C" w:rsidRDefault="006E249C"/>
    <w:sectPr w:rsidR="006E249C" w:rsidSect="000B073E">
      <w:footerReference w:type="even" r:id="rId16"/>
      <w:footerReference w:type="default" r:id="rId17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6A91AE" w14:textId="77777777" w:rsidR="00E833E0" w:rsidRDefault="00E833E0" w:rsidP="00E833E0">
      <w:r>
        <w:separator/>
      </w:r>
    </w:p>
  </w:endnote>
  <w:endnote w:type="continuationSeparator" w:id="0">
    <w:p w14:paraId="20D5678A" w14:textId="77777777" w:rsidR="00E833E0" w:rsidRDefault="00E833E0" w:rsidP="00E83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ucida Grande">
    <w:altName w:val="﷽﷽﷽﷽﷽﷽﷽﷽恀"/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E958CE" w14:textId="77777777" w:rsidR="00E833E0" w:rsidRDefault="00853984" w:rsidP="0092578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E833E0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F009E18" w14:textId="77777777" w:rsidR="00E833E0" w:rsidRDefault="00E833E0" w:rsidP="00E833E0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AB68D3" w14:textId="77777777" w:rsidR="00E833E0" w:rsidRDefault="00853984" w:rsidP="0092578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E833E0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8150C">
      <w:rPr>
        <w:rStyle w:val="PageNumber"/>
        <w:noProof/>
      </w:rPr>
      <w:t>1</w:t>
    </w:r>
    <w:r>
      <w:rPr>
        <w:rStyle w:val="PageNumber"/>
      </w:rPr>
      <w:fldChar w:fldCharType="end"/>
    </w:r>
  </w:p>
  <w:p w14:paraId="23E124B2" w14:textId="77777777" w:rsidR="00E833E0" w:rsidRDefault="00E833E0" w:rsidP="00E833E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A81764D" w14:textId="77777777" w:rsidR="00E833E0" w:rsidRDefault="00E833E0" w:rsidP="00E833E0">
      <w:r>
        <w:separator/>
      </w:r>
    </w:p>
  </w:footnote>
  <w:footnote w:type="continuationSeparator" w:id="0">
    <w:p w14:paraId="41FBBD86" w14:textId="77777777" w:rsidR="00E833E0" w:rsidRDefault="00E833E0" w:rsidP="00E833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527"/>
    <w:rsid w:val="000B073E"/>
    <w:rsid w:val="000C52B3"/>
    <w:rsid w:val="001274EC"/>
    <w:rsid w:val="003D59D4"/>
    <w:rsid w:val="004D2D59"/>
    <w:rsid w:val="0056795D"/>
    <w:rsid w:val="0057491A"/>
    <w:rsid w:val="00603BEB"/>
    <w:rsid w:val="0061165A"/>
    <w:rsid w:val="006D1947"/>
    <w:rsid w:val="006E249C"/>
    <w:rsid w:val="007A04F4"/>
    <w:rsid w:val="007D66C6"/>
    <w:rsid w:val="008147E1"/>
    <w:rsid w:val="00853984"/>
    <w:rsid w:val="008A1527"/>
    <w:rsid w:val="00B70790"/>
    <w:rsid w:val="00BC1B68"/>
    <w:rsid w:val="00CF0820"/>
    <w:rsid w:val="00CF5E9C"/>
    <w:rsid w:val="00D8150C"/>
    <w:rsid w:val="00E41CEA"/>
    <w:rsid w:val="00E833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0FD48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527"/>
    <w:rPr>
      <w:lang w:val="en-CA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A152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1CEA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1CEA"/>
    <w:rPr>
      <w:rFonts w:ascii="Lucida Grande" w:hAnsi="Lucida Grande"/>
      <w:sz w:val="18"/>
      <w:szCs w:val="18"/>
      <w:lang w:val="en-CA" w:eastAsia="ja-JP"/>
    </w:rPr>
  </w:style>
  <w:style w:type="paragraph" w:styleId="Footer">
    <w:name w:val="footer"/>
    <w:basedOn w:val="Normal"/>
    <w:link w:val="FooterChar"/>
    <w:uiPriority w:val="99"/>
    <w:unhideWhenUsed/>
    <w:rsid w:val="00E833E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33E0"/>
    <w:rPr>
      <w:lang w:val="en-CA" w:eastAsia="ja-JP"/>
    </w:rPr>
  </w:style>
  <w:style w:type="character" w:styleId="PageNumber">
    <w:name w:val="page number"/>
    <w:basedOn w:val="DefaultParagraphFont"/>
    <w:uiPriority w:val="99"/>
    <w:semiHidden/>
    <w:unhideWhenUsed/>
    <w:rsid w:val="00E833E0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527"/>
    <w:rPr>
      <w:lang w:val="en-CA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A1527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1CEA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1CEA"/>
    <w:rPr>
      <w:rFonts w:ascii="Lucida Grande" w:hAnsi="Lucida Grande"/>
      <w:sz w:val="18"/>
      <w:szCs w:val="18"/>
      <w:lang w:val="en-CA" w:eastAsia="ja-JP"/>
    </w:rPr>
  </w:style>
  <w:style w:type="paragraph" w:styleId="Footer">
    <w:name w:val="footer"/>
    <w:basedOn w:val="Normal"/>
    <w:link w:val="FooterChar"/>
    <w:uiPriority w:val="99"/>
    <w:unhideWhenUsed/>
    <w:rsid w:val="00E833E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33E0"/>
    <w:rPr>
      <w:lang w:val="en-CA" w:eastAsia="ja-JP"/>
    </w:rPr>
  </w:style>
  <w:style w:type="character" w:styleId="PageNumber">
    <w:name w:val="page number"/>
    <w:basedOn w:val="DefaultParagraphFont"/>
    <w:uiPriority w:val="99"/>
    <w:semiHidden/>
    <w:unhideWhenUsed/>
    <w:rsid w:val="00E833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image" Target="media/image6.png"/><Relationship Id="rId14" Type="http://schemas.openxmlformats.org/officeDocument/2006/relationships/image" Target="media/image7.png"/><Relationship Id="rId15" Type="http://schemas.openxmlformats.org/officeDocument/2006/relationships/image" Target="media/image8.png"/><Relationship Id="rId16" Type="http://schemas.openxmlformats.org/officeDocument/2006/relationships/footer" Target="footer1.xml"/><Relationship Id="rId17" Type="http://schemas.openxmlformats.org/officeDocument/2006/relationships/footer" Target="footer2.xml"/><Relationship Id="rId18" Type="http://schemas.openxmlformats.org/officeDocument/2006/relationships/fontTable" Target="fontTable.xml"/><Relationship Id="rId1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mailto:andrea.leblanc@mcgill.ca" TargetMode="Externa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17</Pages>
  <Words>1600</Words>
  <Characters>9121</Characters>
  <Application>Microsoft Macintosh Word</Application>
  <DocSecurity>0</DocSecurity>
  <Lines>76</Lines>
  <Paragraphs>21</Paragraphs>
  <ScaleCrop>false</ScaleCrop>
  <Company/>
  <LinksUpToDate>false</LinksUpToDate>
  <CharactersWithSpaces>10700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Philippe</dc:creator>
  <cp:keywords/>
  <dc:description/>
  <cp:lastModifiedBy>Philippe</cp:lastModifiedBy>
  <cp:revision>5</cp:revision>
  <cp:lastPrinted>2020-10-30T20:37:00Z</cp:lastPrinted>
  <dcterms:created xsi:type="dcterms:W3CDTF">2021-01-28T17:47:00Z</dcterms:created>
  <dcterms:modified xsi:type="dcterms:W3CDTF">2021-01-28T17:51:00Z</dcterms:modified>
</cp:coreProperties>
</file>