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772668" w14:textId="77777777" w:rsidR="00107825" w:rsidRDefault="00107825" w:rsidP="00107825">
      <w:pPr>
        <w:jc w:val="both"/>
        <w:rPr>
          <w:rFonts w:ascii="Arial" w:hAnsi="Arial" w:cs="Arial"/>
          <w:b/>
          <w:bCs/>
          <w:lang w:eastAsia="zh-CN"/>
        </w:rPr>
      </w:pPr>
      <w:r w:rsidRPr="00B7519A">
        <w:rPr>
          <w:rFonts w:ascii="Arial" w:hAnsi="Arial" w:cs="Arial"/>
          <w:b/>
          <w:bCs/>
          <w:lang w:eastAsia="zh-CN"/>
        </w:rPr>
        <w:t>Suppl</w:t>
      </w:r>
      <w:r>
        <w:rPr>
          <w:rFonts w:ascii="Arial" w:hAnsi="Arial" w:cs="Arial"/>
          <w:b/>
          <w:bCs/>
          <w:lang w:eastAsia="zh-CN"/>
        </w:rPr>
        <w:t>e</w:t>
      </w:r>
      <w:r w:rsidRPr="00B7519A">
        <w:rPr>
          <w:rFonts w:ascii="Arial" w:hAnsi="Arial" w:cs="Arial"/>
          <w:b/>
          <w:bCs/>
          <w:lang w:eastAsia="zh-CN"/>
        </w:rPr>
        <w:t>mentary Figure legend</w:t>
      </w:r>
    </w:p>
    <w:p w14:paraId="2A092FD6" w14:textId="77777777" w:rsidR="00107825" w:rsidRPr="00B7519A" w:rsidRDefault="00107825" w:rsidP="00107825">
      <w:pPr>
        <w:jc w:val="both"/>
        <w:rPr>
          <w:rFonts w:ascii="Arial" w:hAnsi="Arial" w:cs="Arial"/>
          <w:b/>
          <w:bCs/>
          <w:lang w:eastAsia="zh-CN"/>
        </w:rPr>
      </w:pPr>
      <w:r w:rsidRPr="00B7519A">
        <w:rPr>
          <w:rFonts w:ascii="Arial" w:hAnsi="Arial" w:cs="Arial"/>
          <w:b/>
          <w:bCs/>
          <w:lang w:eastAsia="zh-CN"/>
        </w:rPr>
        <w:t>Suppl</w:t>
      </w:r>
      <w:r>
        <w:rPr>
          <w:rFonts w:ascii="Arial" w:hAnsi="Arial" w:cs="Arial"/>
          <w:b/>
          <w:bCs/>
          <w:lang w:eastAsia="zh-CN"/>
        </w:rPr>
        <w:t>e</w:t>
      </w:r>
      <w:r w:rsidRPr="00B7519A">
        <w:rPr>
          <w:rFonts w:ascii="Arial" w:hAnsi="Arial" w:cs="Arial"/>
          <w:b/>
          <w:bCs/>
          <w:lang w:eastAsia="zh-CN"/>
        </w:rPr>
        <w:t xml:space="preserve">mentary Figure </w:t>
      </w:r>
      <w:r>
        <w:rPr>
          <w:rFonts w:ascii="Arial" w:hAnsi="Arial" w:cs="Arial"/>
          <w:b/>
          <w:bCs/>
          <w:lang w:eastAsia="zh-CN"/>
        </w:rPr>
        <w:t>1</w:t>
      </w:r>
      <w:r w:rsidRPr="00B7519A">
        <w:rPr>
          <w:rFonts w:ascii="Arial" w:hAnsi="Arial" w:cs="Arial"/>
          <w:b/>
          <w:bCs/>
          <w:lang w:eastAsia="zh-CN"/>
        </w:rPr>
        <w:t>.</w:t>
      </w:r>
      <w:r w:rsidRPr="00CB5AD2">
        <w:rPr>
          <w:rFonts w:ascii="Arial" w:hAnsi="Arial" w:cs="Arial"/>
        </w:rPr>
        <w:t xml:space="preserve"> (a)</w:t>
      </w:r>
      <w:r>
        <w:t xml:space="preserve"> </w:t>
      </w:r>
      <w:r w:rsidRPr="00035732">
        <w:rPr>
          <w:rFonts w:ascii="Arial" w:hAnsi="Arial" w:cs="Arial"/>
          <w:lang w:eastAsia="zh-CN"/>
        </w:rPr>
        <w:t>Survival analysis of genes involved in lysosomal enzyme, ECM, and iron metabolism</w:t>
      </w:r>
      <w:r>
        <w:rPr>
          <w:rFonts w:ascii="Arial" w:hAnsi="Arial" w:cs="Arial"/>
          <w:lang w:eastAsia="zh-CN"/>
        </w:rPr>
        <w:t>.</w:t>
      </w:r>
    </w:p>
    <w:p w14:paraId="3D7CE63B" w14:textId="77777777" w:rsidR="00107825" w:rsidRPr="00B7519A" w:rsidRDefault="00107825" w:rsidP="00107825">
      <w:pPr>
        <w:jc w:val="both"/>
        <w:rPr>
          <w:rFonts w:ascii="Arial" w:hAnsi="Arial" w:cs="Arial"/>
          <w:b/>
          <w:bCs/>
          <w:lang w:eastAsia="zh-CN"/>
        </w:rPr>
      </w:pPr>
      <w:r w:rsidRPr="00B7519A">
        <w:rPr>
          <w:rFonts w:ascii="Arial" w:hAnsi="Arial" w:cs="Arial"/>
          <w:b/>
          <w:bCs/>
          <w:lang w:eastAsia="zh-CN"/>
        </w:rPr>
        <w:t>Suppl</w:t>
      </w:r>
      <w:r>
        <w:rPr>
          <w:rFonts w:ascii="Arial" w:hAnsi="Arial" w:cs="Arial"/>
          <w:b/>
          <w:bCs/>
          <w:lang w:eastAsia="zh-CN"/>
        </w:rPr>
        <w:t>e</w:t>
      </w:r>
      <w:r w:rsidRPr="00B7519A">
        <w:rPr>
          <w:rFonts w:ascii="Arial" w:hAnsi="Arial" w:cs="Arial"/>
          <w:b/>
          <w:bCs/>
          <w:lang w:eastAsia="zh-CN"/>
        </w:rPr>
        <w:t xml:space="preserve">mentary Figure </w:t>
      </w:r>
      <w:r>
        <w:rPr>
          <w:rFonts w:ascii="Arial" w:hAnsi="Arial" w:cs="Arial"/>
          <w:b/>
          <w:bCs/>
          <w:lang w:eastAsia="zh-CN"/>
        </w:rPr>
        <w:t>2</w:t>
      </w:r>
      <w:r w:rsidRPr="00B7519A">
        <w:rPr>
          <w:rFonts w:ascii="Arial" w:hAnsi="Arial" w:cs="Arial"/>
          <w:b/>
          <w:bCs/>
          <w:lang w:eastAsia="zh-CN"/>
        </w:rPr>
        <w:t xml:space="preserve">. </w:t>
      </w:r>
      <w:r w:rsidRPr="00B7519A">
        <w:rPr>
          <w:rFonts w:ascii="Arial" w:hAnsi="Arial" w:cs="Arial"/>
          <w:lang w:eastAsia="zh-CN"/>
        </w:rPr>
        <w:t>(</w:t>
      </w:r>
      <w:r>
        <w:rPr>
          <w:rFonts w:ascii="Arial" w:hAnsi="Arial" w:cs="Arial"/>
          <w:lang w:eastAsia="zh-CN"/>
        </w:rPr>
        <w:t>a</w:t>
      </w:r>
      <w:r w:rsidRPr="00B7519A">
        <w:rPr>
          <w:rFonts w:ascii="Arial" w:hAnsi="Arial" w:cs="Arial"/>
          <w:lang w:eastAsia="zh-CN"/>
        </w:rPr>
        <w:t>) CCK8 showed the viability of 786O cells, 786O/OE cells, 786O/OE-SR cells with increasing concentration of sunitinib. Data were obtained from three independent experiments. (</w:t>
      </w:r>
      <w:r>
        <w:rPr>
          <w:rFonts w:ascii="Arial" w:hAnsi="Arial" w:cs="Arial"/>
          <w:lang w:eastAsia="zh-CN"/>
        </w:rPr>
        <w:t>b</w:t>
      </w:r>
      <w:r w:rsidRPr="00B7519A">
        <w:rPr>
          <w:rFonts w:ascii="Arial" w:hAnsi="Arial" w:cs="Arial"/>
          <w:lang w:eastAsia="zh-CN"/>
        </w:rPr>
        <w:t>) Western blot showed that expression and distribution of TFE3 between the nucleus and the cytoplasm in 786O/OE cells and 786O/OE-SR cells. (</w:t>
      </w:r>
      <w:r>
        <w:rPr>
          <w:rFonts w:ascii="Arial" w:hAnsi="Arial" w:cs="Arial"/>
          <w:lang w:eastAsia="zh-CN"/>
        </w:rPr>
        <w:t>c</w:t>
      </w:r>
      <w:r w:rsidRPr="00B7519A">
        <w:rPr>
          <w:rFonts w:ascii="Arial" w:hAnsi="Arial" w:cs="Arial"/>
          <w:lang w:eastAsia="zh-CN"/>
        </w:rPr>
        <w:t>) The target genes of TFE3 were verified in 786O cells after transfected with or without TFE3 for 48h. *P&lt;0.05, **P&lt;0.01, ***P&lt;0.001. Data were obtained from three independent experiments. (</w:t>
      </w:r>
      <w:r>
        <w:rPr>
          <w:rFonts w:ascii="Arial" w:hAnsi="Arial" w:cs="Arial"/>
          <w:lang w:eastAsia="zh-CN"/>
        </w:rPr>
        <w:t>d</w:t>
      </w:r>
      <w:r w:rsidRPr="00B7519A">
        <w:rPr>
          <w:rFonts w:ascii="Arial" w:hAnsi="Arial" w:cs="Arial"/>
          <w:lang w:eastAsia="zh-CN"/>
        </w:rPr>
        <w:t>) Western blot</w:t>
      </w:r>
      <w:r>
        <w:rPr>
          <w:rFonts w:ascii="Arial" w:hAnsi="Arial" w:cs="Arial"/>
          <w:lang w:eastAsia="zh-CN"/>
        </w:rPr>
        <w:t xml:space="preserve"> and qPCR</w:t>
      </w:r>
      <w:r w:rsidRPr="00B7519A">
        <w:rPr>
          <w:rFonts w:ascii="Arial" w:hAnsi="Arial" w:cs="Arial"/>
          <w:lang w:eastAsia="zh-CN"/>
        </w:rPr>
        <w:t xml:space="preserve"> </w:t>
      </w:r>
      <w:r>
        <w:rPr>
          <w:rFonts w:ascii="Arial" w:hAnsi="Arial" w:cs="Arial" w:hint="eastAsia"/>
          <w:lang w:eastAsia="zh-CN"/>
        </w:rPr>
        <w:t>compared</w:t>
      </w:r>
      <w:r>
        <w:rPr>
          <w:rFonts w:ascii="Arial" w:hAnsi="Arial" w:cs="Arial"/>
          <w:lang w:eastAsia="zh-CN"/>
        </w:rPr>
        <w:t xml:space="preserve"> targets</w:t>
      </w:r>
      <w:r w:rsidRPr="00B7519A">
        <w:rPr>
          <w:rFonts w:ascii="Arial" w:hAnsi="Arial" w:cs="Arial"/>
          <w:lang w:eastAsia="zh-CN"/>
        </w:rPr>
        <w:t xml:space="preserve"> in 786O</w:t>
      </w:r>
      <w:r>
        <w:rPr>
          <w:rFonts w:ascii="Arial" w:hAnsi="Arial" w:cs="Arial"/>
          <w:lang w:eastAsia="zh-CN"/>
        </w:rPr>
        <w:t>/OE</w:t>
      </w:r>
      <w:r w:rsidRPr="00B7519A">
        <w:rPr>
          <w:rFonts w:ascii="Arial" w:hAnsi="Arial" w:cs="Arial"/>
          <w:lang w:eastAsia="zh-CN"/>
        </w:rPr>
        <w:t xml:space="preserve"> cells and 786O</w:t>
      </w:r>
      <w:r>
        <w:rPr>
          <w:rFonts w:ascii="Arial" w:hAnsi="Arial" w:cs="Arial"/>
          <w:lang w:eastAsia="zh-CN"/>
        </w:rPr>
        <w:t>/OE</w:t>
      </w:r>
      <w:r w:rsidRPr="00B7519A">
        <w:rPr>
          <w:rFonts w:ascii="Arial" w:hAnsi="Arial" w:cs="Arial"/>
          <w:lang w:eastAsia="zh-CN"/>
        </w:rPr>
        <w:t xml:space="preserve"> </w:t>
      </w:r>
      <w:r>
        <w:rPr>
          <w:rFonts w:ascii="Arial" w:hAnsi="Arial" w:cs="Arial"/>
          <w:lang w:eastAsia="zh-CN"/>
        </w:rPr>
        <w:t xml:space="preserve">-SR </w:t>
      </w:r>
      <w:r w:rsidRPr="00B7519A">
        <w:rPr>
          <w:rFonts w:ascii="Arial" w:hAnsi="Arial" w:cs="Arial"/>
          <w:lang w:eastAsia="zh-CN"/>
        </w:rPr>
        <w:t>cells. (</w:t>
      </w:r>
      <w:r>
        <w:rPr>
          <w:rFonts w:ascii="Arial" w:hAnsi="Arial" w:cs="Arial"/>
          <w:lang w:eastAsia="zh-CN"/>
        </w:rPr>
        <w:t>e</w:t>
      </w:r>
      <w:r w:rsidRPr="00B7519A">
        <w:rPr>
          <w:rFonts w:ascii="Arial" w:hAnsi="Arial" w:cs="Arial"/>
          <w:lang w:eastAsia="zh-CN"/>
        </w:rPr>
        <w:t>) Representative TEM images of 786O/OE and 786O/OE-SR cells. Regions of interest were lysosome exocytosis and were outlined with white dashed lines and magnified to the right. Lysosome numbers were quantitatively analyzed in 786O/OE and 786O/OE-SR cells. *P&lt;0.05.</w:t>
      </w:r>
    </w:p>
    <w:p w14:paraId="7B9935D4" w14:textId="77777777" w:rsidR="00107825" w:rsidRPr="00B7519A" w:rsidRDefault="00107825" w:rsidP="00107825">
      <w:pPr>
        <w:jc w:val="both"/>
        <w:rPr>
          <w:rFonts w:ascii="Arial" w:hAnsi="Arial" w:cs="Arial"/>
          <w:lang w:eastAsia="zh-CN"/>
        </w:rPr>
      </w:pPr>
      <w:r w:rsidRPr="00B7519A">
        <w:rPr>
          <w:rFonts w:ascii="Arial" w:hAnsi="Arial" w:cs="Arial"/>
          <w:b/>
          <w:bCs/>
          <w:lang w:eastAsia="zh-CN"/>
        </w:rPr>
        <w:t>Suppl</w:t>
      </w:r>
      <w:r>
        <w:rPr>
          <w:rFonts w:ascii="Arial" w:hAnsi="Arial" w:cs="Arial"/>
          <w:b/>
          <w:bCs/>
          <w:lang w:eastAsia="zh-CN"/>
        </w:rPr>
        <w:t>e</w:t>
      </w:r>
      <w:r w:rsidRPr="00B7519A">
        <w:rPr>
          <w:rFonts w:ascii="Arial" w:hAnsi="Arial" w:cs="Arial"/>
          <w:b/>
          <w:bCs/>
          <w:lang w:eastAsia="zh-CN"/>
        </w:rPr>
        <w:t xml:space="preserve">mentary Figure </w:t>
      </w:r>
      <w:r>
        <w:rPr>
          <w:rFonts w:ascii="Arial" w:hAnsi="Arial" w:cs="Arial"/>
          <w:b/>
          <w:bCs/>
          <w:lang w:eastAsia="zh-CN"/>
        </w:rPr>
        <w:t>3</w:t>
      </w:r>
      <w:r w:rsidRPr="00B7519A">
        <w:rPr>
          <w:rFonts w:ascii="Arial" w:hAnsi="Arial" w:cs="Arial"/>
          <w:b/>
          <w:bCs/>
          <w:lang w:eastAsia="zh-CN"/>
        </w:rPr>
        <w:t>.</w:t>
      </w:r>
      <w:r w:rsidRPr="00B7519A">
        <w:rPr>
          <w:rFonts w:ascii="Arial" w:hAnsi="Arial" w:cs="Arial"/>
          <w:color w:val="000000" w:themeColor="text1"/>
          <w:kern w:val="2"/>
          <w:sz w:val="20"/>
          <w:szCs w:val="20"/>
          <w:lang w:eastAsia="zh-CN"/>
        </w:rPr>
        <w:t xml:space="preserve"> </w:t>
      </w:r>
      <w:r w:rsidRPr="00B7519A">
        <w:rPr>
          <w:rFonts w:ascii="Arial" w:hAnsi="Arial" w:cs="Arial"/>
          <w:lang w:eastAsia="zh-CN"/>
        </w:rPr>
        <w:t>(</w:t>
      </w:r>
      <w:r>
        <w:rPr>
          <w:rFonts w:ascii="Arial" w:hAnsi="Arial" w:cs="Arial"/>
          <w:lang w:eastAsia="zh-CN"/>
        </w:rPr>
        <w:t>a</w:t>
      </w:r>
      <w:r w:rsidRPr="00B7519A">
        <w:rPr>
          <w:rFonts w:ascii="Arial" w:hAnsi="Arial" w:cs="Arial"/>
          <w:lang w:eastAsia="zh-CN"/>
        </w:rPr>
        <w:t>) The schematic illustrates the promoter region of E-Syt1. (</w:t>
      </w:r>
      <w:r>
        <w:rPr>
          <w:rFonts w:ascii="Arial" w:hAnsi="Arial" w:cs="Arial"/>
          <w:lang w:eastAsia="zh-CN"/>
        </w:rPr>
        <w:t>b</w:t>
      </w:r>
      <w:r w:rsidRPr="00B7519A">
        <w:rPr>
          <w:rFonts w:ascii="Arial" w:hAnsi="Arial" w:cs="Arial"/>
          <w:lang w:eastAsia="zh-CN"/>
        </w:rPr>
        <w:t>) Correlation analysis of E-Syt1 and TFE3 from TCGA and GEO databases. (</w:t>
      </w:r>
      <w:r>
        <w:rPr>
          <w:rFonts w:ascii="Arial" w:hAnsi="Arial" w:cs="Arial"/>
          <w:lang w:eastAsia="zh-CN"/>
        </w:rPr>
        <w:t>c</w:t>
      </w:r>
      <w:r w:rsidRPr="00B7519A">
        <w:rPr>
          <w:rFonts w:ascii="Arial" w:hAnsi="Arial" w:cs="Arial"/>
          <w:lang w:eastAsia="zh-CN"/>
        </w:rPr>
        <w:t xml:space="preserve">) Double luciferase reporter assay verified that TFE3 can promote E-Syt1 transcription via the CLEAR element. </w:t>
      </w:r>
    </w:p>
    <w:p w14:paraId="3FB30266" w14:textId="77777777" w:rsidR="00107825" w:rsidRPr="00B7519A" w:rsidRDefault="00107825" w:rsidP="00107825">
      <w:pPr>
        <w:jc w:val="both"/>
        <w:rPr>
          <w:rFonts w:ascii="Arial" w:hAnsi="Arial" w:cs="Arial"/>
          <w:lang w:eastAsia="zh-CN"/>
        </w:rPr>
      </w:pPr>
      <w:r w:rsidRPr="00B7519A">
        <w:rPr>
          <w:rFonts w:ascii="Arial" w:hAnsi="Arial" w:cs="Arial"/>
          <w:b/>
          <w:bCs/>
          <w:lang w:eastAsia="zh-CN"/>
        </w:rPr>
        <w:t>Suppl</w:t>
      </w:r>
      <w:r>
        <w:rPr>
          <w:rFonts w:ascii="Arial" w:hAnsi="Arial" w:cs="Arial"/>
          <w:b/>
          <w:bCs/>
          <w:lang w:eastAsia="zh-CN"/>
        </w:rPr>
        <w:t>e</w:t>
      </w:r>
      <w:r w:rsidRPr="00B7519A">
        <w:rPr>
          <w:rFonts w:ascii="Arial" w:hAnsi="Arial" w:cs="Arial"/>
          <w:b/>
          <w:bCs/>
          <w:lang w:eastAsia="zh-CN"/>
        </w:rPr>
        <w:t xml:space="preserve">mentary Figure </w:t>
      </w:r>
      <w:r>
        <w:rPr>
          <w:rFonts w:ascii="Arial" w:hAnsi="Arial" w:cs="Arial"/>
          <w:b/>
          <w:bCs/>
          <w:lang w:eastAsia="zh-CN"/>
        </w:rPr>
        <w:t>4</w:t>
      </w:r>
      <w:r w:rsidRPr="00B7519A">
        <w:rPr>
          <w:rFonts w:ascii="Arial" w:hAnsi="Arial" w:cs="Arial"/>
          <w:b/>
          <w:bCs/>
          <w:lang w:eastAsia="zh-CN"/>
        </w:rPr>
        <w:t>.</w:t>
      </w:r>
      <w:r w:rsidRPr="00B7519A">
        <w:rPr>
          <w:rFonts w:ascii="Arial" w:hAnsi="Arial" w:cs="Arial"/>
          <w:color w:val="000000" w:themeColor="text1"/>
          <w:kern w:val="2"/>
          <w:sz w:val="20"/>
          <w:szCs w:val="20"/>
          <w:lang w:eastAsia="zh-CN"/>
        </w:rPr>
        <w:t xml:space="preserve"> </w:t>
      </w:r>
      <w:r w:rsidRPr="00B7519A">
        <w:rPr>
          <w:rFonts w:ascii="Arial" w:hAnsi="Arial" w:cs="Arial"/>
          <w:lang w:eastAsia="zh-CN"/>
        </w:rPr>
        <w:t>(</w:t>
      </w:r>
      <w:r>
        <w:rPr>
          <w:rFonts w:ascii="Arial" w:hAnsi="Arial" w:cs="Arial"/>
          <w:lang w:eastAsia="zh-CN"/>
        </w:rPr>
        <w:t>a</w:t>
      </w:r>
      <w:r w:rsidRPr="00B7519A">
        <w:rPr>
          <w:rFonts w:ascii="Arial" w:hAnsi="Arial" w:cs="Arial"/>
          <w:lang w:eastAsia="zh-CN"/>
        </w:rPr>
        <w:t>) The schematic illustrates the promoter region of Syt7. (</w:t>
      </w:r>
      <w:r>
        <w:rPr>
          <w:rFonts w:ascii="Arial" w:hAnsi="Arial" w:cs="Arial"/>
          <w:lang w:eastAsia="zh-CN"/>
        </w:rPr>
        <w:t>b</w:t>
      </w:r>
      <w:r w:rsidRPr="00B7519A">
        <w:rPr>
          <w:rFonts w:ascii="Arial" w:hAnsi="Arial" w:cs="Arial"/>
          <w:lang w:eastAsia="zh-CN"/>
        </w:rPr>
        <w:t>) Double luciferase reporter assay verified that TFE3 can promote Syt7 transcription via the first CLEAR element. (</w:t>
      </w:r>
      <w:r>
        <w:rPr>
          <w:rFonts w:ascii="Arial" w:hAnsi="Arial" w:cs="Arial"/>
          <w:lang w:eastAsia="zh-CN"/>
        </w:rPr>
        <w:t>d</w:t>
      </w:r>
      <w:r w:rsidRPr="00B7519A">
        <w:rPr>
          <w:rFonts w:ascii="Arial" w:hAnsi="Arial" w:cs="Arial"/>
          <w:lang w:eastAsia="zh-CN"/>
        </w:rPr>
        <w:t xml:space="preserve">) The proteins interacting with Syt7 were identified by Co-IP and mass spectrometry, and their functions were annotated. </w:t>
      </w:r>
    </w:p>
    <w:p w14:paraId="1215B21D" w14:textId="77777777" w:rsidR="008231EE" w:rsidRDefault="008231EE"/>
    <w:sectPr w:rsidR="008231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2E080" w14:textId="77777777" w:rsidR="00DC4A27" w:rsidRDefault="00DC4A27" w:rsidP="00107825">
      <w:pPr>
        <w:spacing w:before="0" w:after="0"/>
      </w:pPr>
      <w:r>
        <w:separator/>
      </w:r>
    </w:p>
  </w:endnote>
  <w:endnote w:type="continuationSeparator" w:id="0">
    <w:p w14:paraId="0D7F0ADB" w14:textId="77777777" w:rsidR="00DC4A27" w:rsidRDefault="00DC4A27" w:rsidP="0010782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C11905" w14:textId="77777777" w:rsidR="00DC4A27" w:rsidRDefault="00DC4A27" w:rsidP="00107825">
      <w:pPr>
        <w:spacing w:before="0" w:after="0"/>
      </w:pPr>
      <w:r>
        <w:separator/>
      </w:r>
    </w:p>
  </w:footnote>
  <w:footnote w:type="continuationSeparator" w:id="0">
    <w:p w14:paraId="1281086D" w14:textId="77777777" w:rsidR="00DC4A27" w:rsidRDefault="00DC4A27" w:rsidP="00107825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C50"/>
    <w:rsid w:val="00107825"/>
    <w:rsid w:val="005D7C50"/>
    <w:rsid w:val="008231EE"/>
    <w:rsid w:val="00DC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465A689-6F99-43C6-85EE-CA3302FA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825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782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1078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7825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1078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liluchao2014@163.com</dc:creator>
  <cp:keywords/>
  <dc:description/>
  <cp:lastModifiedBy>liluchao2014@163.com</cp:lastModifiedBy>
  <cp:revision>2</cp:revision>
  <dcterms:created xsi:type="dcterms:W3CDTF">2021-01-21T14:22:00Z</dcterms:created>
  <dcterms:modified xsi:type="dcterms:W3CDTF">2021-01-21T14:22:00Z</dcterms:modified>
</cp:coreProperties>
</file>