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759" w:rsidRPr="003E2759" w:rsidRDefault="003E2759" w:rsidP="003E2759">
      <w:r w:rsidRPr="003E2759">
        <w:t>Supplementary figure legends</w:t>
      </w:r>
    </w:p>
    <w:p w:rsidR="003E2759" w:rsidRPr="003E2759" w:rsidRDefault="003E2759" w:rsidP="003E2759">
      <w:pPr>
        <w:tabs>
          <w:tab w:val="left" w:pos="7400"/>
        </w:tabs>
        <w:ind w:firstLineChars="100" w:firstLine="200"/>
        <w:rPr>
          <w:b w:val="0"/>
          <w:sz w:val="20"/>
          <w:szCs w:val="20"/>
        </w:rPr>
      </w:pPr>
      <w:r w:rsidRPr="003E2759">
        <w:rPr>
          <w:b w:val="0"/>
          <w:sz w:val="20"/>
          <w:szCs w:val="20"/>
        </w:rPr>
        <w:t xml:space="preserve">Supplementary Fig. S1. </w:t>
      </w:r>
      <w:r w:rsidRPr="003E2759">
        <w:rPr>
          <w:b w:val="0"/>
          <w:color w:val="000000"/>
          <w:sz w:val="20"/>
          <w:szCs w:val="20"/>
        </w:rPr>
        <w:t xml:space="preserve">RT-qPCR analysis of the expression of </w:t>
      </w:r>
      <w:r w:rsidRPr="003E2759">
        <w:rPr>
          <w:b w:val="0"/>
          <w:i/>
          <w:color w:val="000000"/>
          <w:sz w:val="20"/>
          <w:szCs w:val="20"/>
        </w:rPr>
        <w:t>4E-T</w:t>
      </w:r>
      <w:r w:rsidRPr="003E2759">
        <w:rPr>
          <w:b w:val="0"/>
          <w:color w:val="000000"/>
          <w:sz w:val="20"/>
          <w:szCs w:val="20"/>
        </w:rPr>
        <w:t xml:space="preserve"> in 3T3L1 preadipocytes on each day</w:t>
      </w:r>
      <w:r w:rsidRPr="003E2759">
        <w:rPr>
          <w:b w:val="0"/>
          <w:sz w:val="20"/>
          <w:szCs w:val="20"/>
        </w:rPr>
        <w:t>.</w:t>
      </w:r>
    </w:p>
    <w:p w:rsidR="003E2759" w:rsidRPr="003E2759" w:rsidRDefault="003E2759" w:rsidP="006C0819">
      <w:pPr>
        <w:tabs>
          <w:tab w:val="left" w:pos="7400"/>
        </w:tabs>
        <w:ind w:firstLineChars="100" w:firstLine="200"/>
        <w:rPr>
          <w:b w:val="0"/>
          <w:sz w:val="20"/>
          <w:szCs w:val="20"/>
        </w:rPr>
      </w:pPr>
      <w:bookmarkStart w:id="0" w:name="_GoBack"/>
      <w:bookmarkEnd w:id="0"/>
      <w:r w:rsidRPr="003E2759">
        <w:rPr>
          <w:b w:val="0"/>
          <w:sz w:val="20"/>
          <w:szCs w:val="20"/>
        </w:rPr>
        <w:t xml:space="preserve">Individual RNA expression levels were normalized to </w:t>
      </w:r>
      <w:proofErr w:type="spellStart"/>
      <w:r w:rsidRPr="003E2759">
        <w:rPr>
          <w:b w:val="0"/>
          <w:i/>
          <w:sz w:val="20"/>
          <w:szCs w:val="20"/>
        </w:rPr>
        <w:t>Gapdh</w:t>
      </w:r>
      <w:proofErr w:type="spellEnd"/>
      <w:r w:rsidRPr="003E2759">
        <w:rPr>
          <w:b w:val="0"/>
          <w:sz w:val="20"/>
          <w:szCs w:val="20"/>
        </w:rPr>
        <w:t xml:space="preserve"> expression levels. The error bars indicate the SDs (n = 3).</w:t>
      </w:r>
    </w:p>
    <w:p w:rsidR="003E2759" w:rsidRPr="003E2759" w:rsidRDefault="003E2759" w:rsidP="003E2759">
      <w:pPr>
        <w:pStyle w:val="Manuscript"/>
      </w:pPr>
    </w:p>
    <w:p w:rsidR="003E2759" w:rsidRPr="003E2759" w:rsidRDefault="003E2759" w:rsidP="003E2759">
      <w:pPr>
        <w:pStyle w:val="Manuscript"/>
      </w:pPr>
      <w:r w:rsidRPr="003E2759">
        <w:t>Supplementary Fig. S2. Overexpression of Ddx6.</w:t>
      </w:r>
    </w:p>
    <w:p w:rsidR="003E2759" w:rsidRPr="003E2759" w:rsidRDefault="003E2759" w:rsidP="003E2759">
      <w:pPr>
        <w:pStyle w:val="Manuscript"/>
        <w:rPr>
          <w:b/>
        </w:rPr>
      </w:pPr>
      <w:r w:rsidRPr="003E2759">
        <w:t xml:space="preserve">For overexpression of Ddx6, Ddx6 was fused with EGFP. The sequence was inserted into the retroviral vector </w:t>
      </w:r>
      <w:proofErr w:type="spellStart"/>
      <w:r w:rsidRPr="003E2759">
        <w:t>pMXs</w:t>
      </w:r>
      <w:proofErr w:type="spellEnd"/>
      <w:r w:rsidRPr="003E2759">
        <w:t xml:space="preserve"> with a puromycin resistance gene.</w:t>
      </w:r>
    </w:p>
    <w:p w:rsidR="003E2759" w:rsidRPr="003E2759" w:rsidRDefault="003E2759" w:rsidP="003E2759">
      <w:pPr>
        <w:pStyle w:val="Manuscript"/>
      </w:pPr>
    </w:p>
    <w:p w:rsidR="003E2759" w:rsidRPr="003E2759" w:rsidRDefault="003E2759" w:rsidP="003E2759">
      <w:pPr>
        <w:pStyle w:val="Manuscript"/>
      </w:pPr>
      <w:r w:rsidRPr="003E2759">
        <w:rPr>
          <w:rFonts w:hint="eastAsia"/>
        </w:rPr>
        <w:t xml:space="preserve">Supplementary </w:t>
      </w:r>
      <w:r w:rsidRPr="003E2759">
        <w:t>Fig.</w:t>
      </w:r>
      <w:r w:rsidRPr="003E2759">
        <w:rPr>
          <w:rFonts w:hint="eastAsia"/>
        </w:rPr>
        <w:t xml:space="preserve"> S3. DDX6 </w:t>
      </w:r>
      <w:r w:rsidRPr="003E2759">
        <w:t>KO</w:t>
      </w:r>
      <w:r w:rsidRPr="003E2759">
        <w:rPr>
          <w:rFonts w:hint="eastAsia"/>
        </w:rPr>
        <w:t xml:space="preserve"> in </w:t>
      </w:r>
      <w:proofErr w:type="spellStart"/>
      <w:r w:rsidRPr="003E2759">
        <w:rPr>
          <w:rFonts w:hint="eastAsia"/>
        </w:rPr>
        <w:t>hMSCs</w:t>
      </w:r>
      <w:proofErr w:type="spellEnd"/>
      <w:r w:rsidRPr="003E2759">
        <w:rPr>
          <w:rFonts w:hint="eastAsia"/>
        </w:rPr>
        <w:t>.</w:t>
      </w:r>
    </w:p>
    <w:p w:rsidR="003E2759" w:rsidRPr="003E2759" w:rsidRDefault="003E2759" w:rsidP="003E2759">
      <w:pPr>
        <w:pStyle w:val="Manuscript"/>
      </w:pPr>
      <w:r w:rsidRPr="003E2759">
        <w:t xml:space="preserve">The DDX6 gene was knocked out using CRISPR/Cas9 technology in </w:t>
      </w:r>
      <w:proofErr w:type="spellStart"/>
      <w:r w:rsidRPr="003E2759">
        <w:t>hMSCs</w:t>
      </w:r>
      <w:proofErr w:type="spellEnd"/>
      <w:r w:rsidRPr="003E2759">
        <w:t>. KO of DDX6 was verified by Western blotting. A scramble sequence was used as a negative control.</w:t>
      </w:r>
    </w:p>
    <w:p w:rsidR="003E2759" w:rsidRPr="003E2759" w:rsidRDefault="003E2759" w:rsidP="003E2759">
      <w:pPr>
        <w:pStyle w:val="Manuscript"/>
      </w:pPr>
    </w:p>
    <w:p w:rsidR="003E2759" w:rsidRPr="003E2759" w:rsidRDefault="003E2759" w:rsidP="003E2759">
      <w:pPr>
        <w:pStyle w:val="Manuscript"/>
      </w:pPr>
      <w:r w:rsidRPr="003E2759">
        <w:rPr>
          <w:rFonts w:hint="eastAsia"/>
        </w:rPr>
        <w:t xml:space="preserve">Supplementary </w:t>
      </w:r>
      <w:r w:rsidRPr="003E2759">
        <w:t>Fig.</w:t>
      </w:r>
      <w:r w:rsidRPr="003E2759">
        <w:rPr>
          <w:rFonts w:hint="eastAsia"/>
        </w:rPr>
        <w:t xml:space="preserve"> S4. </w:t>
      </w:r>
      <w:proofErr w:type="spellStart"/>
      <w:r w:rsidRPr="003E2759">
        <w:rPr>
          <w:rFonts w:hint="eastAsia"/>
        </w:rPr>
        <w:t>Adipogenic</w:t>
      </w:r>
      <w:proofErr w:type="spellEnd"/>
      <w:r w:rsidRPr="003E2759">
        <w:rPr>
          <w:rFonts w:hint="eastAsia"/>
        </w:rPr>
        <w:t xml:space="preserve"> differentiation of DDX6</w:t>
      </w:r>
      <w:r w:rsidRPr="003E2759">
        <w:t>-</w:t>
      </w:r>
      <w:r w:rsidRPr="003E2759">
        <w:rPr>
          <w:rFonts w:hint="eastAsia"/>
        </w:rPr>
        <w:t xml:space="preserve">KO </w:t>
      </w:r>
      <w:proofErr w:type="spellStart"/>
      <w:r w:rsidRPr="003E2759">
        <w:rPr>
          <w:rFonts w:hint="eastAsia"/>
        </w:rPr>
        <w:t>hMSCs</w:t>
      </w:r>
      <w:proofErr w:type="spellEnd"/>
      <w:r w:rsidRPr="003E2759">
        <w:rPr>
          <w:rFonts w:hint="eastAsia"/>
        </w:rPr>
        <w:t>.</w:t>
      </w:r>
    </w:p>
    <w:p w:rsidR="0095659D" w:rsidRDefault="003E2759" w:rsidP="003E2759">
      <w:pPr>
        <w:pStyle w:val="Manuscript"/>
      </w:pPr>
      <w:r w:rsidRPr="003E2759">
        <w:t xml:space="preserve">(A) Phase-contrast microscopy images during adipogenesis. On day 12, cells were fixed and stained with Oil Red O. The scale bar is 100 </w:t>
      </w:r>
      <w:proofErr w:type="spellStart"/>
      <w:r w:rsidRPr="003E2759">
        <w:t>μm</w:t>
      </w:r>
      <w:proofErr w:type="spellEnd"/>
      <w:r w:rsidRPr="003E2759">
        <w:t>. (B) Relative absorbance of Oil Red O. The error bars indicate the SDs (DDX6-KO: n = 3, control and scramble: n=4). ** indicates significance (P&lt;0.01).</w:t>
      </w:r>
    </w:p>
    <w:sectPr w:rsidR="0095659D" w:rsidSect="00C90E6D">
      <w:footerReference w:type="even" r:id="rId6"/>
      <w:footerReference w:type="default" r:id="rId7"/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3D8" w:rsidRDefault="002723D8">
      <w:r>
        <w:separator/>
      </w:r>
    </w:p>
  </w:endnote>
  <w:endnote w:type="continuationSeparator" w:id="0">
    <w:p w:rsidR="002723D8" w:rsidRDefault="00272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93B" w:rsidRPr="002902A0" w:rsidRDefault="003E2759" w:rsidP="00F71AF3">
    <w:pPr>
      <w:pStyle w:val="a3"/>
      <w:framePr w:wrap="none" w:vAnchor="text" w:hAnchor="margin" w:xAlign="center" w:y="1"/>
      <w:rPr>
        <w:rStyle w:val="a5"/>
      </w:rPr>
    </w:pPr>
    <w:r w:rsidRPr="002902A0">
      <w:rPr>
        <w:rStyle w:val="a5"/>
      </w:rPr>
      <w:fldChar w:fldCharType="begin"/>
    </w:r>
    <w:r w:rsidRPr="002902A0">
      <w:rPr>
        <w:rStyle w:val="a5"/>
      </w:rPr>
      <w:instrText xml:space="preserve"> PAGE</w:instrText>
    </w:r>
    <w:r w:rsidRPr="002902A0">
      <w:rPr>
        <w:rStyle w:val="a5"/>
      </w:rPr>
      <w:fldChar w:fldCharType="end"/>
    </w:r>
  </w:p>
  <w:p w:rsidR="0042793B" w:rsidRPr="002902A0" w:rsidRDefault="002723D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93B" w:rsidRPr="002902A0" w:rsidRDefault="003E2759" w:rsidP="00F71AF3">
    <w:pPr>
      <w:pStyle w:val="a3"/>
      <w:framePr w:wrap="none" w:vAnchor="text" w:hAnchor="margin" w:xAlign="center" w:y="1"/>
      <w:rPr>
        <w:rStyle w:val="a5"/>
      </w:rPr>
    </w:pPr>
    <w:r w:rsidRPr="002902A0">
      <w:rPr>
        <w:rStyle w:val="a5"/>
        <w:b w:val="0"/>
      </w:rPr>
      <w:fldChar w:fldCharType="begin"/>
    </w:r>
    <w:r w:rsidRPr="002902A0">
      <w:rPr>
        <w:rStyle w:val="a5"/>
        <w:b w:val="0"/>
      </w:rPr>
      <w:instrText xml:space="preserve"> PAGE </w:instrText>
    </w:r>
    <w:r w:rsidRPr="002902A0">
      <w:rPr>
        <w:rStyle w:val="a5"/>
        <w:b w:val="0"/>
      </w:rPr>
      <w:fldChar w:fldCharType="separate"/>
    </w:r>
    <w:r w:rsidRPr="002902A0">
      <w:rPr>
        <w:rStyle w:val="a5"/>
        <w:b w:val="0"/>
      </w:rPr>
      <w:t>16</w:t>
    </w:r>
    <w:r w:rsidRPr="002902A0">
      <w:rPr>
        <w:rStyle w:val="a5"/>
        <w:b w:val="0"/>
      </w:rPr>
      <w:fldChar w:fldCharType="end"/>
    </w:r>
  </w:p>
  <w:p w:rsidR="0042793B" w:rsidRPr="002902A0" w:rsidRDefault="002723D8" w:rsidP="009208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3D8" w:rsidRDefault="002723D8">
      <w:r>
        <w:separator/>
      </w:r>
    </w:p>
  </w:footnote>
  <w:footnote w:type="continuationSeparator" w:id="0">
    <w:p w:rsidR="002723D8" w:rsidRDefault="00272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42F"/>
    <w:rsid w:val="0006131A"/>
    <w:rsid w:val="002723D8"/>
    <w:rsid w:val="002C25A1"/>
    <w:rsid w:val="003E2759"/>
    <w:rsid w:val="005A5764"/>
    <w:rsid w:val="006124D4"/>
    <w:rsid w:val="006C0819"/>
    <w:rsid w:val="0094619B"/>
    <w:rsid w:val="0095659D"/>
    <w:rsid w:val="00C8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9D5080"/>
  <w15:chartTrackingRefBased/>
  <w15:docId w15:val="{4F6544A5-892B-B244-91FD-B96EB8F6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Headline"/>
    <w:qFormat/>
    <w:rsid w:val="00C8542F"/>
    <w:pPr>
      <w:widowControl w:val="0"/>
    </w:pPr>
    <w:rPr>
      <w:rFonts w:ascii="Times New Roman" w:eastAsia="游明朝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nuscript">
    <w:name w:val="Manuscript"/>
    <w:basedOn w:val="a"/>
    <w:link w:val="Manuscript0"/>
    <w:autoRedefine/>
    <w:qFormat/>
    <w:rsid w:val="00C8542F"/>
    <w:pPr>
      <w:ind w:firstLineChars="100" w:firstLine="200"/>
    </w:pPr>
    <w:rPr>
      <w:b w:val="0"/>
      <w:sz w:val="20"/>
    </w:rPr>
  </w:style>
  <w:style w:type="character" w:customStyle="1" w:styleId="Manuscript0">
    <w:name w:val="Manuscript (文字)"/>
    <w:link w:val="Manuscript"/>
    <w:rsid w:val="00C8542F"/>
    <w:rPr>
      <w:rFonts w:ascii="Times New Roman" w:eastAsia="游明朝" w:hAnsi="Times New Roman" w:cs="Times New Roman"/>
      <w:sz w:val="20"/>
    </w:rPr>
  </w:style>
  <w:style w:type="paragraph" w:styleId="a3">
    <w:name w:val="footer"/>
    <w:basedOn w:val="a"/>
    <w:link w:val="a4"/>
    <w:uiPriority w:val="99"/>
    <w:unhideWhenUsed/>
    <w:rsid w:val="003E27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3E2759"/>
    <w:rPr>
      <w:rFonts w:ascii="Times New Roman" w:eastAsia="游明朝" w:hAnsi="Times New Roman" w:cs="Times New Roman"/>
      <w:b/>
      <w:sz w:val="24"/>
    </w:rPr>
  </w:style>
  <w:style w:type="character" w:styleId="a5">
    <w:name w:val="page number"/>
    <w:uiPriority w:val="99"/>
    <w:semiHidden/>
    <w:unhideWhenUsed/>
    <w:rsid w:val="003E2759"/>
    <w:rPr>
      <w:rFonts w:ascii="Times New Roman" w:hAnsi="Times New Roman"/>
      <w:b w:val="0"/>
      <w:i w:val="0"/>
      <w:sz w:val="20"/>
    </w:rPr>
  </w:style>
  <w:style w:type="character" w:styleId="a6">
    <w:name w:val="annotation reference"/>
    <w:uiPriority w:val="99"/>
    <w:semiHidden/>
    <w:unhideWhenUsed/>
    <w:rsid w:val="003E2759"/>
    <w:rPr>
      <w:rFonts w:ascii="Tahoma" w:hAnsi="Tahoma" w:cs="Tahoma"/>
      <w:b w:val="0"/>
      <w:i w:val="0"/>
      <w:caps w:val="0"/>
      <w:strike w:val="0"/>
      <w:sz w:val="16"/>
      <w:szCs w:val="18"/>
      <w:u w:val="none"/>
    </w:rPr>
  </w:style>
  <w:style w:type="paragraph" w:styleId="a7">
    <w:name w:val="annotation text"/>
    <w:basedOn w:val="a"/>
    <w:link w:val="a8"/>
    <w:uiPriority w:val="99"/>
    <w:unhideWhenUsed/>
    <w:rsid w:val="003E2759"/>
    <w:rPr>
      <w:rFonts w:ascii="Tahoma" w:hAnsi="Tahoma" w:cs="Tahoma"/>
      <w:b w:val="0"/>
      <w:sz w:val="16"/>
    </w:rPr>
  </w:style>
  <w:style w:type="character" w:customStyle="1" w:styleId="a8">
    <w:name w:val="コメント文字列 (文字)"/>
    <w:basedOn w:val="a0"/>
    <w:link w:val="a7"/>
    <w:uiPriority w:val="99"/>
    <w:rsid w:val="003E2759"/>
    <w:rPr>
      <w:rFonts w:ascii="Tahoma" w:eastAsia="游明朝" w:hAnsi="Tahoma" w:cs="Tahoma"/>
      <w:sz w:val="16"/>
    </w:rPr>
  </w:style>
  <w:style w:type="paragraph" w:styleId="a9">
    <w:name w:val="Balloon Text"/>
    <w:basedOn w:val="a"/>
    <w:link w:val="aa"/>
    <w:uiPriority w:val="99"/>
    <w:semiHidden/>
    <w:unhideWhenUsed/>
    <w:rsid w:val="003E2759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E2759"/>
    <w:rPr>
      <w:rFonts w:ascii="ＭＳ 明朝" w:eastAsia="ＭＳ 明朝" w:hAnsi="Times New Roman" w:cs="Times New Roman"/>
      <w:b/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3E2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遼太朗</dc:creator>
  <cp:keywords/>
  <dc:description/>
  <cp:lastModifiedBy>前田 遼太朗</cp:lastModifiedBy>
  <cp:revision>3</cp:revision>
  <dcterms:created xsi:type="dcterms:W3CDTF">2021-01-27T23:23:00Z</dcterms:created>
  <dcterms:modified xsi:type="dcterms:W3CDTF">2021-01-28T03:53:00Z</dcterms:modified>
</cp:coreProperties>
</file>