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CEBBC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 1. Flow cytometry detection of MSC phenotype.</w:t>
      </w:r>
    </w:p>
    <w:p w14:paraId="70BC5BFE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 2. Identification of gastric cancer exosomes.</w:t>
      </w:r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A: The morphology of GC803 and AGS exosomes detected by transmission electron microscopy. B: The specific biomarker expression of GC803 and AGS exosomes detected by western blotting assay.</w:t>
      </w:r>
    </w:p>
    <w:p w14:paraId="0522112B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 3. Comparison of </w:t>
      </w:r>
      <w:proofErr w:type="spellStart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adipogenic</w:t>
      </w:r>
      <w:proofErr w:type="spellEnd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osteogenic differentiation ability between MSCs and CAFs.</w:t>
      </w:r>
    </w:p>
    <w:p w14:paraId="06F955B2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 4. GC803 exosomes induced differentiation of MSCs into CAFs.</w:t>
      </w:r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A: Western blotting analysis detected that CAF-specific protein expression was upregulated after MSCs were induced by GC803 exosomes. B: Quantitative PCR analysis detected that the expression of inflammatory factors and chemokines was upregulated in CAFs differentiated from MSCs after treatment with GC803 exosomes. C: Western blotting analysis detected the protein expression of the NF-</w:t>
      </w:r>
      <w:proofErr w:type="spellStart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>κB</w:t>
      </w:r>
      <w:proofErr w:type="spellEnd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signaling pathway in CAFs differentiated from MSCs after treatment with GC803 exosomes.</w:t>
      </w:r>
    </w:p>
    <w:p w14:paraId="2659548C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 5. Confocal microscopy detected PKM2 and </w:t>
      </w:r>
      <w:proofErr w:type="spellStart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P65</w:t>
      </w:r>
      <w:proofErr w:type="spellEnd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expression in the nucleus during the differentiation of MSCs into CAFs induced by GC803 exosomes. </w:t>
      </w:r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Blue: Nucleus (Hoechst 33342). Red: </w:t>
      </w:r>
      <w:proofErr w:type="spellStart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>P65</w:t>
      </w:r>
      <w:proofErr w:type="spellEnd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(rhodamine). Green: PKM2 (Alexa Fluor 488).</w:t>
      </w:r>
    </w:p>
    <w:p w14:paraId="4C0D5241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 6: A. </w:t>
      </w:r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blotting analysis detected the nuclear lysate protein captured by Co-IP </w:t>
      </w:r>
      <w:proofErr w:type="spellStart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>P65</w:t>
      </w:r>
      <w:proofErr w:type="spellEnd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antibody containing PKM2 protein. B: Western blotting analysis detected nuclear lysate protein captured by Co-IP PKM2 antibody containing </w:t>
      </w:r>
      <w:proofErr w:type="spellStart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>P300</w:t>
      </w:r>
      <w:proofErr w:type="spellEnd"/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protein.</w:t>
      </w:r>
    </w:p>
    <w:p w14:paraId="361967D2" w14:textId="77777777" w:rsidR="00D63F39" w:rsidRPr="003F5BF2" w:rsidRDefault="00D63F39" w:rsidP="00D63F39">
      <w:pPr>
        <w:widowControl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 7. The effect of the histone acetyltransferase </w:t>
      </w:r>
      <w:proofErr w:type="spellStart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P300</w:t>
      </w:r>
      <w:proofErr w:type="spellEnd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inhibitor (</w:t>
      </w:r>
      <w:proofErr w:type="spellStart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C646</w:t>
      </w:r>
      <w:proofErr w:type="spellEnd"/>
      <w:r w:rsidRPr="003F5B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on the tumor volume of the AGS subcutaneous xenograft tumor model. </w:t>
      </w:r>
      <w:r w:rsidRPr="003F5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tumor volumes of three group of mice were compared at different time point (n=5, left). The tumor sizes of three groups at week 7 after injections were presented (n=5, right). </w:t>
      </w:r>
    </w:p>
    <w:p w14:paraId="35F39722" w14:textId="77777777" w:rsidR="00F7788A" w:rsidRPr="00D63F39" w:rsidRDefault="00F7788A"/>
    <w:sectPr w:rsidR="00F7788A" w:rsidRPr="00D63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AxNzA3NjE0MzWwMDVQ0lEKTi0uzszPAykwrAUAUeX4mCwAAAA="/>
  </w:docVars>
  <w:rsids>
    <w:rsidRoot w:val="00D63F39"/>
    <w:rsid w:val="00D63F39"/>
    <w:rsid w:val="00F7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CABBA"/>
  <w15:chartTrackingRefBased/>
  <w15:docId w15:val="{41DD9ADE-BCF6-490A-9B8C-DBD9C391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F39"/>
    <w:pPr>
      <w:widowControl w:val="0"/>
      <w:spacing w:after="160" w:line="259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雪纯</dc:creator>
  <cp:keywords/>
  <dc:description/>
  <cp:lastModifiedBy>李 雪纯</cp:lastModifiedBy>
  <cp:revision>1</cp:revision>
  <dcterms:created xsi:type="dcterms:W3CDTF">2021-02-22T12:32:00Z</dcterms:created>
  <dcterms:modified xsi:type="dcterms:W3CDTF">2021-02-22T12:32:00Z</dcterms:modified>
</cp:coreProperties>
</file>