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7607DB" w14:textId="6B5EA951" w:rsidR="00F811BD" w:rsidRPr="00C61FE6" w:rsidRDefault="00F811BD" w:rsidP="005E526A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C61FE6">
        <w:rPr>
          <w:rFonts w:ascii="Arial" w:hAnsi="Arial" w:cs="Arial"/>
          <w:b/>
          <w:bCs/>
          <w:sz w:val="24"/>
          <w:szCs w:val="24"/>
        </w:rPr>
        <w:t>Figure legends</w:t>
      </w:r>
    </w:p>
    <w:p w14:paraId="319E4F60" w14:textId="77777777" w:rsidR="005E526A" w:rsidRPr="00C61FE6" w:rsidRDefault="005E526A" w:rsidP="005E526A">
      <w:pPr>
        <w:spacing w:line="480" w:lineRule="auto"/>
        <w:rPr>
          <w:rFonts w:ascii="Arial" w:hAnsi="Arial" w:cs="Arial"/>
          <w:sz w:val="24"/>
          <w:szCs w:val="24"/>
        </w:rPr>
      </w:pPr>
      <w:r w:rsidRPr="00C61FE6">
        <w:rPr>
          <w:rFonts w:ascii="Arial" w:hAnsi="Arial" w:cs="Arial"/>
          <w:b/>
          <w:bCs/>
          <w:sz w:val="24"/>
          <w:szCs w:val="24"/>
        </w:rPr>
        <w:t>Fig.S1.</w:t>
      </w:r>
      <w:r w:rsidRPr="00C61FE6">
        <w:rPr>
          <w:rFonts w:ascii="Arial" w:hAnsi="Arial" w:cs="Arial"/>
          <w:sz w:val="24"/>
          <w:szCs w:val="24"/>
        </w:rPr>
        <w:t xml:space="preserve"> </w:t>
      </w:r>
      <w:r w:rsidRPr="00C61FE6">
        <w:rPr>
          <w:rFonts w:ascii="Arial" w:hAnsi="Arial" w:cs="Arial"/>
          <w:b/>
          <w:bCs/>
          <w:sz w:val="24"/>
          <w:szCs w:val="24"/>
        </w:rPr>
        <w:t xml:space="preserve">UTD1 Induced CRC Cells G2/M Phase Arrest as Paclitaxel. </w:t>
      </w:r>
      <w:r w:rsidRPr="00C61FE6">
        <w:rPr>
          <w:rFonts w:ascii="Arial" w:hAnsi="Arial" w:cs="Arial"/>
          <w:sz w:val="24"/>
          <w:szCs w:val="24"/>
        </w:rPr>
        <w:t>(A). Flow cytometry result showed UTD1 arrested HCT116 cells in G2/M phase.</w:t>
      </w:r>
      <w:r w:rsidRPr="00C61FE6">
        <w:rPr>
          <w:rFonts w:ascii="Arial" w:hAnsi="Arial" w:cs="Arial"/>
          <w:b/>
          <w:bCs/>
          <w:sz w:val="24"/>
          <w:szCs w:val="24"/>
        </w:rPr>
        <w:t xml:space="preserve"> </w:t>
      </w:r>
      <w:r w:rsidRPr="00C61FE6">
        <w:rPr>
          <w:rFonts w:ascii="Arial" w:hAnsi="Arial" w:cs="Arial"/>
          <w:sz w:val="24"/>
          <w:szCs w:val="24"/>
        </w:rPr>
        <w:t>(B). Flow cytometry result showed paclitaxel arrested RKO cells in G2/M phase. All experiments were performed in triplicate. Results were presented as mean ± SD, ****p&lt;0.0005 vs. control group.</w:t>
      </w:r>
    </w:p>
    <w:p w14:paraId="1CBA2D01" w14:textId="339EB5D9" w:rsidR="005E526A" w:rsidRPr="00C61FE6" w:rsidRDefault="005E526A" w:rsidP="005E526A">
      <w:pPr>
        <w:spacing w:line="480" w:lineRule="auto"/>
        <w:rPr>
          <w:rFonts w:ascii="Arial" w:hAnsi="Arial" w:cs="Arial"/>
          <w:sz w:val="24"/>
          <w:szCs w:val="24"/>
        </w:rPr>
      </w:pPr>
      <w:r w:rsidRPr="00C61FE6">
        <w:rPr>
          <w:rFonts w:ascii="Arial" w:hAnsi="Arial" w:cs="Arial" w:hint="eastAsia"/>
          <w:b/>
          <w:bCs/>
          <w:sz w:val="24"/>
          <w:szCs w:val="24"/>
        </w:rPr>
        <w:t>F</w:t>
      </w:r>
      <w:r w:rsidRPr="00C61FE6">
        <w:rPr>
          <w:rFonts w:ascii="Arial" w:hAnsi="Arial" w:cs="Arial"/>
          <w:b/>
          <w:bCs/>
          <w:sz w:val="24"/>
          <w:szCs w:val="24"/>
        </w:rPr>
        <w:t>ig.S2. UTD1 Suppressed Growth of RKO C</w:t>
      </w:r>
      <w:r w:rsidRPr="00C61FE6">
        <w:rPr>
          <w:rFonts w:ascii="Arial" w:hAnsi="Arial" w:cs="Arial" w:hint="eastAsia"/>
          <w:b/>
          <w:bCs/>
          <w:sz w:val="24"/>
          <w:szCs w:val="24"/>
        </w:rPr>
        <w:t>ell</w:t>
      </w:r>
      <w:r w:rsidRPr="00C61FE6">
        <w:rPr>
          <w:rFonts w:ascii="Arial" w:hAnsi="Arial" w:cs="Arial"/>
          <w:b/>
          <w:bCs/>
          <w:sz w:val="24"/>
          <w:szCs w:val="24"/>
        </w:rPr>
        <w:t xml:space="preserve"> Xenograft Tumor</w:t>
      </w:r>
      <w:r w:rsidRPr="00C61FE6">
        <w:rPr>
          <w:b/>
          <w:bCs/>
        </w:rPr>
        <w:t xml:space="preserve"> </w:t>
      </w:r>
      <w:r w:rsidRPr="00C61FE6">
        <w:rPr>
          <w:rFonts w:ascii="Arial" w:hAnsi="Arial" w:cs="Arial"/>
          <w:b/>
          <w:bCs/>
          <w:sz w:val="24"/>
          <w:szCs w:val="24"/>
        </w:rPr>
        <w:t xml:space="preserve">and Was More Effective than Paclitaxel and 5-FU. </w:t>
      </w:r>
      <w:r w:rsidRPr="00C61FE6">
        <w:rPr>
          <w:rFonts w:ascii="Arial" w:hAnsi="Arial" w:cs="Arial"/>
          <w:sz w:val="24"/>
          <w:szCs w:val="24"/>
        </w:rPr>
        <w:t>(A). Image of xenograft tumor. (B). Immunohistochemical staining of tumor specimens. Scale bar =50μm. (C).</w:t>
      </w:r>
      <w:r w:rsidRPr="00C61FE6">
        <w:t xml:space="preserve"> </w:t>
      </w:r>
      <w:r w:rsidRPr="00C61FE6">
        <w:rPr>
          <w:rFonts w:ascii="Arial" w:hAnsi="Arial" w:cs="Arial"/>
          <w:sz w:val="24"/>
          <w:szCs w:val="24"/>
        </w:rPr>
        <w:t>Image of tumor xenograft model mice.</w:t>
      </w:r>
    </w:p>
    <w:sectPr w:rsidR="005E526A" w:rsidRPr="00C61FE6" w:rsidSect="009C4D3C">
      <w:footerReference w:type="default" r:id="rId6"/>
      <w:pgSz w:w="11906" w:h="16838"/>
      <w:pgMar w:top="1440" w:right="1797" w:bottom="1440" w:left="1797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5B280D" w14:textId="77777777" w:rsidR="005C48C6" w:rsidRDefault="007E2720">
      <w:r>
        <w:separator/>
      </w:r>
    </w:p>
  </w:endnote>
  <w:endnote w:type="continuationSeparator" w:id="0">
    <w:p w14:paraId="2F1E23F2" w14:textId="77777777" w:rsidR="005C48C6" w:rsidRDefault="007E2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3836418"/>
      <w:docPartObj>
        <w:docPartGallery w:val="Page Numbers (Bottom of Page)"/>
        <w:docPartUnique/>
      </w:docPartObj>
    </w:sdtPr>
    <w:sdtEndPr/>
    <w:sdtContent>
      <w:p w14:paraId="41AE9E07" w14:textId="77777777" w:rsidR="00407590" w:rsidRDefault="007E27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F1567F" w14:textId="77777777" w:rsidR="00407590" w:rsidRDefault="00C61FE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8BFB76" w14:textId="77777777" w:rsidR="005C48C6" w:rsidRDefault="007E2720">
      <w:r>
        <w:separator/>
      </w:r>
    </w:p>
  </w:footnote>
  <w:footnote w:type="continuationSeparator" w:id="0">
    <w:p w14:paraId="7A68E353" w14:textId="77777777" w:rsidR="005C48C6" w:rsidRDefault="007E2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seas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5E526A"/>
    <w:rsid w:val="005C48C6"/>
    <w:rsid w:val="005E526A"/>
    <w:rsid w:val="007E2720"/>
    <w:rsid w:val="009341F3"/>
    <w:rsid w:val="0095577C"/>
    <w:rsid w:val="00977B4F"/>
    <w:rsid w:val="00A54315"/>
    <w:rsid w:val="00C61FE6"/>
    <w:rsid w:val="00F811BD"/>
    <w:rsid w:val="00FC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A48F0C"/>
  <w15:chartTrackingRefBased/>
  <w15:docId w15:val="{BE74DCDB-6036-481C-8C87-3DA8F585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2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E52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5E526A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5E526A"/>
  </w:style>
  <w:style w:type="paragraph" w:styleId="a6">
    <w:name w:val="header"/>
    <w:basedOn w:val="a"/>
    <w:link w:val="a7"/>
    <w:uiPriority w:val="99"/>
    <w:unhideWhenUsed/>
    <w:rsid w:val="00F811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811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富丽</dc:creator>
  <cp:keywords/>
  <dc:description/>
  <cp:lastModifiedBy>李 富丽</cp:lastModifiedBy>
  <cp:revision>2</cp:revision>
  <dcterms:created xsi:type="dcterms:W3CDTF">2021-03-03T13:23:00Z</dcterms:created>
  <dcterms:modified xsi:type="dcterms:W3CDTF">2021-03-03T13:23:00Z</dcterms:modified>
</cp:coreProperties>
</file>