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82B225" w14:textId="77777777" w:rsidR="003E40D8" w:rsidRPr="002073EB" w:rsidRDefault="003E40D8" w:rsidP="003E40D8">
      <w:pPr>
        <w:pStyle w:val="Heading2"/>
        <w:spacing w:before="0" w:after="240" w:line="360" w:lineRule="auto"/>
        <w:jc w:val="both"/>
        <w:rPr>
          <w:rFonts w:ascii="Arial" w:hAnsi="Arial" w:cs="Arial"/>
          <w:i w:val="0"/>
          <w:iCs/>
          <w:lang w:val="en-GB"/>
        </w:rPr>
      </w:pPr>
      <w:r w:rsidRPr="002073EB">
        <w:rPr>
          <w:rFonts w:ascii="Arial" w:hAnsi="Arial" w:cs="Arial"/>
          <w:i w:val="0"/>
          <w:lang w:val="en-GB"/>
        </w:rPr>
        <w:t xml:space="preserve">Supplementary Figure 1 </w:t>
      </w:r>
    </w:p>
    <w:p w14:paraId="1AF92277" w14:textId="77777777" w:rsidR="003E40D8" w:rsidRDefault="003E40D8" w:rsidP="003E40D8">
      <w:pPr>
        <w:spacing w:after="120" w:line="480" w:lineRule="auto"/>
        <w:jc w:val="both"/>
        <w:rPr>
          <w:rFonts w:ascii="Arial" w:hAnsi="Arial" w:cs="Arial"/>
          <w:b/>
          <w:bCs/>
          <w:sz w:val="22"/>
          <w:szCs w:val="22"/>
          <w:lang w:val="en-GB"/>
        </w:rPr>
      </w:pPr>
      <w:r w:rsidRPr="002073EB">
        <w:rPr>
          <w:rFonts w:ascii="Arial" w:hAnsi="Arial" w:cs="Arial"/>
          <w:b/>
          <w:bCs/>
          <w:sz w:val="22"/>
          <w:szCs w:val="22"/>
          <w:lang w:val="en-GB"/>
        </w:rPr>
        <w:t xml:space="preserve">(a) </w:t>
      </w:r>
      <w:r w:rsidRPr="002073EB">
        <w:rPr>
          <w:rFonts w:ascii="Arial" w:hAnsi="Arial" w:cs="Arial"/>
          <w:sz w:val="22"/>
          <w:szCs w:val="22"/>
          <w:lang w:val="en-GB"/>
        </w:rPr>
        <w:t>Abnormal VAPB aggregates (arrow</w:t>
      </w:r>
      <w:r>
        <w:rPr>
          <w:rFonts w:ascii="Arial" w:hAnsi="Arial" w:cs="Arial"/>
          <w:sz w:val="22"/>
          <w:szCs w:val="22"/>
          <w:lang w:val="en-GB"/>
        </w:rPr>
        <w:t>heads</w:t>
      </w:r>
      <w:r w:rsidRPr="002073EB">
        <w:rPr>
          <w:rFonts w:ascii="Arial" w:hAnsi="Arial" w:cs="Arial"/>
          <w:sz w:val="22"/>
          <w:szCs w:val="22"/>
          <w:lang w:val="en-GB"/>
        </w:rPr>
        <w:t xml:space="preserve">) of P56S-VAPB and normal ER localization of </w:t>
      </w:r>
      <w:proofErr w:type="spellStart"/>
      <w:r w:rsidRPr="002073EB">
        <w:rPr>
          <w:rFonts w:ascii="Arial" w:hAnsi="Arial" w:cs="Arial"/>
          <w:sz w:val="22"/>
          <w:szCs w:val="22"/>
          <w:lang w:val="en-GB"/>
        </w:rPr>
        <w:t>wt</w:t>
      </w:r>
      <w:proofErr w:type="spellEnd"/>
      <w:r w:rsidRPr="002073EB">
        <w:rPr>
          <w:rFonts w:ascii="Arial" w:hAnsi="Arial" w:cs="Arial"/>
          <w:sz w:val="22"/>
          <w:szCs w:val="22"/>
          <w:lang w:val="en-GB"/>
        </w:rPr>
        <w:t>-VAPB (</w:t>
      </w:r>
      <w:r>
        <w:rPr>
          <w:rFonts w:ascii="Arial" w:hAnsi="Arial" w:cs="Arial"/>
          <w:sz w:val="22"/>
          <w:szCs w:val="22"/>
          <w:lang w:val="en-GB"/>
        </w:rPr>
        <w:t>left</w:t>
      </w:r>
      <w:r w:rsidRPr="002073EB">
        <w:rPr>
          <w:rFonts w:ascii="Arial" w:hAnsi="Arial" w:cs="Arial"/>
          <w:sz w:val="22"/>
          <w:szCs w:val="22"/>
          <w:lang w:val="en-GB"/>
        </w:rPr>
        <w:t xml:space="preserve"> panel) after overexpression in NSC-34</w:t>
      </w:r>
      <w:r>
        <w:rPr>
          <w:rFonts w:ascii="Arial" w:hAnsi="Arial" w:cs="Arial"/>
          <w:sz w:val="22"/>
          <w:szCs w:val="22"/>
          <w:lang w:val="en-GB"/>
        </w:rPr>
        <w:t>,</w:t>
      </w:r>
      <w:r w:rsidRPr="002073EB">
        <w:rPr>
          <w:rFonts w:ascii="Arial" w:hAnsi="Arial" w:cs="Arial"/>
          <w:sz w:val="22"/>
          <w:szCs w:val="22"/>
          <w:lang w:val="en-GB"/>
        </w:rPr>
        <w:t xml:space="preserve"> HeLa cells</w:t>
      </w:r>
      <w:r>
        <w:rPr>
          <w:rFonts w:ascii="Arial" w:hAnsi="Arial" w:cs="Arial"/>
          <w:sz w:val="22"/>
          <w:szCs w:val="22"/>
          <w:lang w:val="en-GB"/>
        </w:rPr>
        <w:t xml:space="preserve"> and in</w:t>
      </w:r>
      <w:r w:rsidRPr="002073EB">
        <w:rPr>
          <w:rFonts w:ascii="Arial" w:hAnsi="Arial" w:cs="Arial"/>
          <w:sz w:val="22"/>
          <w:szCs w:val="22"/>
          <w:lang w:val="en-GB"/>
        </w:rPr>
        <w:t xml:space="preserve"> RCMH</w:t>
      </w:r>
      <w:r>
        <w:rPr>
          <w:rFonts w:ascii="Arial" w:hAnsi="Arial" w:cs="Arial"/>
          <w:sz w:val="22"/>
          <w:szCs w:val="22"/>
          <w:lang w:val="en-GB"/>
        </w:rPr>
        <w:t xml:space="preserve"> (human muscle cell line)</w:t>
      </w:r>
      <w:r w:rsidRPr="002073EB">
        <w:rPr>
          <w:rFonts w:ascii="Arial" w:hAnsi="Arial" w:cs="Arial"/>
          <w:sz w:val="22"/>
          <w:szCs w:val="22"/>
          <w:lang w:val="en-GB"/>
        </w:rPr>
        <w:t xml:space="preserve"> cells. Scale bar = 15 µm.</w:t>
      </w:r>
      <w:r w:rsidRPr="002073EB">
        <w:rPr>
          <w:rFonts w:ascii="Arial" w:hAnsi="Arial" w:cs="Arial"/>
          <w:b/>
          <w:bCs/>
          <w:sz w:val="22"/>
          <w:szCs w:val="22"/>
          <w:lang w:val="en-GB"/>
        </w:rPr>
        <w:t xml:space="preserve"> </w:t>
      </w:r>
    </w:p>
    <w:p w14:paraId="62ABEDCB" w14:textId="77777777" w:rsidR="003E40D8" w:rsidRDefault="003E40D8" w:rsidP="003E40D8">
      <w:pPr>
        <w:spacing w:after="120" w:line="480" w:lineRule="auto"/>
        <w:jc w:val="both"/>
        <w:rPr>
          <w:rFonts w:ascii="Arial" w:hAnsi="Arial" w:cs="Arial"/>
          <w:sz w:val="22"/>
          <w:szCs w:val="22"/>
          <w:lang w:val="en-GB"/>
        </w:rPr>
      </w:pPr>
      <w:r w:rsidRPr="002073EB">
        <w:rPr>
          <w:rFonts w:ascii="Arial" w:hAnsi="Arial" w:cs="Arial"/>
          <w:b/>
          <w:sz w:val="22"/>
          <w:szCs w:val="22"/>
          <w:lang w:val="en-GB"/>
        </w:rPr>
        <w:t>(</w:t>
      </w:r>
      <w:r>
        <w:rPr>
          <w:rFonts w:ascii="Arial" w:hAnsi="Arial" w:cs="Arial"/>
          <w:b/>
          <w:sz w:val="22"/>
          <w:szCs w:val="22"/>
          <w:lang w:val="en-GB"/>
        </w:rPr>
        <w:t>b</w:t>
      </w:r>
      <w:r w:rsidRPr="002073EB">
        <w:rPr>
          <w:rFonts w:ascii="Arial" w:hAnsi="Arial" w:cs="Arial"/>
          <w:b/>
          <w:sz w:val="22"/>
          <w:szCs w:val="22"/>
          <w:lang w:val="en-GB"/>
        </w:rPr>
        <w:t xml:space="preserve">) </w:t>
      </w:r>
      <w:r w:rsidRPr="002073EB">
        <w:rPr>
          <w:rFonts w:ascii="Arial" w:hAnsi="Arial" w:cs="Arial"/>
          <w:bCs/>
          <w:sz w:val="22"/>
          <w:szCs w:val="22"/>
          <w:lang w:val="en-GB"/>
        </w:rPr>
        <w:t xml:space="preserve">Human </w:t>
      </w:r>
      <w:proofErr w:type="spellStart"/>
      <w:r w:rsidRPr="002073EB">
        <w:rPr>
          <w:rFonts w:ascii="Arial" w:hAnsi="Arial" w:cs="Arial"/>
          <w:bCs/>
          <w:sz w:val="22"/>
          <w:szCs w:val="22"/>
          <w:lang w:val="en-GB"/>
        </w:rPr>
        <w:t>IPSc</w:t>
      </w:r>
      <w:proofErr w:type="spellEnd"/>
      <w:r w:rsidRPr="002073EB">
        <w:rPr>
          <w:rFonts w:ascii="Arial" w:hAnsi="Arial" w:cs="Arial"/>
          <w:bCs/>
          <w:sz w:val="22"/>
          <w:szCs w:val="22"/>
          <w:lang w:val="en-GB"/>
        </w:rPr>
        <w:t xml:space="preserve"> derived MNs transfected with GFP-</w:t>
      </w:r>
      <w:r w:rsidRPr="002073EB">
        <w:rPr>
          <w:rFonts w:ascii="Arial" w:hAnsi="Arial" w:cs="Arial"/>
          <w:sz w:val="22"/>
          <w:szCs w:val="22"/>
          <w:lang w:val="en-GB"/>
        </w:rPr>
        <w:t xml:space="preserve"> </w:t>
      </w:r>
      <w:proofErr w:type="spellStart"/>
      <w:r w:rsidRPr="002073EB">
        <w:rPr>
          <w:rFonts w:ascii="Arial" w:hAnsi="Arial" w:cs="Arial"/>
          <w:sz w:val="22"/>
          <w:szCs w:val="22"/>
          <w:lang w:val="en-GB"/>
        </w:rPr>
        <w:t>wt</w:t>
      </w:r>
      <w:proofErr w:type="spellEnd"/>
      <w:r w:rsidRPr="002073EB">
        <w:rPr>
          <w:rFonts w:ascii="Arial" w:hAnsi="Arial" w:cs="Arial"/>
          <w:sz w:val="22"/>
          <w:szCs w:val="22"/>
          <w:lang w:val="en-GB"/>
        </w:rPr>
        <w:t>-VAPB and P56S-VAPB, showing aggregates in P56S-VAPB transfected MNs (right panel).</w:t>
      </w:r>
    </w:p>
    <w:p w14:paraId="78CE7848" w14:textId="77777777" w:rsidR="003E40D8" w:rsidRDefault="003E40D8" w:rsidP="003E40D8">
      <w:pPr>
        <w:spacing w:after="60" w:line="480" w:lineRule="auto"/>
        <w:jc w:val="both"/>
        <w:rPr>
          <w:rFonts w:ascii="Arial" w:hAnsi="Arial" w:cs="Arial"/>
          <w:sz w:val="22"/>
          <w:szCs w:val="22"/>
          <w:lang w:val="en-GB"/>
        </w:rPr>
      </w:pPr>
      <w:r w:rsidRPr="002073EB">
        <w:rPr>
          <w:rFonts w:ascii="Arial" w:hAnsi="Arial" w:cs="Arial"/>
          <w:b/>
          <w:sz w:val="22"/>
          <w:szCs w:val="22"/>
          <w:lang w:val="en-GB"/>
        </w:rPr>
        <w:t>(</w:t>
      </w:r>
      <w:r>
        <w:rPr>
          <w:rFonts w:ascii="Arial" w:hAnsi="Arial" w:cs="Arial"/>
          <w:b/>
          <w:sz w:val="22"/>
          <w:szCs w:val="22"/>
          <w:lang w:val="en-GB"/>
        </w:rPr>
        <w:t>c</w:t>
      </w:r>
      <w:r w:rsidRPr="002073EB">
        <w:rPr>
          <w:rFonts w:ascii="Arial" w:hAnsi="Arial" w:cs="Arial"/>
          <w:b/>
          <w:sz w:val="22"/>
          <w:szCs w:val="22"/>
          <w:lang w:val="en-GB"/>
        </w:rPr>
        <w:t xml:space="preserve">) </w:t>
      </w:r>
      <w:r>
        <w:rPr>
          <w:rFonts w:ascii="Arial" w:hAnsi="Arial" w:cs="Arial"/>
          <w:color w:val="000000"/>
          <w:sz w:val="22"/>
          <w:szCs w:val="22"/>
          <w:lang w:val="en-GB"/>
        </w:rPr>
        <w:t>I</w:t>
      </w:r>
      <w:r w:rsidRPr="002073EB">
        <w:rPr>
          <w:rFonts w:ascii="Arial" w:hAnsi="Arial" w:cs="Arial"/>
          <w:color w:val="000000"/>
          <w:sz w:val="22"/>
          <w:szCs w:val="22"/>
          <w:lang w:val="en-GB"/>
        </w:rPr>
        <w:t xml:space="preserve">mmunofluorescence staining using HA antibody in lumbar spinal cord α-MNs of </w:t>
      </w:r>
      <w:proofErr w:type="spellStart"/>
      <w:r w:rsidRPr="002073EB">
        <w:rPr>
          <w:rFonts w:ascii="Arial" w:hAnsi="Arial" w:cs="Arial"/>
          <w:sz w:val="22"/>
          <w:szCs w:val="22"/>
          <w:lang w:val="en-GB"/>
        </w:rPr>
        <w:t>wt</w:t>
      </w:r>
      <w:proofErr w:type="spellEnd"/>
      <w:r w:rsidRPr="002073EB">
        <w:rPr>
          <w:rFonts w:ascii="Arial" w:hAnsi="Arial" w:cs="Arial"/>
          <w:sz w:val="22"/>
          <w:szCs w:val="22"/>
          <w:lang w:val="en-GB"/>
        </w:rPr>
        <w:t xml:space="preserve"> </w:t>
      </w:r>
      <w:r w:rsidRPr="002073EB">
        <w:rPr>
          <w:rFonts w:ascii="Arial" w:hAnsi="Arial" w:cs="Arial"/>
          <w:color w:val="000000"/>
          <w:sz w:val="22"/>
          <w:szCs w:val="22"/>
          <w:lang w:val="en-GB"/>
        </w:rPr>
        <w:t xml:space="preserve">and P56S-VAPB </w:t>
      </w:r>
      <w:proofErr w:type="spellStart"/>
      <w:r w:rsidRPr="002073EB">
        <w:rPr>
          <w:rFonts w:ascii="Arial" w:hAnsi="Arial" w:cs="Arial"/>
          <w:color w:val="000000"/>
          <w:sz w:val="22"/>
          <w:szCs w:val="22"/>
          <w:lang w:val="en-GB"/>
        </w:rPr>
        <w:t>tg</w:t>
      </w:r>
      <w:proofErr w:type="spellEnd"/>
      <w:r w:rsidRPr="002073EB">
        <w:rPr>
          <w:rFonts w:ascii="Arial" w:hAnsi="Arial" w:cs="Arial"/>
          <w:color w:val="000000"/>
          <w:sz w:val="22"/>
          <w:szCs w:val="22"/>
          <w:lang w:val="en-GB"/>
        </w:rPr>
        <w:t xml:space="preserve"> mice, showing globular aggregates in the α-MNs (arrowheads) of P56S-VAPB </w:t>
      </w:r>
      <w:proofErr w:type="spellStart"/>
      <w:r w:rsidRPr="002073EB">
        <w:rPr>
          <w:rFonts w:ascii="Arial" w:hAnsi="Arial" w:cs="Arial"/>
          <w:color w:val="000000"/>
          <w:sz w:val="22"/>
          <w:szCs w:val="22"/>
          <w:lang w:val="en-GB"/>
        </w:rPr>
        <w:t>tg</w:t>
      </w:r>
      <w:proofErr w:type="spellEnd"/>
      <w:r w:rsidRPr="002073EB">
        <w:rPr>
          <w:rFonts w:ascii="Arial" w:hAnsi="Arial" w:cs="Arial"/>
          <w:color w:val="000000"/>
          <w:sz w:val="22"/>
          <w:szCs w:val="22"/>
          <w:lang w:val="en-GB"/>
        </w:rPr>
        <w:t xml:space="preserve"> mice.</w:t>
      </w:r>
      <w:r w:rsidRPr="002073EB">
        <w:rPr>
          <w:rFonts w:ascii="Arial" w:hAnsi="Arial" w:cs="Arial"/>
          <w:sz w:val="22"/>
          <w:szCs w:val="22"/>
          <w:lang w:val="en-GB"/>
        </w:rPr>
        <w:t xml:space="preserve"> Scale bars: 15 µm.</w:t>
      </w:r>
    </w:p>
    <w:p w14:paraId="23E965CF" w14:textId="673549F4" w:rsidR="003E40D8" w:rsidRDefault="003E40D8" w:rsidP="003E40D8">
      <w:pPr>
        <w:spacing w:line="480" w:lineRule="auto"/>
        <w:jc w:val="both"/>
        <w:rPr>
          <w:rFonts w:ascii="Arial" w:hAnsi="Arial" w:cs="Arial"/>
          <w:b/>
          <w:bCs/>
          <w:sz w:val="22"/>
          <w:szCs w:val="22"/>
          <w:lang w:val="en-GB"/>
        </w:rPr>
      </w:pPr>
      <w:r w:rsidRPr="002073EB">
        <w:rPr>
          <w:rFonts w:ascii="Arial" w:hAnsi="Arial" w:cs="Arial"/>
          <w:b/>
          <w:bCs/>
          <w:sz w:val="22"/>
          <w:szCs w:val="22"/>
          <w:lang w:val="en-GB"/>
        </w:rPr>
        <w:t>(d)</w:t>
      </w:r>
      <w:r w:rsidRPr="002073EB">
        <w:rPr>
          <w:rFonts w:ascii="Arial" w:hAnsi="Arial" w:cs="Arial"/>
          <w:sz w:val="22"/>
          <w:szCs w:val="22"/>
          <w:lang w:val="en-GB"/>
        </w:rPr>
        <w:t xml:space="preserve"> </w:t>
      </w:r>
      <w:r w:rsidR="007E4C48">
        <w:rPr>
          <w:rFonts w:ascii="Arial" w:hAnsi="Arial" w:cs="Arial"/>
          <w:sz w:val="22"/>
          <w:szCs w:val="22"/>
          <w:lang w:val="en-GB"/>
        </w:rPr>
        <w:t>Routine s</w:t>
      </w:r>
      <w:r w:rsidRPr="002073EB">
        <w:rPr>
          <w:rFonts w:ascii="Arial" w:hAnsi="Arial" w:cs="Arial"/>
          <w:sz w:val="22"/>
          <w:szCs w:val="22"/>
          <w:lang w:val="en-GB"/>
        </w:rPr>
        <w:t xml:space="preserve">tained sections from the muscle biopsy of the patient´s mother, who was also affected by muscle wasting, showed grouped neurogenic muscle </w:t>
      </w:r>
      <w:r>
        <w:rPr>
          <w:rFonts w:ascii="Arial" w:hAnsi="Arial" w:cs="Arial"/>
          <w:sz w:val="22"/>
          <w:szCs w:val="22"/>
          <w:lang w:val="en-GB"/>
        </w:rPr>
        <w:t>fibre</w:t>
      </w:r>
      <w:r w:rsidRPr="002073EB">
        <w:rPr>
          <w:rFonts w:ascii="Arial" w:hAnsi="Arial" w:cs="Arial"/>
          <w:sz w:val="22"/>
          <w:szCs w:val="22"/>
          <w:lang w:val="en-GB"/>
        </w:rPr>
        <w:t xml:space="preserve"> atrophy (arrows). Cryostat sections; scale bars = 50 µm.</w:t>
      </w:r>
      <w:r w:rsidRPr="002073EB">
        <w:rPr>
          <w:rFonts w:ascii="Arial" w:hAnsi="Arial" w:cs="Arial"/>
          <w:b/>
          <w:bCs/>
          <w:sz w:val="22"/>
          <w:szCs w:val="22"/>
          <w:lang w:val="en-GB"/>
        </w:rPr>
        <w:t xml:space="preserve"> </w:t>
      </w:r>
    </w:p>
    <w:p w14:paraId="4BF36F38" w14:textId="77777777" w:rsidR="003E40D8" w:rsidRDefault="003E40D8" w:rsidP="003E40D8">
      <w:pPr>
        <w:spacing w:after="60" w:line="480" w:lineRule="auto"/>
        <w:jc w:val="both"/>
        <w:rPr>
          <w:rFonts w:ascii="Arial" w:hAnsi="Arial" w:cs="Arial"/>
          <w:sz w:val="22"/>
          <w:szCs w:val="22"/>
          <w:lang w:val="en-GB"/>
        </w:rPr>
      </w:pPr>
      <w:r w:rsidRPr="002073EB">
        <w:rPr>
          <w:rFonts w:ascii="Arial" w:hAnsi="Arial" w:cs="Arial"/>
          <w:b/>
          <w:bCs/>
          <w:sz w:val="22"/>
          <w:szCs w:val="22"/>
          <w:lang w:val="en-GB"/>
        </w:rPr>
        <w:t>(</w:t>
      </w:r>
      <w:r>
        <w:rPr>
          <w:rFonts w:ascii="Arial" w:hAnsi="Arial" w:cs="Arial"/>
          <w:b/>
          <w:bCs/>
          <w:sz w:val="22"/>
          <w:szCs w:val="22"/>
          <w:lang w:val="en-GB"/>
        </w:rPr>
        <w:t>e</w:t>
      </w:r>
      <w:r w:rsidRPr="002073EB">
        <w:rPr>
          <w:rFonts w:ascii="Arial" w:hAnsi="Arial" w:cs="Arial"/>
          <w:b/>
          <w:bCs/>
          <w:sz w:val="22"/>
          <w:szCs w:val="22"/>
          <w:lang w:val="en-GB"/>
        </w:rPr>
        <w:t xml:space="preserve">) </w:t>
      </w:r>
      <w:r w:rsidRPr="002073EB">
        <w:rPr>
          <w:rFonts w:ascii="Arial" w:hAnsi="Arial" w:cs="Arial"/>
          <w:color w:val="000000"/>
          <w:sz w:val="22"/>
          <w:szCs w:val="22"/>
          <w:lang w:val="en-GB"/>
        </w:rPr>
        <w:t xml:space="preserve">DAB immunohistochemistry performed on ALS8 muscle biopsy showing increased accumulations of ER chaperones (SigR1, GRP78, and HSP27), proteostasis marker (HSP70 and ubiquitin) in atrophic and partially atrophic </w:t>
      </w:r>
      <w:r>
        <w:rPr>
          <w:rFonts w:ascii="Arial" w:hAnsi="Arial" w:cs="Arial"/>
          <w:color w:val="000000"/>
          <w:sz w:val="22"/>
          <w:szCs w:val="22"/>
          <w:lang w:val="en-GB"/>
        </w:rPr>
        <w:t>fibres</w:t>
      </w:r>
      <w:r w:rsidRPr="002073EB">
        <w:rPr>
          <w:rFonts w:ascii="Arial" w:hAnsi="Arial" w:cs="Arial"/>
          <w:color w:val="000000"/>
          <w:sz w:val="22"/>
          <w:szCs w:val="22"/>
          <w:lang w:val="en-GB"/>
        </w:rPr>
        <w:t xml:space="preserve">. Note the large autophagic vacuoles (white arrows) present in hypertrophic </w:t>
      </w:r>
      <w:r>
        <w:rPr>
          <w:rFonts w:ascii="Arial" w:hAnsi="Arial" w:cs="Arial"/>
          <w:color w:val="000000"/>
          <w:sz w:val="22"/>
          <w:szCs w:val="22"/>
          <w:lang w:val="en-GB"/>
        </w:rPr>
        <w:t>fibres</w:t>
      </w:r>
      <w:r w:rsidRPr="002073EB">
        <w:rPr>
          <w:rFonts w:ascii="Arial" w:hAnsi="Arial" w:cs="Arial"/>
          <w:color w:val="000000"/>
          <w:sz w:val="22"/>
          <w:szCs w:val="22"/>
          <w:lang w:val="en-GB"/>
        </w:rPr>
        <w:t xml:space="preserve">. </w:t>
      </w:r>
      <w:r w:rsidRPr="002073EB">
        <w:rPr>
          <w:rFonts w:ascii="Arial" w:hAnsi="Arial" w:cs="Arial"/>
          <w:sz w:val="22"/>
          <w:szCs w:val="22"/>
          <w:lang w:val="en-GB"/>
        </w:rPr>
        <w:t>Scale bars: 60 µm.</w:t>
      </w:r>
    </w:p>
    <w:p w14:paraId="54FE99F3" w14:textId="77777777" w:rsidR="003E40D8" w:rsidRDefault="003E40D8" w:rsidP="003E40D8">
      <w:pPr>
        <w:spacing w:after="120" w:line="480" w:lineRule="auto"/>
        <w:jc w:val="both"/>
        <w:rPr>
          <w:rFonts w:ascii="Arial" w:hAnsi="Arial" w:cs="Arial"/>
          <w:sz w:val="22"/>
          <w:szCs w:val="22"/>
          <w:lang w:val="en-GB"/>
        </w:rPr>
      </w:pPr>
      <w:r w:rsidRPr="002073EB">
        <w:rPr>
          <w:rFonts w:ascii="Arial" w:hAnsi="Arial" w:cs="Arial"/>
          <w:b/>
          <w:bCs/>
          <w:sz w:val="22"/>
          <w:szCs w:val="22"/>
          <w:lang w:val="en-GB"/>
        </w:rPr>
        <w:t>(</w:t>
      </w:r>
      <w:r>
        <w:rPr>
          <w:rFonts w:ascii="Arial" w:hAnsi="Arial" w:cs="Arial"/>
          <w:b/>
          <w:bCs/>
          <w:sz w:val="22"/>
          <w:szCs w:val="22"/>
          <w:lang w:val="en-GB"/>
        </w:rPr>
        <w:t>f</w:t>
      </w:r>
      <w:r w:rsidRPr="002073EB">
        <w:rPr>
          <w:rFonts w:ascii="Arial" w:hAnsi="Arial" w:cs="Arial"/>
          <w:b/>
          <w:bCs/>
          <w:sz w:val="22"/>
          <w:szCs w:val="22"/>
          <w:lang w:val="en-GB"/>
        </w:rPr>
        <w:t>)</w:t>
      </w:r>
      <w:r w:rsidRPr="002073EB">
        <w:rPr>
          <w:rFonts w:ascii="Arial" w:hAnsi="Arial" w:cs="Arial"/>
          <w:sz w:val="22"/>
          <w:szCs w:val="22"/>
          <w:lang w:val="en-GB"/>
        </w:rPr>
        <w:t xml:space="preserve"> Control and ALS8 patients’ fibroblasts were treated either with ER stress </w:t>
      </w:r>
      <w:proofErr w:type="spellStart"/>
      <w:r w:rsidRPr="002073EB">
        <w:rPr>
          <w:rFonts w:ascii="Arial" w:hAnsi="Arial" w:cs="Arial"/>
          <w:sz w:val="22"/>
          <w:szCs w:val="22"/>
          <w:lang w:val="en-GB"/>
        </w:rPr>
        <w:t>Thapsigargin</w:t>
      </w:r>
      <w:proofErr w:type="spellEnd"/>
      <w:r w:rsidRPr="002073EB">
        <w:rPr>
          <w:rFonts w:ascii="Arial" w:hAnsi="Arial" w:cs="Arial"/>
          <w:sz w:val="22"/>
          <w:szCs w:val="22"/>
          <w:lang w:val="en-GB"/>
        </w:rPr>
        <w:t xml:space="preserve"> (2 µM) or proteasome inhibitor MG132 (2 µM) for 4 h and then processed for immunoblot analysis. Note the increased gel top aggregation of mutant VAPB in ALS8 fibroblasts together with additionally increased ER stress after the treatment of known ER stressor </w:t>
      </w:r>
      <w:proofErr w:type="spellStart"/>
      <w:r w:rsidRPr="002073EB">
        <w:rPr>
          <w:rFonts w:ascii="Arial" w:hAnsi="Arial" w:cs="Arial"/>
          <w:sz w:val="22"/>
          <w:szCs w:val="22"/>
          <w:lang w:val="en-GB"/>
        </w:rPr>
        <w:t>Thapsigargin</w:t>
      </w:r>
      <w:proofErr w:type="spellEnd"/>
      <w:r w:rsidRPr="002073EB">
        <w:rPr>
          <w:rFonts w:ascii="Arial" w:hAnsi="Arial" w:cs="Arial"/>
          <w:sz w:val="22"/>
          <w:szCs w:val="22"/>
          <w:lang w:val="en-GB"/>
        </w:rPr>
        <w:t xml:space="preserve">. </w:t>
      </w:r>
    </w:p>
    <w:p w14:paraId="4664DA9D" w14:textId="77777777" w:rsidR="003E40D8" w:rsidRDefault="003E40D8" w:rsidP="003E40D8">
      <w:pPr>
        <w:spacing w:line="480" w:lineRule="auto"/>
        <w:jc w:val="both"/>
        <w:rPr>
          <w:rFonts w:ascii="Arial" w:hAnsi="Arial" w:cs="Arial"/>
          <w:sz w:val="22"/>
          <w:szCs w:val="22"/>
          <w:lang w:val="en-GB"/>
        </w:rPr>
      </w:pPr>
      <w:r w:rsidRPr="002073EB">
        <w:rPr>
          <w:rFonts w:ascii="Arial" w:hAnsi="Arial" w:cs="Arial"/>
          <w:b/>
          <w:bCs/>
          <w:sz w:val="22"/>
          <w:szCs w:val="22"/>
          <w:lang w:val="en-GB"/>
        </w:rPr>
        <w:t>(</w:t>
      </w:r>
      <w:r>
        <w:rPr>
          <w:rFonts w:ascii="Arial" w:hAnsi="Arial" w:cs="Arial"/>
          <w:b/>
          <w:bCs/>
          <w:sz w:val="22"/>
          <w:szCs w:val="22"/>
          <w:lang w:val="en-GB"/>
        </w:rPr>
        <w:t>g</w:t>
      </w:r>
      <w:r w:rsidRPr="002073EB">
        <w:rPr>
          <w:rFonts w:ascii="Arial" w:hAnsi="Arial" w:cs="Arial"/>
          <w:b/>
          <w:bCs/>
          <w:sz w:val="22"/>
          <w:szCs w:val="22"/>
          <w:lang w:val="en-GB"/>
        </w:rPr>
        <w:t>)</w:t>
      </w:r>
      <w:r w:rsidRPr="002073EB">
        <w:rPr>
          <w:rFonts w:ascii="Arial" w:hAnsi="Arial" w:cs="Arial"/>
          <w:sz w:val="22"/>
          <w:szCs w:val="22"/>
          <w:lang w:val="en-GB"/>
        </w:rPr>
        <w:t xml:space="preserve"> Immunoblot analysis of RCMH cells over-expressing </w:t>
      </w:r>
      <w:proofErr w:type="spellStart"/>
      <w:r w:rsidRPr="002073EB">
        <w:rPr>
          <w:rFonts w:ascii="Arial" w:hAnsi="Arial" w:cs="Arial"/>
          <w:sz w:val="22"/>
          <w:szCs w:val="22"/>
          <w:lang w:val="en-GB"/>
        </w:rPr>
        <w:t>wt</w:t>
      </w:r>
      <w:proofErr w:type="spellEnd"/>
      <w:r w:rsidRPr="002073EB">
        <w:rPr>
          <w:rFonts w:ascii="Arial" w:hAnsi="Arial" w:cs="Arial"/>
          <w:sz w:val="22"/>
          <w:szCs w:val="22"/>
          <w:lang w:val="en-GB"/>
        </w:rPr>
        <w:t>-VAPB and P56S-VAPB. Note the increased levels of ER</w:t>
      </w:r>
      <w:r>
        <w:rPr>
          <w:rFonts w:ascii="Arial" w:hAnsi="Arial" w:cs="Arial"/>
          <w:sz w:val="22"/>
          <w:szCs w:val="22"/>
          <w:lang w:val="en-GB"/>
        </w:rPr>
        <w:t xml:space="preserve"> / cytosolic</w:t>
      </w:r>
      <w:r w:rsidRPr="002073EB">
        <w:rPr>
          <w:rFonts w:ascii="Arial" w:hAnsi="Arial" w:cs="Arial"/>
          <w:sz w:val="22"/>
          <w:szCs w:val="22"/>
          <w:lang w:val="en-GB"/>
        </w:rPr>
        <w:t xml:space="preserve"> chaperone</w:t>
      </w:r>
      <w:r>
        <w:rPr>
          <w:rFonts w:ascii="Arial" w:hAnsi="Arial" w:cs="Arial"/>
          <w:sz w:val="22"/>
          <w:szCs w:val="22"/>
          <w:lang w:val="en-GB"/>
        </w:rPr>
        <w:t>s</w:t>
      </w:r>
      <w:r w:rsidRPr="002073EB">
        <w:rPr>
          <w:rFonts w:ascii="Arial" w:hAnsi="Arial" w:cs="Arial"/>
          <w:sz w:val="22"/>
          <w:szCs w:val="22"/>
          <w:lang w:val="en-GB"/>
        </w:rPr>
        <w:t xml:space="preserve"> and of LC3II along with increased levels of ubiquitin conjugate in cells transfected with P56S-VAPB.</w:t>
      </w:r>
    </w:p>
    <w:p w14:paraId="2623A2FC" w14:textId="77777777" w:rsidR="003E40D8" w:rsidRDefault="003E40D8" w:rsidP="003E40D8">
      <w:pPr>
        <w:spacing w:after="120" w:line="480" w:lineRule="auto"/>
        <w:jc w:val="both"/>
        <w:rPr>
          <w:rFonts w:ascii="Arial" w:hAnsi="Arial" w:cs="Arial"/>
          <w:sz w:val="22"/>
          <w:szCs w:val="22"/>
          <w:lang w:val="en-GB"/>
        </w:rPr>
      </w:pPr>
      <w:r w:rsidRPr="002073EB">
        <w:rPr>
          <w:rFonts w:ascii="Arial" w:hAnsi="Arial" w:cs="Arial"/>
          <w:b/>
          <w:sz w:val="22"/>
          <w:szCs w:val="22"/>
          <w:lang w:val="en-GB"/>
        </w:rPr>
        <w:lastRenderedPageBreak/>
        <w:t>(</w:t>
      </w:r>
      <w:r>
        <w:rPr>
          <w:rFonts w:ascii="Arial" w:hAnsi="Arial" w:cs="Arial"/>
          <w:b/>
          <w:sz w:val="22"/>
          <w:szCs w:val="22"/>
          <w:lang w:val="en-GB"/>
        </w:rPr>
        <w:t>h</w:t>
      </w:r>
      <w:r w:rsidRPr="002073EB">
        <w:rPr>
          <w:rFonts w:ascii="Arial" w:hAnsi="Arial" w:cs="Arial"/>
          <w:b/>
          <w:sz w:val="22"/>
          <w:szCs w:val="22"/>
          <w:lang w:val="en-GB"/>
        </w:rPr>
        <w:t xml:space="preserve">) </w:t>
      </w:r>
      <w:r w:rsidRPr="00342E6D">
        <w:rPr>
          <w:rFonts w:ascii="Arial" w:hAnsi="Arial" w:cs="Arial"/>
          <w:sz w:val="22"/>
          <w:szCs w:val="22"/>
          <w:lang w:val="en-GB"/>
        </w:rPr>
        <w:t xml:space="preserve">Co-labelling of </w:t>
      </w:r>
      <w:proofErr w:type="spellStart"/>
      <w:r w:rsidRPr="00DC342C">
        <w:rPr>
          <w:rFonts w:ascii="Arial" w:hAnsi="Arial" w:cs="Arial"/>
          <w:sz w:val="22"/>
          <w:szCs w:val="22"/>
          <w:lang w:val="en-GB"/>
        </w:rPr>
        <w:t>wt</w:t>
      </w:r>
      <w:proofErr w:type="spellEnd"/>
      <w:r w:rsidRPr="00DC342C">
        <w:rPr>
          <w:rFonts w:ascii="Arial" w:hAnsi="Arial" w:cs="Arial"/>
          <w:sz w:val="22"/>
          <w:szCs w:val="22"/>
          <w:lang w:val="en-GB"/>
        </w:rPr>
        <w:t>-VAPB and P56S-VAPB with p62</w:t>
      </w:r>
      <w:r w:rsidRPr="00257091">
        <w:rPr>
          <w:rFonts w:ascii="Arial" w:hAnsi="Arial" w:cs="Arial"/>
          <w:sz w:val="22"/>
          <w:szCs w:val="22"/>
          <w:lang w:val="en-GB"/>
        </w:rPr>
        <w:t xml:space="preserve"> </w:t>
      </w:r>
      <w:r w:rsidRPr="00342E6D">
        <w:rPr>
          <w:rFonts w:ascii="Arial" w:hAnsi="Arial" w:cs="Arial"/>
          <w:sz w:val="22"/>
          <w:szCs w:val="22"/>
          <w:lang w:val="en-GB"/>
        </w:rPr>
        <w:t>in NSC-34 cells</w:t>
      </w:r>
      <w:r w:rsidRPr="00257091">
        <w:rPr>
          <w:rFonts w:ascii="Arial" w:hAnsi="Arial" w:cs="Arial"/>
          <w:sz w:val="22"/>
          <w:szCs w:val="22"/>
          <w:lang w:val="en-GB"/>
        </w:rPr>
        <w:t xml:space="preserve">, </w:t>
      </w:r>
      <w:r w:rsidRPr="00342E6D">
        <w:rPr>
          <w:rFonts w:ascii="Arial" w:hAnsi="Arial" w:cs="Arial"/>
          <w:sz w:val="22"/>
          <w:szCs w:val="22"/>
          <w:lang w:val="en-GB"/>
        </w:rPr>
        <w:t>showing globular accumulations of</w:t>
      </w:r>
      <w:r w:rsidRPr="00DC342C">
        <w:rPr>
          <w:rFonts w:ascii="Arial" w:hAnsi="Arial" w:cs="Arial"/>
          <w:sz w:val="22"/>
          <w:szCs w:val="22"/>
          <w:lang w:val="en-GB"/>
        </w:rPr>
        <w:t xml:space="preserve"> p62 and its co-localization with P56S aggregates. Scale bar = 10 µm.</w:t>
      </w:r>
    </w:p>
    <w:p w14:paraId="4030713E" w14:textId="77777777" w:rsidR="003E40D8" w:rsidRPr="002073EB" w:rsidRDefault="003E40D8" w:rsidP="003E40D8">
      <w:pPr>
        <w:spacing w:after="120" w:line="480" w:lineRule="auto"/>
        <w:jc w:val="both"/>
        <w:rPr>
          <w:rFonts w:ascii="Arial" w:hAnsi="Arial" w:cs="Arial"/>
          <w:sz w:val="22"/>
          <w:szCs w:val="22"/>
          <w:lang w:val="en-GB"/>
        </w:rPr>
      </w:pPr>
      <w:r w:rsidRPr="002073EB">
        <w:rPr>
          <w:rFonts w:ascii="Arial" w:hAnsi="Arial" w:cs="Arial"/>
          <w:b/>
          <w:sz w:val="22"/>
          <w:szCs w:val="22"/>
          <w:lang w:val="en-GB"/>
        </w:rPr>
        <w:t>(</w:t>
      </w:r>
      <w:proofErr w:type="spellStart"/>
      <w:r>
        <w:rPr>
          <w:rFonts w:ascii="Arial" w:hAnsi="Arial" w:cs="Arial"/>
          <w:b/>
          <w:sz w:val="22"/>
          <w:szCs w:val="22"/>
          <w:lang w:val="en-GB"/>
        </w:rPr>
        <w:t>i</w:t>
      </w:r>
      <w:proofErr w:type="spellEnd"/>
      <w:r w:rsidRPr="002073EB">
        <w:rPr>
          <w:rFonts w:ascii="Arial" w:hAnsi="Arial" w:cs="Arial"/>
          <w:b/>
          <w:sz w:val="22"/>
          <w:szCs w:val="22"/>
          <w:lang w:val="en-GB"/>
        </w:rPr>
        <w:t xml:space="preserve">) </w:t>
      </w:r>
      <w:r w:rsidRPr="002073EB">
        <w:rPr>
          <w:rFonts w:ascii="Arial" w:hAnsi="Arial" w:cs="Arial"/>
          <w:bCs/>
          <w:sz w:val="22"/>
          <w:szCs w:val="22"/>
          <w:lang w:val="en-GB"/>
        </w:rPr>
        <w:t xml:space="preserve">Human </w:t>
      </w:r>
      <w:proofErr w:type="spellStart"/>
      <w:r w:rsidRPr="002073EB">
        <w:rPr>
          <w:rFonts w:ascii="Arial" w:hAnsi="Arial" w:cs="Arial"/>
          <w:bCs/>
          <w:sz w:val="22"/>
          <w:szCs w:val="22"/>
          <w:lang w:val="en-GB"/>
        </w:rPr>
        <w:t>IPSc</w:t>
      </w:r>
      <w:proofErr w:type="spellEnd"/>
      <w:r w:rsidRPr="002073EB">
        <w:rPr>
          <w:rFonts w:ascii="Arial" w:hAnsi="Arial" w:cs="Arial"/>
          <w:bCs/>
          <w:sz w:val="22"/>
          <w:szCs w:val="22"/>
          <w:lang w:val="en-GB"/>
        </w:rPr>
        <w:t xml:space="preserve"> derived MNs transfected with GFP-</w:t>
      </w:r>
      <w:r w:rsidRPr="002073EB">
        <w:rPr>
          <w:rFonts w:ascii="Arial" w:hAnsi="Arial" w:cs="Arial"/>
          <w:sz w:val="22"/>
          <w:szCs w:val="22"/>
          <w:lang w:val="en-GB"/>
        </w:rPr>
        <w:t xml:space="preserve"> </w:t>
      </w:r>
      <w:proofErr w:type="spellStart"/>
      <w:r w:rsidRPr="002073EB">
        <w:rPr>
          <w:rFonts w:ascii="Arial" w:hAnsi="Arial" w:cs="Arial"/>
          <w:sz w:val="22"/>
          <w:szCs w:val="22"/>
          <w:lang w:val="en-GB"/>
        </w:rPr>
        <w:t>wt</w:t>
      </w:r>
      <w:proofErr w:type="spellEnd"/>
      <w:r w:rsidRPr="002073EB">
        <w:rPr>
          <w:rFonts w:ascii="Arial" w:hAnsi="Arial" w:cs="Arial"/>
          <w:sz w:val="22"/>
          <w:szCs w:val="22"/>
          <w:lang w:val="en-GB"/>
        </w:rPr>
        <w:t xml:space="preserve">-VAPB and P56S-VAPB, showing </w:t>
      </w:r>
      <w:r>
        <w:rPr>
          <w:rFonts w:ascii="Arial" w:hAnsi="Arial" w:cs="Arial"/>
          <w:sz w:val="22"/>
          <w:szCs w:val="22"/>
          <w:lang w:val="en-GB"/>
        </w:rPr>
        <w:t>g</w:t>
      </w:r>
      <w:r w:rsidRPr="002073EB">
        <w:rPr>
          <w:rFonts w:ascii="Arial" w:hAnsi="Arial" w:cs="Arial"/>
          <w:sz w:val="22"/>
          <w:szCs w:val="22"/>
          <w:lang w:val="en-GB"/>
        </w:rPr>
        <w:t>lobular accumulation of LC3 Puncta (arrow heads; lower right panel) co-localizes with P56S aggregates. Scale bar = 10 µm.</w:t>
      </w:r>
    </w:p>
    <w:p w14:paraId="1D752D3E" w14:textId="77777777" w:rsidR="003E40D8" w:rsidRDefault="003E40D8" w:rsidP="003E40D8">
      <w:pPr>
        <w:spacing w:after="120" w:line="480" w:lineRule="auto"/>
        <w:jc w:val="both"/>
        <w:rPr>
          <w:rFonts w:ascii="Arial" w:hAnsi="Arial" w:cs="Arial"/>
          <w:sz w:val="22"/>
          <w:szCs w:val="22"/>
          <w:lang w:val="en-GB"/>
        </w:rPr>
      </w:pPr>
      <w:r w:rsidRPr="002073EB">
        <w:rPr>
          <w:rFonts w:ascii="Arial" w:hAnsi="Arial" w:cs="Arial"/>
          <w:b/>
          <w:bCs/>
          <w:sz w:val="22"/>
          <w:szCs w:val="22"/>
          <w:lang w:val="en-GB"/>
        </w:rPr>
        <w:t>(</w:t>
      </w:r>
      <w:r>
        <w:rPr>
          <w:rFonts w:ascii="Arial" w:hAnsi="Arial" w:cs="Arial"/>
          <w:b/>
          <w:bCs/>
          <w:sz w:val="22"/>
          <w:szCs w:val="22"/>
          <w:lang w:val="en-GB"/>
        </w:rPr>
        <w:t>j</w:t>
      </w:r>
      <w:r w:rsidRPr="002073EB">
        <w:rPr>
          <w:rFonts w:ascii="Arial" w:hAnsi="Arial" w:cs="Arial"/>
          <w:b/>
          <w:bCs/>
          <w:sz w:val="22"/>
          <w:szCs w:val="22"/>
          <w:lang w:val="en-GB"/>
        </w:rPr>
        <w:t>)</w:t>
      </w:r>
      <w:r w:rsidRPr="002073EB">
        <w:rPr>
          <w:rFonts w:ascii="Arial" w:hAnsi="Arial" w:cs="Arial"/>
          <w:sz w:val="22"/>
          <w:szCs w:val="22"/>
          <w:lang w:val="en-GB"/>
        </w:rPr>
        <w:t xml:space="preserve"> Immunoblot analysis showing concentration dependent increased levels of LC3II and p62 in P56S-VAPB overexpressing cells compared to the </w:t>
      </w:r>
      <w:proofErr w:type="spellStart"/>
      <w:r w:rsidRPr="002073EB">
        <w:rPr>
          <w:rFonts w:ascii="Arial" w:hAnsi="Arial" w:cs="Arial"/>
          <w:sz w:val="22"/>
          <w:szCs w:val="22"/>
          <w:lang w:val="en-GB"/>
        </w:rPr>
        <w:t>wt</w:t>
      </w:r>
      <w:proofErr w:type="spellEnd"/>
      <w:r w:rsidRPr="002073EB">
        <w:rPr>
          <w:rFonts w:ascii="Arial" w:hAnsi="Arial" w:cs="Arial"/>
          <w:sz w:val="22"/>
          <w:szCs w:val="22"/>
          <w:lang w:val="en-GB"/>
        </w:rPr>
        <w:t xml:space="preserve">-VAPB expressing NSC-34 cells. </w:t>
      </w:r>
    </w:p>
    <w:p w14:paraId="33557592" w14:textId="77777777" w:rsidR="003E40D8" w:rsidRPr="002073EB" w:rsidRDefault="003E40D8" w:rsidP="003E40D8">
      <w:pPr>
        <w:spacing w:after="120" w:line="480" w:lineRule="auto"/>
        <w:jc w:val="both"/>
        <w:rPr>
          <w:rFonts w:ascii="Arial" w:hAnsi="Arial" w:cs="Arial"/>
          <w:sz w:val="22"/>
          <w:szCs w:val="22"/>
          <w:lang w:val="en-GB"/>
        </w:rPr>
      </w:pPr>
      <w:r w:rsidRPr="002073EB">
        <w:rPr>
          <w:rFonts w:ascii="Arial" w:hAnsi="Arial" w:cs="Arial"/>
          <w:b/>
          <w:sz w:val="22"/>
          <w:szCs w:val="22"/>
          <w:lang w:val="en-GB"/>
        </w:rPr>
        <w:t>(</w:t>
      </w:r>
      <w:r>
        <w:rPr>
          <w:rFonts w:ascii="Arial" w:hAnsi="Arial" w:cs="Arial"/>
          <w:b/>
          <w:sz w:val="22"/>
          <w:szCs w:val="22"/>
          <w:lang w:val="en-GB"/>
        </w:rPr>
        <w:t>k</w:t>
      </w:r>
      <w:r w:rsidRPr="002073EB">
        <w:rPr>
          <w:rFonts w:ascii="Arial" w:hAnsi="Arial" w:cs="Arial"/>
          <w:b/>
          <w:sz w:val="22"/>
          <w:szCs w:val="22"/>
          <w:lang w:val="en-GB"/>
        </w:rPr>
        <w:t xml:space="preserve">) </w:t>
      </w:r>
      <w:r w:rsidRPr="002073EB">
        <w:rPr>
          <w:rFonts w:ascii="Arial" w:hAnsi="Arial" w:cs="Arial"/>
          <w:bCs/>
          <w:sz w:val="22"/>
          <w:szCs w:val="22"/>
          <w:lang w:val="en-GB"/>
        </w:rPr>
        <w:t xml:space="preserve">Human </w:t>
      </w:r>
      <w:proofErr w:type="spellStart"/>
      <w:r w:rsidRPr="002073EB">
        <w:rPr>
          <w:rFonts w:ascii="Arial" w:hAnsi="Arial" w:cs="Arial"/>
          <w:bCs/>
          <w:sz w:val="22"/>
          <w:szCs w:val="22"/>
          <w:lang w:val="en-GB"/>
        </w:rPr>
        <w:t>IPSc</w:t>
      </w:r>
      <w:proofErr w:type="spellEnd"/>
      <w:r w:rsidRPr="002073EB">
        <w:rPr>
          <w:rFonts w:ascii="Arial" w:hAnsi="Arial" w:cs="Arial"/>
          <w:bCs/>
          <w:sz w:val="22"/>
          <w:szCs w:val="22"/>
          <w:lang w:val="en-GB"/>
        </w:rPr>
        <w:t xml:space="preserve"> derived MNs transfected with GFP-</w:t>
      </w:r>
      <w:r w:rsidRPr="002073EB">
        <w:rPr>
          <w:rFonts w:ascii="Arial" w:hAnsi="Arial" w:cs="Arial"/>
          <w:sz w:val="22"/>
          <w:szCs w:val="22"/>
          <w:lang w:val="en-GB"/>
        </w:rPr>
        <w:t xml:space="preserve"> </w:t>
      </w:r>
      <w:proofErr w:type="spellStart"/>
      <w:r w:rsidRPr="002073EB">
        <w:rPr>
          <w:rFonts w:ascii="Arial" w:hAnsi="Arial" w:cs="Arial"/>
          <w:sz w:val="22"/>
          <w:szCs w:val="22"/>
          <w:lang w:val="en-GB"/>
        </w:rPr>
        <w:t>wt</w:t>
      </w:r>
      <w:proofErr w:type="spellEnd"/>
      <w:r w:rsidRPr="002073EB">
        <w:rPr>
          <w:rFonts w:ascii="Arial" w:hAnsi="Arial" w:cs="Arial"/>
          <w:sz w:val="22"/>
          <w:szCs w:val="22"/>
          <w:lang w:val="en-GB"/>
        </w:rPr>
        <w:t xml:space="preserve">-VAPB and P56S-VAPB, showing </w:t>
      </w:r>
      <w:r>
        <w:rPr>
          <w:rFonts w:ascii="Arial" w:hAnsi="Arial" w:cs="Arial"/>
          <w:sz w:val="22"/>
          <w:szCs w:val="22"/>
          <w:lang w:val="en-GB"/>
        </w:rPr>
        <w:t>increased neuronal death in</w:t>
      </w:r>
      <w:r w:rsidRPr="002073EB">
        <w:rPr>
          <w:rFonts w:ascii="Arial" w:hAnsi="Arial" w:cs="Arial"/>
          <w:sz w:val="22"/>
          <w:szCs w:val="22"/>
          <w:lang w:val="en-GB"/>
        </w:rPr>
        <w:t xml:space="preserve"> P56S</w:t>
      </w:r>
      <w:r>
        <w:rPr>
          <w:rFonts w:ascii="Arial" w:hAnsi="Arial" w:cs="Arial"/>
          <w:sz w:val="22"/>
          <w:szCs w:val="22"/>
          <w:lang w:val="en-GB"/>
        </w:rPr>
        <w:t>-VAPB</w:t>
      </w:r>
      <w:r w:rsidRPr="002073EB">
        <w:rPr>
          <w:rFonts w:ascii="Arial" w:hAnsi="Arial" w:cs="Arial"/>
          <w:sz w:val="22"/>
          <w:szCs w:val="22"/>
          <w:lang w:val="en-GB"/>
        </w:rPr>
        <w:t xml:space="preserve"> </w:t>
      </w:r>
      <w:r>
        <w:rPr>
          <w:rFonts w:ascii="Arial" w:hAnsi="Arial" w:cs="Arial"/>
          <w:sz w:val="22"/>
          <w:szCs w:val="22"/>
          <w:lang w:val="en-GB"/>
        </w:rPr>
        <w:t>overexpressing neurons</w:t>
      </w:r>
      <w:r w:rsidRPr="002073EB">
        <w:rPr>
          <w:rFonts w:ascii="Arial" w:hAnsi="Arial" w:cs="Arial"/>
          <w:sz w:val="22"/>
          <w:szCs w:val="22"/>
          <w:lang w:val="en-GB"/>
        </w:rPr>
        <w:t>. Scale bar = 10 µm.</w:t>
      </w:r>
    </w:p>
    <w:p w14:paraId="708C37E7" w14:textId="77777777" w:rsidR="003E40D8" w:rsidRPr="002073EB" w:rsidRDefault="003E40D8" w:rsidP="003E40D8">
      <w:pPr>
        <w:spacing w:after="120" w:line="480" w:lineRule="auto"/>
        <w:jc w:val="both"/>
        <w:rPr>
          <w:rFonts w:ascii="Arial" w:hAnsi="Arial" w:cs="Arial"/>
          <w:sz w:val="22"/>
          <w:szCs w:val="22"/>
          <w:lang w:val="en-GB"/>
        </w:rPr>
      </w:pPr>
    </w:p>
    <w:p w14:paraId="4E499F44" w14:textId="77777777" w:rsidR="003E40D8" w:rsidRPr="002073EB" w:rsidRDefault="003E40D8" w:rsidP="003E40D8">
      <w:pPr>
        <w:pStyle w:val="Heading2"/>
        <w:spacing w:before="0" w:after="240" w:line="360" w:lineRule="auto"/>
        <w:jc w:val="both"/>
        <w:rPr>
          <w:rFonts w:ascii="Arial" w:hAnsi="Arial" w:cs="Arial"/>
          <w:i w:val="0"/>
          <w:iCs/>
          <w:lang w:val="en-GB"/>
        </w:rPr>
      </w:pPr>
      <w:r w:rsidRPr="002073EB">
        <w:rPr>
          <w:rFonts w:ascii="Arial" w:hAnsi="Arial" w:cs="Arial"/>
          <w:i w:val="0"/>
          <w:lang w:val="en-GB"/>
        </w:rPr>
        <w:t xml:space="preserve">Supplementary Figure </w:t>
      </w:r>
      <w:r>
        <w:rPr>
          <w:rFonts w:ascii="Arial" w:hAnsi="Arial" w:cs="Arial"/>
          <w:i w:val="0"/>
          <w:lang w:val="en-GB"/>
        </w:rPr>
        <w:t>2</w:t>
      </w:r>
    </w:p>
    <w:p w14:paraId="796FC167" w14:textId="77777777" w:rsidR="003E40D8" w:rsidRDefault="003E40D8" w:rsidP="003E40D8">
      <w:pPr>
        <w:autoSpaceDE w:val="0"/>
        <w:spacing w:after="120" w:line="480" w:lineRule="auto"/>
        <w:jc w:val="both"/>
        <w:rPr>
          <w:rFonts w:ascii="Arial" w:hAnsi="Arial" w:cs="Arial"/>
          <w:sz w:val="22"/>
          <w:szCs w:val="22"/>
          <w:lang w:val="en-GB"/>
        </w:rPr>
      </w:pPr>
      <w:r w:rsidRPr="002073EB">
        <w:rPr>
          <w:rFonts w:ascii="Arial" w:hAnsi="Arial" w:cs="Arial"/>
          <w:b/>
          <w:sz w:val="22"/>
          <w:szCs w:val="22"/>
          <w:lang w:val="en-GB"/>
        </w:rPr>
        <w:t>(</w:t>
      </w:r>
      <w:r>
        <w:rPr>
          <w:rFonts w:ascii="Arial" w:hAnsi="Arial" w:cs="Arial"/>
          <w:b/>
          <w:sz w:val="22"/>
          <w:szCs w:val="22"/>
          <w:lang w:val="en-GB"/>
        </w:rPr>
        <w:t>a</w:t>
      </w:r>
      <w:r w:rsidRPr="002073EB">
        <w:rPr>
          <w:rFonts w:ascii="Arial" w:hAnsi="Arial" w:cs="Arial"/>
          <w:b/>
          <w:sz w:val="22"/>
          <w:szCs w:val="22"/>
          <w:lang w:val="en-GB"/>
        </w:rPr>
        <w:t>)</w:t>
      </w:r>
      <w:r w:rsidRPr="002073EB">
        <w:rPr>
          <w:rFonts w:ascii="Arial" w:hAnsi="Arial" w:cs="Arial"/>
          <w:sz w:val="22"/>
          <w:szCs w:val="22"/>
          <w:lang w:val="en-GB"/>
        </w:rPr>
        <w:t xml:space="preserve"> a-d: Axonal spheroids (white arrows) in P56S-VAPB </w:t>
      </w:r>
      <w:proofErr w:type="spellStart"/>
      <w:r w:rsidRPr="002073EB">
        <w:rPr>
          <w:rFonts w:ascii="Arial" w:hAnsi="Arial" w:cs="Arial"/>
          <w:sz w:val="22"/>
          <w:szCs w:val="22"/>
          <w:lang w:val="en-GB"/>
        </w:rPr>
        <w:t>tg</w:t>
      </w:r>
      <w:proofErr w:type="spellEnd"/>
      <w:r w:rsidRPr="002073EB">
        <w:rPr>
          <w:rFonts w:ascii="Arial" w:hAnsi="Arial" w:cs="Arial"/>
          <w:sz w:val="22"/>
          <w:szCs w:val="22"/>
          <w:lang w:val="en-GB"/>
        </w:rPr>
        <w:t xml:space="preserve"> mice spinal cord, filled with accumulated cell organelles (mostly mitochondria and vacuoles of various size) and autophagic vacuoles. Others (b-c) show prominent tubular proliferation (black arrow) of the axoplasmic reticulum. (e-f) Neuronal cell bodies also show osmophilic tubular aggregations (black arrows), mostly connected to the endoplasmic reticulum. Scale bars: 1.5 µm</w:t>
      </w:r>
      <w:r>
        <w:rPr>
          <w:rFonts w:ascii="Arial" w:hAnsi="Arial" w:cs="Arial"/>
          <w:sz w:val="22"/>
          <w:szCs w:val="22"/>
          <w:lang w:val="en-GB"/>
        </w:rPr>
        <w:t>)</w:t>
      </w:r>
    </w:p>
    <w:p w14:paraId="4F5B741E" w14:textId="6CC6E290" w:rsidR="003E40D8" w:rsidRDefault="003E40D8" w:rsidP="003E40D8">
      <w:pPr>
        <w:spacing w:after="60" w:line="480" w:lineRule="auto"/>
        <w:jc w:val="both"/>
        <w:rPr>
          <w:rFonts w:ascii="Arial" w:hAnsi="Arial" w:cs="Arial"/>
          <w:sz w:val="22"/>
          <w:szCs w:val="22"/>
          <w:lang w:val="en-GB"/>
        </w:rPr>
      </w:pPr>
      <w:r w:rsidRPr="002073EB">
        <w:rPr>
          <w:rFonts w:ascii="Arial" w:hAnsi="Arial" w:cs="Arial"/>
          <w:b/>
          <w:color w:val="000000"/>
          <w:sz w:val="22"/>
          <w:szCs w:val="22"/>
          <w:lang w:val="en-GB"/>
        </w:rPr>
        <w:t>(</w:t>
      </w:r>
      <w:r>
        <w:rPr>
          <w:rFonts w:ascii="Arial" w:hAnsi="Arial" w:cs="Arial"/>
          <w:b/>
          <w:color w:val="000000"/>
          <w:sz w:val="22"/>
          <w:szCs w:val="22"/>
          <w:lang w:val="en-GB"/>
        </w:rPr>
        <w:t>b</w:t>
      </w:r>
      <w:r w:rsidRPr="002073EB">
        <w:rPr>
          <w:rFonts w:ascii="Arial" w:hAnsi="Arial" w:cs="Arial"/>
          <w:b/>
          <w:color w:val="000000"/>
          <w:sz w:val="22"/>
          <w:szCs w:val="22"/>
          <w:lang w:val="en-GB"/>
        </w:rPr>
        <w:t xml:space="preserve">) </w:t>
      </w:r>
      <w:r w:rsidRPr="002073EB">
        <w:rPr>
          <w:rFonts w:ascii="Arial" w:hAnsi="Arial" w:cs="Arial"/>
          <w:color w:val="000000"/>
          <w:sz w:val="22"/>
          <w:szCs w:val="22"/>
          <w:lang w:val="en-GB"/>
        </w:rPr>
        <w:t xml:space="preserve">Double immunofluorescence </w:t>
      </w:r>
      <w:r w:rsidR="007E4C48" w:rsidRPr="002073EB">
        <w:rPr>
          <w:rFonts w:ascii="Arial" w:hAnsi="Arial" w:cs="Arial"/>
          <w:color w:val="000000"/>
          <w:sz w:val="22"/>
          <w:szCs w:val="22"/>
          <w:lang w:val="en-GB"/>
        </w:rPr>
        <w:t>labelling</w:t>
      </w:r>
      <w:r w:rsidRPr="002073EB">
        <w:rPr>
          <w:rFonts w:ascii="Arial" w:hAnsi="Arial" w:cs="Arial"/>
          <w:color w:val="000000"/>
          <w:sz w:val="22"/>
          <w:szCs w:val="22"/>
          <w:lang w:val="en-GB"/>
        </w:rPr>
        <w:t xml:space="preserve"> for HA and for the ER chaperones SigR1, GRP78 and Ubiquitin </w:t>
      </w:r>
      <w:r w:rsidRPr="002073EB">
        <w:rPr>
          <w:rFonts w:ascii="Arial" w:hAnsi="Arial" w:cs="Arial"/>
          <w:bCs/>
          <w:color w:val="000000"/>
          <w:sz w:val="22"/>
          <w:szCs w:val="22"/>
          <w:lang w:val="en-GB"/>
        </w:rPr>
        <w:t>in lumbar spinal cord α-MNs</w:t>
      </w:r>
      <w:r w:rsidR="007E4C48">
        <w:rPr>
          <w:rFonts w:ascii="Arial" w:hAnsi="Arial" w:cs="Arial"/>
          <w:bCs/>
          <w:color w:val="000000"/>
          <w:sz w:val="22"/>
          <w:szCs w:val="22"/>
          <w:lang w:val="en-GB"/>
        </w:rPr>
        <w:t xml:space="preserve"> of P56S-VAPB </w:t>
      </w:r>
      <w:proofErr w:type="spellStart"/>
      <w:r w:rsidR="007E4C48">
        <w:rPr>
          <w:rFonts w:ascii="Arial" w:hAnsi="Arial" w:cs="Arial"/>
          <w:bCs/>
          <w:color w:val="000000"/>
          <w:sz w:val="22"/>
          <w:szCs w:val="22"/>
          <w:lang w:val="en-GB"/>
        </w:rPr>
        <w:t>tg</w:t>
      </w:r>
      <w:proofErr w:type="spellEnd"/>
      <w:r w:rsidR="007E4C48">
        <w:rPr>
          <w:rFonts w:ascii="Arial" w:hAnsi="Arial" w:cs="Arial"/>
          <w:bCs/>
          <w:color w:val="000000"/>
          <w:sz w:val="22"/>
          <w:szCs w:val="22"/>
          <w:lang w:val="en-GB"/>
        </w:rPr>
        <w:t xml:space="preserve"> mice</w:t>
      </w:r>
      <w:r w:rsidRPr="002073EB">
        <w:rPr>
          <w:rFonts w:ascii="Arial" w:hAnsi="Arial" w:cs="Arial"/>
          <w:bCs/>
          <w:color w:val="000000"/>
          <w:sz w:val="22"/>
          <w:szCs w:val="22"/>
          <w:lang w:val="en-GB"/>
        </w:rPr>
        <w:t>, showing co-localization (arrowheads) with P56S VAPB aggregates.</w:t>
      </w:r>
      <w:r w:rsidRPr="002073EB">
        <w:rPr>
          <w:rFonts w:ascii="Arial" w:hAnsi="Arial" w:cs="Arial"/>
          <w:b/>
          <w:color w:val="000000"/>
          <w:sz w:val="22"/>
          <w:szCs w:val="22"/>
          <w:lang w:val="en-GB"/>
        </w:rPr>
        <w:t xml:space="preserve"> </w:t>
      </w:r>
      <w:r w:rsidRPr="002073EB">
        <w:rPr>
          <w:rFonts w:ascii="Arial" w:hAnsi="Arial" w:cs="Arial"/>
          <w:sz w:val="22"/>
          <w:szCs w:val="22"/>
          <w:lang w:val="en-GB"/>
        </w:rPr>
        <w:t>Scale bars: 15 µm.</w:t>
      </w:r>
    </w:p>
    <w:p w14:paraId="02828BBA" w14:textId="77777777" w:rsidR="003E40D8" w:rsidRPr="002073EB" w:rsidRDefault="003E40D8" w:rsidP="003E40D8">
      <w:pPr>
        <w:spacing w:after="60" w:line="480" w:lineRule="auto"/>
        <w:jc w:val="both"/>
        <w:rPr>
          <w:rFonts w:ascii="Arial" w:hAnsi="Arial" w:cs="Arial"/>
          <w:sz w:val="22"/>
          <w:szCs w:val="22"/>
          <w:lang w:val="en-GB"/>
        </w:rPr>
      </w:pPr>
      <w:r w:rsidRPr="002073EB">
        <w:rPr>
          <w:rFonts w:ascii="Arial" w:hAnsi="Arial" w:cs="Arial"/>
          <w:b/>
          <w:sz w:val="22"/>
          <w:szCs w:val="22"/>
          <w:lang w:val="en-GB"/>
        </w:rPr>
        <w:t>(</w:t>
      </w:r>
      <w:r>
        <w:rPr>
          <w:rFonts w:ascii="Arial" w:hAnsi="Arial" w:cs="Arial"/>
          <w:b/>
          <w:sz w:val="22"/>
          <w:szCs w:val="22"/>
          <w:lang w:val="en-GB"/>
        </w:rPr>
        <w:t>c</w:t>
      </w:r>
      <w:r w:rsidRPr="002073EB">
        <w:rPr>
          <w:rFonts w:ascii="Arial" w:hAnsi="Arial" w:cs="Arial"/>
          <w:b/>
          <w:sz w:val="22"/>
          <w:szCs w:val="22"/>
          <w:lang w:val="en-GB"/>
        </w:rPr>
        <w:t>)</w:t>
      </w:r>
      <w:r w:rsidRPr="002073EB">
        <w:rPr>
          <w:rFonts w:ascii="Arial" w:hAnsi="Arial" w:cs="Arial"/>
          <w:sz w:val="22"/>
          <w:szCs w:val="22"/>
          <w:lang w:val="en-GB"/>
        </w:rPr>
        <w:t xml:space="preserve"> </w:t>
      </w:r>
      <w:r w:rsidRPr="002073EB">
        <w:rPr>
          <w:rFonts w:ascii="Arial" w:hAnsi="Arial" w:cs="Arial"/>
          <w:color w:val="000000"/>
          <w:sz w:val="22"/>
          <w:szCs w:val="22"/>
          <w:lang w:val="en-GB"/>
        </w:rPr>
        <w:t xml:space="preserve">Representative DAB immunohistochemistry (Left panel) and immunofluorescence staining (right panel) using HA antibody in </w:t>
      </w:r>
      <w:proofErr w:type="spellStart"/>
      <w:r w:rsidRPr="002073EB">
        <w:rPr>
          <w:rFonts w:ascii="Arial" w:hAnsi="Arial" w:cs="Arial"/>
          <w:sz w:val="22"/>
          <w:szCs w:val="22"/>
          <w:lang w:val="en-GB"/>
        </w:rPr>
        <w:t>wt</w:t>
      </w:r>
      <w:proofErr w:type="spellEnd"/>
      <w:r w:rsidRPr="002073EB">
        <w:rPr>
          <w:rFonts w:ascii="Arial" w:hAnsi="Arial" w:cs="Arial"/>
          <w:sz w:val="22"/>
          <w:szCs w:val="22"/>
          <w:lang w:val="en-GB"/>
        </w:rPr>
        <w:t xml:space="preserve">-VAPB </w:t>
      </w:r>
      <w:r w:rsidRPr="002073EB">
        <w:rPr>
          <w:rFonts w:ascii="Arial" w:hAnsi="Arial" w:cs="Arial"/>
          <w:color w:val="000000"/>
          <w:sz w:val="22"/>
          <w:szCs w:val="22"/>
          <w:lang w:val="en-GB"/>
        </w:rPr>
        <w:t xml:space="preserve">and P56S-VAPB </w:t>
      </w:r>
      <w:proofErr w:type="spellStart"/>
      <w:r w:rsidRPr="002073EB">
        <w:rPr>
          <w:rFonts w:ascii="Arial" w:hAnsi="Arial" w:cs="Arial"/>
          <w:color w:val="000000"/>
          <w:sz w:val="22"/>
          <w:szCs w:val="22"/>
          <w:lang w:val="en-GB"/>
        </w:rPr>
        <w:t>tg</w:t>
      </w:r>
      <w:proofErr w:type="spellEnd"/>
      <w:r w:rsidRPr="002073EB">
        <w:rPr>
          <w:rFonts w:ascii="Arial" w:hAnsi="Arial" w:cs="Arial"/>
          <w:color w:val="000000"/>
          <w:sz w:val="22"/>
          <w:szCs w:val="22"/>
          <w:lang w:val="en-GB"/>
        </w:rPr>
        <w:t xml:space="preserve"> mice brain, showing globular aggregates in cortex and hippocampus of P56S – VAPB </w:t>
      </w:r>
      <w:proofErr w:type="spellStart"/>
      <w:r w:rsidRPr="002073EB">
        <w:rPr>
          <w:rFonts w:ascii="Arial" w:hAnsi="Arial" w:cs="Arial"/>
          <w:color w:val="000000"/>
          <w:sz w:val="22"/>
          <w:szCs w:val="22"/>
          <w:lang w:val="en-GB"/>
        </w:rPr>
        <w:t>tg</w:t>
      </w:r>
      <w:proofErr w:type="spellEnd"/>
      <w:r w:rsidRPr="002073EB">
        <w:rPr>
          <w:rFonts w:ascii="Arial" w:hAnsi="Arial" w:cs="Arial"/>
          <w:color w:val="000000"/>
          <w:sz w:val="22"/>
          <w:szCs w:val="22"/>
          <w:lang w:val="en-GB"/>
        </w:rPr>
        <w:t xml:space="preserve"> mice brain.</w:t>
      </w:r>
      <w:r w:rsidRPr="002073EB">
        <w:rPr>
          <w:rFonts w:ascii="Arial" w:hAnsi="Arial" w:cs="Arial"/>
          <w:sz w:val="22"/>
          <w:szCs w:val="22"/>
          <w:lang w:val="en-GB"/>
        </w:rPr>
        <w:t xml:space="preserve"> Scale bars: 15 µm.</w:t>
      </w:r>
    </w:p>
    <w:p w14:paraId="65371677" w14:textId="77777777" w:rsidR="003E40D8" w:rsidRPr="002073EB" w:rsidRDefault="003E40D8" w:rsidP="003E40D8">
      <w:pPr>
        <w:spacing w:after="60" w:line="480" w:lineRule="auto"/>
        <w:jc w:val="both"/>
        <w:rPr>
          <w:rFonts w:ascii="Arial" w:hAnsi="Arial" w:cs="Arial"/>
          <w:sz w:val="22"/>
          <w:szCs w:val="22"/>
          <w:lang w:val="en-GB"/>
        </w:rPr>
      </w:pPr>
      <w:r w:rsidRPr="002073EB">
        <w:rPr>
          <w:rFonts w:ascii="Arial" w:hAnsi="Arial" w:cs="Arial"/>
          <w:b/>
          <w:color w:val="000000"/>
          <w:sz w:val="22"/>
          <w:szCs w:val="22"/>
          <w:lang w:val="en-GB"/>
        </w:rPr>
        <w:lastRenderedPageBreak/>
        <w:t>(</w:t>
      </w:r>
      <w:r>
        <w:rPr>
          <w:rFonts w:ascii="Arial" w:hAnsi="Arial" w:cs="Arial"/>
          <w:b/>
          <w:color w:val="000000"/>
          <w:sz w:val="22"/>
          <w:szCs w:val="22"/>
          <w:lang w:val="en-GB"/>
        </w:rPr>
        <w:t>d-f</w:t>
      </w:r>
      <w:r w:rsidRPr="002073EB">
        <w:rPr>
          <w:rFonts w:ascii="Arial" w:hAnsi="Arial" w:cs="Arial"/>
          <w:b/>
          <w:color w:val="000000"/>
          <w:sz w:val="22"/>
          <w:szCs w:val="22"/>
          <w:lang w:val="en-GB"/>
        </w:rPr>
        <w:t xml:space="preserve">) </w:t>
      </w:r>
      <w:r w:rsidRPr="002073EB">
        <w:rPr>
          <w:rFonts w:ascii="Arial" w:hAnsi="Arial" w:cs="Arial"/>
          <w:color w:val="000000"/>
          <w:sz w:val="22"/>
          <w:szCs w:val="22"/>
          <w:lang w:val="en-GB"/>
        </w:rPr>
        <w:t xml:space="preserve">Double immunofluorescence labelling for HA and for the </w:t>
      </w:r>
      <w:r>
        <w:rPr>
          <w:rFonts w:ascii="Arial" w:hAnsi="Arial" w:cs="Arial"/>
          <w:color w:val="000000"/>
          <w:sz w:val="22"/>
          <w:szCs w:val="22"/>
          <w:lang w:val="en-GB"/>
        </w:rPr>
        <w:t xml:space="preserve">ER chaperone SigR1 </w:t>
      </w:r>
      <w:r w:rsidRPr="00947CDD">
        <w:rPr>
          <w:rFonts w:ascii="Arial" w:hAnsi="Arial" w:cs="Arial"/>
          <w:b/>
          <w:bCs/>
          <w:color w:val="000000"/>
          <w:sz w:val="22"/>
          <w:szCs w:val="22"/>
          <w:lang w:val="en-GB"/>
        </w:rPr>
        <w:t>(d)</w:t>
      </w:r>
      <w:r>
        <w:rPr>
          <w:rFonts w:ascii="Arial" w:hAnsi="Arial" w:cs="Arial"/>
          <w:color w:val="000000"/>
          <w:sz w:val="22"/>
          <w:szCs w:val="22"/>
          <w:lang w:val="en-GB"/>
        </w:rPr>
        <w:t xml:space="preserve"> </w:t>
      </w:r>
      <w:r w:rsidRPr="002073EB">
        <w:rPr>
          <w:rFonts w:ascii="Arial" w:hAnsi="Arial" w:cs="Arial"/>
          <w:color w:val="000000"/>
          <w:sz w:val="22"/>
          <w:szCs w:val="22"/>
          <w:lang w:val="en-GB"/>
        </w:rPr>
        <w:t>autophagy marker p62</w:t>
      </w:r>
      <w:r>
        <w:rPr>
          <w:rFonts w:ascii="Arial" w:hAnsi="Arial" w:cs="Arial"/>
          <w:color w:val="000000"/>
          <w:sz w:val="22"/>
          <w:szCs w:val="22"/>
          <w:lang w:val="en-GB"/>
        </w:rPr>
        <w:t xml:space="preserve"> </w:t>
      </w:r>
      <w:r w:rsidRPr="00947CDD">
        <w:rPr>
          <w:rFonts w:ascii="Arial" w:hAnsi="Arial" w:cs="Arial"/>
          <w:b/>
          <w:bCs/>
          <w:color w:val="000000"/>
          <w:sz w:val="22"/>
          <w:szCs w:val="22"/>
          <w:lang w:val="en-GB"/>
        </w:rPr>
        <w:t>(e)</w:t>
      </w:r>
      <w:r>
        <w:rPr>
          <w:rFonts w:ascii="Arial" w:hAnsi="Arial" w:cs="Arial"/>
          <w:color w:val="000000"/>
          <w:sz w:val="22"/>
          <w:szCs w:val="22"/>
          <w:lang w:val="en-GB"/>
        </w:rPr>
        <w:t xml:space="preserve"> and for </w:t>
      </w:r>
      <w:r w:rsidRPr="002073EB">
        <w:rPr>
          <w:rFonts w:ascii="Arial" w:hAnsi="Arial" w:cs="Arial"/>
          <w:color w:val="000000"/>
          <w:sz w:val="22"/>
          <w:szCs w:val="22"/>
          <w:lang w:val="en-GB"/>
        </w:rPr>
        <w:t xml:space="preserve">ER stress induced transcription factor </w:t>
      </w:r>
      <w:r>
        <w:rPr>
          <w:rFonts w:ascii="Arial" w:hAnsi="Arial" w:cs="Arial"/>
          <w:color w:val="000000"/>
          <w:sz w:val="22"/>
          <w:szCs w:val="22"/>
          <w:lang w:val="en-GB"/>
        </w:rPr>
        <w:t xml:space="preserve">GADD-153/CHOP </w:t>
      </w:r>
      <w:r w:rsidRPr="00947CDD">
        <w:rPr>
          <w:rFonts w:ascii="Arial" w:hAnsi="Arial" w:cs="Arial"/>
          <w:b/>
          <w:bCs/>
          <w:color w:val="000000"/>
          <w:sz w:val="22"/>
          <w:szCs w:val="22"/>
          <w:lang w:val="en-GB"/>
        </w:rPr>
        <w:t>(f).</w:t>
      </w:r>
      <w:r>
        <w:rPr>
          <w:rFonts w:ascii="Arial" w:hAnsi="Arial" w:cs="Arial"/>
          <w:color w:val="000000"/>
          <w:sz w:val="22"/>
          <w:szCs w:val="22"/>
          <w:lang w:val="en-GB"/>
        </w:rPr>
        <w:t xml:space="preserve"> Note the increased levels of SigR1, p62 and GADD-153 and c</w:t>
      </w:r>
      <w:r w:rsidRPr="002073EB">
        <w:rPr>
          <w:rFonts w:ascii="Arial" w:hAnsi="Arial" w:cs="Arial"/>
          <w:color w:val="000000"/>
          <w:sz w:val="22"/>
          <w:szCs w:val="22"/>
          <w:lang w:val="en-GB"/>
        </w:rPr>
        <w:t>o</w:t>
      </w:r>
      <w:r w:rsidRPr="00947CDD">
        <w:rPr>
          <w:rFonts w:ascii="Arial" w:hAnsi="Arial" w:cs="Arial"/>
          <w:color w:val="000000"/>
          <w:sz w:val="22"/>
          <w:szCs w:val="22"/>
          <w:lang w:val="en-GB"/>
        </w:rPr>
        <w:t xml:space="preserve"> </w:t>
      </w:r>
      <w:r w:rsidRPr="002073EB">
        <w:rPr>
          <w:rFonts w:ascii="Arial" w:hAnsi="Arial" w:cs="Arial"/>
          <w:color w:val="000000"/>
          <w:sz w:val="22"/>
          <w:szCs w:val="22"/>
          <w:lang w:val="en-GB"/>
        </w:rPr>
        <w:t xml:space="preserve">localization </w:t>
      </w:r>
      <w:r>
        <w:rPr>
          <w:rFonts w:ascii="Arial" w:hAnsi="Arial" w:cs="Arial"/>
          <w:color w:val="000000"/>
          <w:sz w:val="22"/>
          <w:szCs w:val="22"/>
          <w:lang w:val="en-GB"/>
        </w:rPr>
        <w:t xml:space="preserve">of SigR1 and </w:t>
      </w:r>
      <w:r w:rsidRPr="002073EB">
        <w:rPr>
          <w:rFonts w:ascii="Arial" w:hAnsi="Arial" w:cs="Arial"/>
          <w:color w:val="000000"/>
          <w:sz w:val="22"/>
          <w:szCs w:val="22"/>
          <w:lang w:val="en-GB"/>
        </w:rPr>
        <w:t xml:space="preserve">p62 with </w:t>
      </w:r>
      <w:r>
        <w:rPr>
          <w:rFonts w:ascii="Arial" w:hAnsi="Arial" w:cs="Arial"/>
          <w:color w:val="000000"/>
          <w:sz w:val="22"/>
          <w:szCs w:val="22"/>
          <w:lang w:val="en-GB"/>
        </w:rPr>
        <w:t xml:space="preserve">globular </w:t>
      </w:r>
      <w:r w:rsidRPr="002073EB">
        <w:rPr>
          <w:rFonts w:ascii="Arial" w:hAnsi="Arial" w:cs="Arial"/>
          <w:color w:val="000000"/>
          <w:sz w:val="22"/>
          <w:szCs w:val="22"/>
          <w:lang w:val="en-GB"/>
        </w:rPr>
        <w:t xml:space="preserve">P56S-VAPB aggregates (arrowheads) in cortical neurons of P56S-VAPB </w:t>
      </w:r>
      <w:proofErr w:type="spellStart"/>
      <w:r w:rsidRPr="002073EB">
        <w:rPr>
          <w:rFonts w:ascii="Arial" w:hAnsi="Arial" w:cs="Arial"/>
          <w:color w:val="000000"/>
          <w:sz w:val="22"/>
          <w:szCs w:val="22"/>
          <w:lang w:val="en-GB"/>
        </w:rPr>
        <w:t>tg</w:t>
      </w:r>
      <w:proofErr w:type="spellEnd"/>
      <w:r w:rsidRPr="002073EB">
        <w:rPr>
          <w:rFonts w:ascii="Arial" w:hAnsi="Arial" w:cs="Arial"/>
          <w:color w:val="000000"/>
          <w:sz w:val="22"/>
          <w:szCs w:val="22"/>
          <w:lang w:val="en-GB"/>
        </w:rPr>
        <w:t xml:space="preserve"> mice.</w:t>
      </w:r>
      <w:r w:rsidRPr="002073EB">
        <w:rPr>
          <w:rFonts w:ascii="Arial" w:hAnsi="Arial" w:cs="Arial"/>
          <w:sz w:val="22"/>
          <w:szCs w:val="22"/>
          <w:lang w:val="en-GB"/>
        </w:rPr>
        <w:t xml:space="preserve"> Scale bars: 15 µm.</w:t>
      </w:r>
    </w:p>
    <w:p w14:paraId="0D65C068" w14:textId="77777777" w:rsidR="003E40D8" w:rsidRDefault="003E40D8" w:rsidP="003E40D8">
      <w:pPr>
        <w:spacing w:after="60" w:line="480" w:lineRule="auto"/>
        <w:jc w:val="both"/>
        <w:rPr>
          <w:rFonts w:ascii="Arial" w:hAnsi="Arial" w:cs="Arial"/>
          <w:sz w:val="22"/>
          <w:szCs w:val="22"/>
          <w:lang w:val="en-GB"/>
        </w:rPr>
      </w:pPr>
      <w:r w:rsidRPr="002073EB">
        <w:rPr>
          <w:rFonts w:ascii="Arial" w:hAnsi="Arial" w:cs="Arial"/>
          <w:b/>
          <w:bCs/>
          <w:color w:val="000000"/>
          <w:sz w:val="22"/>
          <w:szCs w:val="22"/>
          <w:lang w:val="en-GB"/>
        </w:rPr>
        <w:t>(</w:t>
      </w:r>
      <w:r>
        <w:rPr>
          <w:rFonts w:ascii="Arial" w:hAnsi="Arial" w:cs="Arial"/>
          <w:b/>
          <w:bCs/>
          <w:color w:val="000000"/>
          <w:sz w:val="22"/>
          <w:szCs w:val="22"/>
          <w:lang w:val="en-GB"/>
        </w:rPr>
        <w:t>g</w:t>
      </w:r>
      <w:r w:rsidRPr="002073EB">
        <w:rPr>
          <w:rFonts w:ascii="Arial" w:hAnsi="Arial" w:cs="Arial"/>
          <w:b/>
          <w:bCs/>
          <w:color w:val="000000"/>
          <w:sz w:val="22"/>
          <w:szCs w:val="22"/>
          <w:lang w:val="en-GB"/>
        </w:rPr>
        <w:t xml:space="preserve">) </w:t>
      </w:r>
      <w:r w:rsidRPr="002073EB">
        <w:rPr>
          <w:rFonts w:ascii="Arial" w:hAnsi="Arial" w:cs="Arial"/>
          <w:color w:val="000000"/>
          <w:sz w:val="22"/>
          <w:szCs w:val="22"/>
          <w:lang w:val="en-GB"/>
        </w:rPr>
        <w:t xml:space="preserve">DAB immunohistochemistry using antibodies against HA, VAPB and HSP70, showing increased immunoreactivity of the degenerating cortical neurons. </w:t>
      </w:r>
      <w:r w:rsidRPr="002073EB">
        <w:rPr>
          <w:rFonts w:ascii="Arial" w:hAnsi="Arial" w:cs="Arial"/>
          <w:sz w:val="22"/>
          <w:szCs w:val="22"/>
          <w:lang w:val="en-GB"/>
        </w:rPr>
        <w:t>Scale bars: 15 µm.</w:t>
      </w:r>
    </w:p>
    <w:p w14:paraId="139312DA" w14:textId="03C18A48" w:rsidR="003E40D8" w:rsidRPr="002073EB" w:rsidRDefault="003E40D8" w:rsidP="003E40D8">
      <w:pPr>
        <w:spacing w:after="120" w:line="480" w:lineRule="auto"/>
        <w:jc w:val="both"/>
        <w:rPr>
          <w:rFonts w:ascii="Arial" w:hAnsi="Arial" w:cs="Arial"/>
          <w:sz w:val="22"/>
          <w:szCs w:val="22"/>
          <w:lang w:val="en-GB"/>
        </w:rPr>
      </w:pPr>
      <w:r w:rsidRPr="002073EB">
        <w:rPr>
          <w:rFonts w:ascii="Arial" w:hAnsi="Arial" w:cs="Arial"/>
          <w:b/>
          <w:bCs/>
          <w:sz w:val="22"/>
          <w:szCs w:val="22"/>
          <w:lang w:val="en-GB"/>
        </w:rPr>
        <w:t>(</w:t>
      </w:r>
      <w:r>
        <w:rPr>
          <w:rFonts w:ascii="Arial" w:hAnsi="Arial" w:cs="Arial"/>
          <w:b/>
          <w:bCs/>
          <w:sz w:val="22"/>
          <w:szCs w:val="22"/>
          <w:lang w:val="en-GB"/>
        </w:rPr>
        <w:t>h</w:t>
      </w:r>
      <w:r w:rsidRPr="002073EB">
        <w:rPr>
          <w:rFonts w:ascii="Arial" w:hAnsi="Arial" w:cs="Arial"/>
          <w:b/>
          <w:bCs/>
          <w:sz w:val="22"/>
          <w:szCs w:val="22"/>
          <w:lang w:val="en-GB"/>
        </w:rPr>
        <w:t>)</w:t>
      </w:r>
      <w:r w:rsidRPr="002073EB">
        <w:rPr>
          <w:rFonts w:cs="Arial"/>
          <w:b/>
          <w:lang w:val="en-GB"/>
        </w:rPr>
        <w:t xml:space="preserve"> </w:t>
      </w:r>
      <w:r w:rsidRPr="002073EB">
        <w:rPr>
          <w:rFonts w:ascii="Arial" w:hAnsi="Arial" w:cs="Arial"/>
          <w:sz w:val="22"/>
          <w:szCs w:val="22"/>
          <w:lang w:val="en-GB"/>
        </w:rPr>
        <w:t xml:space="preserve">Immunoblot analysis of total brain homogenates from </w:t>
      </w:r>
      <w:r>
        <w:rPr>
          <w:rFonts w:ascii="Arial" w:hAnsi="Arial" w:cs="Arial"/>
          <w:sz w:val="22"/>
          <w:szCs w:val="22"/>
          <w:lang w:val="en-GB"/>
        </w:rPr>
        <w:t xml:space="preserve">200 days old </w:t>
      </w:r>
      <w:r w:rsidRPr="002073EB">
        <w:rPr>
          <w:rFonts w:ascii="Arial" w:hAnsi="Arial" w:cs="Arial"/>
          <w:sz w:val="22"/>
          <w:szCs w:val="22"/>
          <w:lang w:val="en-GB"/>
        </w:rPr>
        <w:t>P56S-VAPB (n=9</w:t>
      </w:r>
      <w:r w:rsidR="007E4C48">
        <w:rPr>
          <w:rFonts w:ascii="Arial" w:hAnsi="Arial" w:cs="Arial"/>
          <w:sz w:val="22"/>
          <w:szCs w:val="22"/>
          <w:lang w:val="en-GB"/>
        </w:rPr>
        <w:t>,male 200days</w:t>
      </w:r>
      <w:r w:rsidRPr="002073EB">
        <w:rPr>
          <w:rFonts w:ascii="Arial" w:hAnsi="Arial" w:cs="Arial"/>
          <w:sz w:val="22"/>
          <w:szCs w:val="22"/>
          <w:lang w:val="en-GB"/>
        </w:rPr>
        <w:t xml:space="preserve">) and their age matched </w:t>
      </w:r>
      <w:proofErr w:type="spellStart"/>
      <w:r w:rsidRPr="002073EB">
        <w:rPr>
          <w:rFonts w:ascii="Arial" w:hAnsi="Arial" w:cs="Arial"/>
          <w:sz w:val="22"/>
          <w:szCs w:val="22"/>
          <w:lang w:val="en-GB"/>
        </w:rPr>
        <w:t>wt</w:t>
      </w:r>
      <w:proofErr w:type="spellEnd"/>
      <w:r w:rsidRPr="002073EB">
        <w:rPr>
          <w:rFonts w:ascii="Arial" w:hAnsi="Arial" w:cs="Arial"/>
          <w:sz w:val="22"/>
          <w:szCs w:val="22"/>
          <w:lang w:val="en-GB"/>
        </w:rPr>
        <w:t>-VAPB mice (n=3</w:t>
      </w:r>
      <w:r w:rsidR="007E4C48">
        <w:rPr>
          <w:rFonts w:ascii="Arial" w:hAnsi="Arial" w:cs="Arial"/>
          <w:sz w:val="22"/>
          <w:szCs w:val="22"/>
          <w:lang w:val="en-GB"/>
        </w:rPr>
        <w:t>,male 201 days</w:t>
      </w:r>
      <w:r w:rsidRPr="002073EB">
        <w:rPr>
          <w:rFonts w:ascii="Arial" w:hAnsi="Arial" w:cs="Arial"/>
          <w:sz w:val="22"/>
          <w:szCs w:val="22"/>
          <w:lang w:val="en-GB"/>
        </w:rPr>
        <w:t xml:space="preserve">) showing an overall increased level of autophagy markers p62 and LC3 together with increased ubiquitin conjugates in P56S-VAPB </w:t>
      </w:r>
      <w:proofErr w:type="spellStart"/>
      <w:r w:rsidRPr="002073EB">
        <w:rPr>
          <w:rFonts w:ascii="Arial" w:hAnsi="Arial" w:cs="Arial"/>
          <w:sz w:val="22"/>
          <w:szCs w:val="22"/>
          <w:lang w:val="en-GB"/>
        </w:rPr>
        <w:t>tg</w:t>
      </w:r>
      <w:proofErr w:type="spellEnd"/>
      <w:r w:rsidRPr="002073EB">
        <w:rPr>
          <w:rFonts w:ascii="Arial" w:hAnsi="Arial" w:cs="Arial"/>
          <w:sz w:val="22"/>
          <w:szCs w:val="22"/>
          <w:lang w:val="en-GB"/>
        </w:rPr>
        <w:t xml:space="preserve"> mice brain. Note the gel-top aggregation of p62 and ubiquitin (red arrowheads) in majority of P56S-VAPB </w:t>
      </w:r>
      <w:proofErr w:type="spellStart"/>
      <w:r w:rsidRPr="002073EB">
        <w:rPr>
          <w:rFonts w:ascii="Arial" w:hAnsi="Arial" w:cs="Arial"/>
          <w:sz w:val="22"/>
          <w:szCs w:val="22"/>
          <w:lang w:val="en-GB"/>
        </w:rPr>
        <w:t>tg</w:t>
      </w:r>
      <w:proofErr w:type="spellEnd"/>
      <w:r w:rsidRPr="002073EB">
        <w:rPr>
          <w:rFonts w:ascii="Arial" w:hAnsi="Arial" w:cs="Arial"/>
          <w:sz w:val="22"/>
          <w:szCs w:val="22"/>
          <w:lang w:val="en-GB"/>
        </w:rPr>
        <w:t xml:space="preserve"> mice brain.</w:t>
      </w:r>
      <w:r w:rsidRPr="00803CB1">
        <w:rPr>
          <w:rFonts w:ascii="Arial" w:hAnsi="Arial" w:cs="Arial"/>
          <w:sz w:val="22"/>
          <w:szCs w:val="22"/>
          <w:lang w:val="en-GB"/>
        </w:rPr>
        <w:t xml:space="preserve"> </w:t>
      </w:r>
      <w:r>
        <w:rPr>
          <w:rFonts w:ascii="Arial" w:hAnsi="Arial" w:cs="Arial"/>
          <w:sz w:val="22"/>
          <w:szCs w:val="22"/>
          <w:lang w:val="en-GB"/>
        </w:rPr>
        <w:t>U</w:t>
      </w:r>
      <w:r w:rsidRPr="002073EB">
        <w:rPr>
          <w:rFonts w:ascii="Arial" w:hAnsi="Arial" w:cs="Arial"/>
          <w:sz w:val="22"/>
          <w:szCs w:val="22"/>
          <w:lang w:val="en-GB"/>
        </w:rPr>
        <w:t>npaired Student’s t-test for comparison between two sample groups</w:t>
      </w:r>
      <w:r>
        <w:rPr>
          <w:rFonts w:ascii="Arial" w:hAnsi="Arial" w:cs="Arial"/>
          <w:sz w:val="22"/>
          <w:szCs w:val="22"/>
          <w:lang w:val="en-GB"/>
        </w:rPr>
        <w:t xml:space="preserve"> (</w:t>
      </w:r>
      <w:r w:rsidR="007E4C48">
        <w:rPr>
          <w:rFonts w:ascii="Arial" w:hAnsi="Arial" w:cs="Arial"/>
          <w:sz w:val="22"/>
          <w:szCs w:val="22"/>
          <w:lang w:val="en-GB"/>
        </w:rPr>
        <w:t xml:space="preserve">average of </w:t>
      </w:r>
      <w:r w:rsidRPr="002073EB">
        <w:rPr>
          <w:rFonts w:ascii="Arial" w:hAnsi="Arial" w:cs="Arial"/>
          <w:sz w:val="22"/>
          <w:szCs w:val="22"/>
          <w:lang w:val="en-GB"/>
        </w:rPr>
        <w:t>n</w:t>
      </w:r>
      <w:r>
        <w:rPr>
          <w:rFonts w:ascii="Arial" w:hAnsi="Arial" w:cs="Arial"/>
          <w:sz w:val="22"/>
          <w:szCs w:val="22"/>
          <w:lang w:val="en-GB"/>
        </w:rPr>
        <w:t xml:space="preserve">=3 </w:t>
      </w:r>
      <w:proofErr w:type="spellStart"/>
      <w:r w:rsidRPr="007C3A7E">
        <w:rPr>
          <w:rFonts w:ascii="Arial" w:hAnsi="Arial" w:cs="Arial"/>
          <w:sz w:val="22"/>
          <w:szCs w:val="22"/>
          <w:lang w:val="en-GB"/>
        </w:rPr>
        <w:t>wt</w:t>
      </w:r>
      <w:proofErr w:type="spellEnd"/>
      <w:r w:rsidRPr="007C3A7E">
        <w:rPr>
          <w:rFonts w:ascii="Arial" w:hAnsi="Arial" w:cs="Arial"/>
          <w:sz w:val="22"/>
          <w:szCs w:val="22"/>
          <w:lang w:val="en-GB"/>
        </w:rPr>
        <w:t xml:space="preserve">-VAPB mice </w:t>
      </w:r>
      <w:r w:rsidRPr="00EC0183">
        <w:rPr>
          <w:rFonts w:ascii="Arial" w:hAnsi="Arial" w:cs="Arial"/>
          <w:sz w:val="22"/>
          <w:szCs w:val="22"/>
          <w:lang w:val="en-GB"/>
        </w:rPr>
        <w:t xml:space="preserve">and </w:t>
      </w:r>
      <w:r w:rsidR="007E4C48">
        <w:rPr>
          <w:rFonts w:ascii="Arial" w:hAnsi="Arial" w:cs="Arial"/>
          <w:sz w:val="22"/>
          <w:szCs w:val="22"/>
          <w:lang w:val="en-GB"/>
        </w:rPr>
        <w:t xml:space="preserve">average of </w:t>
      </w:r>
      <w:r>
        <w:rPr>
          <w:rFonts w:ascii="Arial" w:hAnsi="Arial" w:cs="Arial"/>
          <w:sz w:val="22"/>
          <w:szCs w:val="22"/>
          <w:lang w:val="en-GB"/>
        </w:rPr>
        <w:t>n=9</w:t>
      </w:r>
      <w:r w:rsidRPr="00EC0183">
        <w:rPr>
          <w:rFonts w:ascii="Arial" w:hAnsi="Arial" w:cs="Arial"/>
          <w:sz w:val="22"/>
          <w:szCs w:val="22"/>
          <w:lang w:val="en-GB"/>
        </w:rPr>
        <w:t xml:space="preserve"> </w:t>
      </w:r>
      <w:r w:rsidRPr="00087EE8">
        <w:rPr>
          <w:rFonts w:ascii="Arial" w:hAnsi="Arial" w:cs="Arial"/>
          <w:sz w:val="22"/>
          <w:szCs w:val="22"/>
          <w:lang w:val="en-GB"/>
        </w:rPr>
        <w:t>P56S-VAPB</w:t>
      </w:r>
      <w:r>
        <w:rPr>
          <w:rFonts w:ascii="Arial" w:hAnsi="Arial" w:cs="Arial"/>
          <w:sz w:val="22"/>
          <w:szCs w:val="22"/>
          <w:lang w:val="en-GB"/>
        </w:rPr>
        <w:t xml:space="preserve"> mice)</w:t>
      </w:r>
      <w:r w:rsidRPr="002073EB">
        <w:rPr>
          <w:rFonts w:ascii="Arial" w:hAnsi="Arial" w:cs="Arial"/>
          <w:sz w:val="22"/>
          <w:szCs w:val="22"/>
          <w:lang w:val="en-GB"/>
        </w:rPr>
        <w:t xml:space="preserve"> Values were expressed as mean ± standard </w:t>
      </w:r>
      <w:r>
        <w:rPr>
          <w:rFonts w:ascii="Arial" w:hAnsi="Arial" w:cs="Arial"/>
          <w:sz w:val="22"/>
          <w:szCs w:val="22"/>
          <w:lang w:val="en-GB"/>
        </w:rPr>
        <w:t>error of mean</w:t>
      </w:r>
      <w:r w:rsidRPr="002073EB">
        <w:rPr>
          <w:rFonts w:ascii="Arial" w:hAnsi="Arial" w:cs="Arial"/>
          <w:sz w:val="22"/>
          <w:szCs w:val="22"/>
          <w:lang w:val="en-GB"/>
        </w:rPr>
        <w:t xml:space="preserve"> (S</w:t>
      </w:r>
      <w:r>
        <w:rPr>
          <w:rFonts w:ascii="Arial" w:hAnsi="Arial" w:cs="Arial"/>
          <w:sz w:val="22"/>
          <w:szCs w:val="22"/>
          <w:lang w:val="en-GB"/>
        </w:rPr>
        <w:t>EM</w:t>
      </w:r>
      <w:r w:rsidRPr="002073EB">
        <w:rPr>
          <w:rFonts w:ascii="Arial" w:hAnsi="Arial" w:cs="Arial"/>
          <w:sz w:val="22"/>
          <w:szCs w:val="22"/>
          <w:lang w:val="en-GB"/>
        </w:rPr>
        <w:t xml:space="preserve">) from three independent </w:t>
      </w:r>
      <w:r>
        <w:rPr>
          <w:rFonts w:ascii="Arial" w:hAnsi="Arial" w:cs="Arial"/>
          <w:sz w:val="22"/>
          <w:szCs w:val="22"/>
          <w:lang w:val="en-GB"/>
        </w:rPr>
        <w:t>blots</w:t>
      </w:r>
      <w:r w:rsidRPr="002073EB">
        <w:rPr>
          <w:rFonts w:ascii="Arial" w:hAnsi="Arial" w:cs="Arial"/>
          <w:sz w:val="22"/>
          <w:szCs w:val="22"/>
          <w:lang w:val="en-GB"/>
        </w:rPr>
        <w:t xml:space="preserve">. </w:t>
      </w:r>
      <w:r w:rsidRPr="002073EB">
        <w:rPr>
          <w:rFonts w:ascii="Arial" w:hAnsi="Arial" w:cs="Arial"/>
          <w:color w:val="241F20"/>
          <w:sz w:val="22"/>
          <w:szCs w:val="22"/>
          <w:lang w:val="en-GB"/>
        </w:rPr>
        <w:t>The asterisks (*) denote significant differences (</w:t>
      </w:r>
      <w:r w:rsidRPr="002073EB">
        <w:rPr>
          <w:rFonts w:ascii="Arial" w:hAnsi="Arial" w:cs="Arial"/>
          <w:sz w:val="22"/>
          <w:szCs w:val="22"/>
          <w:lang w:val="en-GB"/>
        </w:rPr>
        <w:t>*</w:t>
      </w:r>
      <w:r w:rsidRPr="002073EB">
        <w:rPr>
          <w:rFonts w:ascii="Arial" w:hAnsi="Arial" w:cs="Arial"/>
          <w:i/>
          <w:iCs/>
          <w:sz w:val="22"/>
          <w:szCs w:val="22"/>
          <w:lang w:val="en-GB"/>
        </w:rPr>
        <w:t>p</w:t>
      </w:r>
      <w:r w:rsidRPr="002073EB">
        <w:rPr>
          <w:rFonts w:ascii="Arial" w:hAnsi="Arial" w:cs="Arial"/>
          <w:sz w:val="22"/>
          <w:szCs w:val="22"/>
          <w:lang w:val="en-GB"/>
        </w:rPr>
        <w:t>&lt;0.05</w:t>
      </w:r>
      <w:r w:rsidRPr="002073EB">
        <w:rPr>
          <w:rStyle w:val="articletext1"/>
          <w:rFonts w:ascii="Arial" w:eastAsia="MS Mincho" w:hAnsi="Arial" w:cs="Arial"/>
          <w:sz w:val="22"/>
          <w:szCs w:val="22"/>
          <w:lang w:val="en-GB"/>
        </w:rPr>
        <w:t>)</w:t>
      </w:r>
      <w:r>
        <w:rPr>
          <w:rStyle w:val="articletext1"/>
          <w:rFonts w:ascii="Arial" w:eastAsia="MS Mincho" w:hAnsi="Arial" w:cs="Arial"/>
          <w:sz w:val="22"/>
          <w:szCs w:val="22"/>
          <w:lang w:val="en-GB"/>
        </w:rPr>
        <w:t>.</w:t>
      </w:r>
      <w:r w:rsidRPr="002073EB">
        <w:rPr>
          <w:rStyle w:val="articletext1"/>
          <w:rFonts w:ascii="Arial" w:eastAsia="MS Mincho" w:hAnsi="Arial" w:cs="Arial"/>
          <w:sz w:val="22"/>
          <w:szCs w:val="22"/>
          <w:lang w:val="en-GB"/>
        </w:rPr>
        <w:t xml:space="preserve"> </w:t>
      </w:r>
    </w:p>
    <w:p w14:paraId="0C46EA19" w14:textId="77777777" w:rsidR="003E40D8" w:rsidRPr="002073EB" w:rsidRDefault="003E40D8" w:rsidP="003E40D8">
      <w:pPr>
        <w:pStyle w:val="Heading2"/>
        <w:spacing w:before="0" w:after="240" w:line="360" w:lineRule="auto"/>
        <w:jc w:val="both"/>
        <w:rPr>
          <w:rFonts w:ascii="Arial" w:hAnsi="Arial" w:cs="Arial"/>
          <w:i w:val="0"/>
          <w:iCs/>
          <w:lang w:val="en-GB"/>
        </w:rPr>
      </w:pPr>
      <w:r w:rsidRPr="002073EB">
        <w:rPr>
          <w:rFonts w:ascii="Arial" w:hAnsi="Arial" w:cs="Arial"/>
          <w:i w:val="0"/>
          <w:lang w:val="en-GB"/>
        </w:rPr>
        <w:t xml:space="preserve">Supplementary Figure </w:t>
      </w:r>
      <w:r>
        <w:rPr>
          <w:rFonts w:ascii="Arial" w:hAnsi="Arial" w:cs="Arial"/>
          <w:i w:val="0"/>
          <w:lang w:val="en-GB"/>
        </w:rPr>
        <w:t>3</w:t>
      </w:r>
    </w:p>
    <w:p w14:paraId="178F7DB4" w14:textId="079C194B" w:rsidR="003E40D8" w:rsidRPr="002073EB" w:rsidRDefault="003E40D8" w:rsidP="003E40D8">
      <w:pPr>
        <w:spacing w:after="120" w:line="480" w:lineRule="auto"/>
        <w:jc w:val="both"/>
        <w:rPr>
          <w:rFonts w:ascii="Arial" w:hAnsi="Arial" w:cs="Arial"/>
          <w:sz w:val="22"/>
          <w:szCs w:val="22"/>
          <w:lang w:val="en-GB"/>
        </w:rPr>
      </w:pPr>
      <w:r w:rsidRPr="002073EB">
        <w:rPr>
          <w:rFonts w:ascii="Arial" w:hAnsi="Arial" w:cs="Arial"/>
          <w:b/>
          <w:sz w:val="22"/>
          <w:szCs w:val="22"/>
          <w:lang w:val="en-GB"/>
        </w:rPr>
        <w:t xml:space="preserve">(a-b) </w:t>
      </w:r>
      <w:r w:rsidRPr="002073EB">
        <w:rPr>
          <w:rFonts w:ascii="Arial" w:hAnsi="Arial" w:cs="Arial"/>
          <w:sz w:val="22"/>
          <w:szCs w:val="22"/>
          <w:lang w:val="en-GB"/>
        </w:rPr>
        <w:t xml:space="preserve">Immunofluorescence analysis </w:t>
      </w:r>
      <w:r w:rsidRPr="002073EB">
        <w:rPr>
          <w:rFonts w:ascii="Arial" w:hAnsi="Arial" w:cs="Arial"/>
          <w:bCs/>
          <w:sz w:val="22"/>
          <w:szCs w:val="22"/>
          <w:lang w:val="en-GB"/>
        </w:rPr>
        <w:t xml:space="preserve">of HeLa cells after treatment with Bafilomycin A (200nM) for 4 h. Massive accumulation of LC3 and p62 </w:t>
      </w:r>
      <w:r w:rsidRPr="002073EB">
        <w:rPr>
          <w:rFonts w:ascii="Arial" w:hAnsi="Arial" w:cs="Arial"/>
          <w:b/>
          <w:sz w:val="22"/>
          <w:szCs w:val="22"/>
          <w:lang w:val="en-GB"/>
        </w:rPr>
        <w:t>(a)</w:t>
      </w:r>
      <w:r w:rsidRPr="002073EB">
        <w:rPr>
          <w:rFonts w:ascii="Arial" w:hAnsi="Arial" w:cs="Arial"/>
          <w:bCs/>
          <w:sz w:val="22"/>
          <w:szCs w:val="22"/>
          <w:lang w:val="en-GB"/>
        </w:rPr>
        <w:t xml:space="preserve"> Cytoplasmic mis-localization of </w:t>
      </w:r>
      <w:r w:rsidR="007E4C48">
        <w:rPr>
          <w:rFonts w:ascii="Arial" w:hAnsi="Arial" w:cs="Arial"/>
          <w:bCs/>
          <w:sz w:val="22"/>
          <w:szCs w:val="22"/>
          <w:lang w:val="en-GB"/>
        </w:rPr>
        <w:t xml:space="preserve">FALS associated </w:t>
      </w:r>
      <w:r w:rsidRPr="002073EB">
        <w:rPr>
          <w:rFonts w:ascii="Arial" w:hAnsi="Arial" w:cs="Arial"/>
          <w:sz w:val="22"/>
          <w:szCs w:val="22"/>
          <w:lang w:val="en-GB"/>
        </w:rPr>
        <w:t xml:space="preserve">RBPs (FUS, TDP-43, </w:t>
      </w:r>
      <w:proofErr w:type="spellStart"/>
      <w:r w:rsidRPr="002073EB">
        <w:rPr>
          <w:rFonts w:ascii="Arial" w:hAnsi="Arial" w:cs="Arial"/>
          <w:sz w:val="22"/>
          <w:szCs w:val="22"/>
          <w:lang w:val="en-GB"/>
        </w:rPr>
        <w:t>Matrin</w:t>
      </w:r>
      <w:proofErr w:type="spellEnd"/>
      <w:r w:rsidRPr="002073EB">
        <w:rPr>
          <w:rFonts w:ascii="Arial" w:hAnsi="Arial" w:cs="Arial"/>
          <w:sz w:val="22"/>
          <w:szCs w:val="22"/>
          <w:lang w:val="en-GB"/>
        </w:rPr>
        <w:t xml:space="preserve"> 3, TAF-15 and EWRS1</w:t>
      </w:r>
      <w:r>
        <w:rPr>
          <w:rFonts w:ascii="Arial" w:hAnsi="Arial" w:cs="Arial"/>
          <w:sz w:val="22"/>
          <w:szCs w:val="22"/>
          <w:lang w:val="en-GB"/>
        </w:rPr>
        <w:t xml:space="preserve"> </w:t>
      </w:r>
      <w:r>
        <w:rPr>
          <w:rFonts w:ascii="Arial" w:hAnsi="Arial" w:cs="Arial"/>
          <w:b/>
          <w:sz w:val="22"/>
          <w:szCs w:val="22"/>
          <w:lang w:val="en-GB"/>
        </w:rPr>
        <w:t>(b</w:t>
      </w:r>
      <w:r w:rsidRPr="002073EB">
        <w:rPr>
          <w:rFonts w:ascii="Arial" w:hAnsi="Arial" w:cs="Arial"/>
          <w:b/>
          <w:sz w:val="22"/>
          <w:szCs w:val="22"/>
          <w:lang w:val="en-GB"/>
        </w:rPr>
        <w:t>)</w:t>
      </w:r>
      <w:r w:rsidRPr="002073EB">
        <w:rPr>
          <w:rFonts w:ascii="Arial" w:hAnsi="Arial" w:cs="Arial"/>
          <w:sz w:val="22"/>
          <w:szCs w:val="22"/>
          <w:lang w:val="en-GB"/>
        </w:rPr>
        <w:t>.</w:t>
      </w:r>
      <w:r w:rsidRPr="002073EB">
        <w:rPr>
          <w:rFonts w:ascii="Arial" w:hAnsi="Arial" w:cs="Arial"/>
          <w:bCs/>
          <w:sz w:val="22"/>
          <w:szCs w:val="22"/>
          <w:lang w:val="en-GB"/>
        </w:rPr>
        <w:t xml:space="preserve"> </w:t>
      </w:r>
      <w:r w:rsidRPr="002073EB">
        <w:rPr>
          <w:rFonts w:ascii="Arial" w:hAnsi="Arial" w:cs="Arial"/>
          <w:sz w:val="22"/>
          <w:szCs w:val="22"/>
          <w:lang w:val="en-GB"/>
        </w:rPr>
        <w:t>Scale bar = 10 µm.</w:t>
      </w:r>
    </w:p>
    <w:p w14:paraId="76D613D7" w14:textId="77777777" w:rsidR="003E40D8" w:rsidRDefault="003E40D8" w:rsidP="003E40D8">
      <w:pPr>
        <w:spacing w:after="120" w:line="480" w:lineRule="auto"/>
        <w:jc w:val="both"/>
        <w:rPr>
          <w:rFonts w:ascii="Arial" w:hAnsi="Arial" w:cs="Arial"/>
          <w:sz w:val="22"/>
          <w:szCs w:val="22"/>
          <w:lang w:val="en-GB"/>
        </w:rPr>
      </w:pPr>
      <w:r w:rsidRPr="002073EB">
        <w:rPr>
          <w:rFonts w:ascii="Arial" w:hAnsi="Arial" w:cs="Arial"/>
          <w:b/>
          <w:bCs/>
          <w:sz w:val="22"/>
          <w:szCs w:val="22"/>
          <w:lang w:val="en-GB"/>
        </w:rPr>
        <w:t xml:space="preserve">(c) </w:t>
      </w:r>
      <w:r w:rsidRPr="002073EB">
        <w:rPr>
          <w:rFonts w:ascii="Arial" w:hAnsi="Arial" w:cs="Arial"/>
          <w:sz w:val="22"/>
          <w:szCs w:val="22"/>
          <w:lang w:val="en-GB"/>
        </w:rPr>
        <w:t xml:space="preserve">Immunoblot analysis of the subcellular fractions obtained from HeLa cell </w:t>
      </w:r>
      <w:r w:rsidRPr="002073EB">
        <w:rPr>
          <w:rFonts w:ascii="Arial" w:hAnsi="Arial" w:cs="Arial"/>
          <w:bCs/>
          <w:sz w:val="22"/>
          <w:szCs w:val="22"/>
          <w:lang w:val="en-GB"/>
        </w:rPr>
        <w:t>after treatment with Bafilomycin A (200nM) for 4 h.</w:t>
      </w:r>
      <w:r w:rsidRPr="002073EB">
        <w:rPr>
          <w:rFonts w:ascii="Arial" w:hAnsi="Arial" w:cs="Arial"/>
          <w:sz w:val="22"/>
          <w:szCs w:val="22"/>
          <w:lang w:val="en-GB"/>
        </w:rPr>
        <w:t xml:space="preserve"> Note the increased levels of RBPs (FUS, TDP-43, </w:t>
      </w:r>
      <w:proofErr w:type="spellStart"/>
      <w:r w:rsidRPr="002073EB">
        <w:rPr>
          <w:rFonts w:ascii="Arial" w:hAnsi="Arial" w:cs="Arial"/>
          <w:sz w:val="22"/>
          <w:szCs w:val="22"/>
          <w:lang w:val="en-GB"/>
        </w:rPr>
        <w:t>Matrin</w:t>
      </w:r>
      <w:proofErr w:type="spellEnd"/>
      <w:r w:rsidRPr="002073EB">
        <w:rPr>
          <w:rFonts w:ascii="Arial" w:hAnsi="Arial" w:cs="Arial"/>
          <w:sz w:val="22"/>
          <w:szCs w:val="22"/>
          <w:lang w:val="en-GB"/>
        </w:rPr>
        <w:t xml:space="preserve"> 3</w:t>
      </w:r>
      <w:r>
        <w:rPr>
          <w:rFonts w:ascii="Arial" w:hAnsi="Arial" w:cs="Arial"/>
          <w:sz w:val="22"/>
          <w:szCs w:val="22"/>
          <w:lang w:val="en-GB"/>
        </w:rPr>
        <w:t>,</w:t>
      </w:r>
      <w:r w:rsidRPr="002073EB">
        <w:rPr>
          <w:rFonts w:ascii="Arial" w:hAnsi="Arial" w:cs="Arial"/>
          <w:sz w:val="22"/>
          <w:szCs w:val="22"/>
          <w:lang w:val="en-GB"/>
        </w:rPr>
        <w:t xml:space="preserve"> TAF-15, and EW</w:t>
      </w:r>
      <w:r>
        <w:rPr>
          <w:rFonts w:ascii="Arial" w:hAnsi="Arial" w:cs="Arial"/>
          <w:sz w:val="22"/>
          <w:szCs w:val="22"/>
          <w:lang w:val="en-GB"/>
        </w:rPr>
        <w:t>S</w:t>
      </w:r>
      <w:r w:rsidRPr="002073EB">
        <w:rPr>
          <w:rFonts w:ascii="Arial" w:hAnsi="Arial" w:cs="Arial"/>
          <w:sz w:val="22"/>
          <w:szCs w:val="22"/>
          <w:lang w:val="en-GB"/>
        </w:rPr>
        <w:t xml:space="preserve">R1) in the cytoplasmic extract (CE; red arrowheads) of </w:t>
      </w:r>
      <w:proofErr w:type="spellStart"/>
      <w:r w:rsidRPr="002073EB">
        <w:rPr>
          <w:rFonts w:ascii="Arial" w:hAnsi="Arial" w:cs="Arial"/>
          <w:sz w:val="22"/>
          <w:szCs w:val="22"/>
          <w:lang w:val="en-GB"/>
        </w:rPr>
        <w:t>Baf</w:t>
      </w:r>
      <w:proofErr w:type="spellEnd"/>
      <w:r w:rsidRPr="002073EB">
        <w:rPr>
          <w:rFonts w:ascii="Arial" w:hAnsi="Arial" w:cs="Arial"/>
          <w:sz w:val="22"/>
          <w:szCs w:val="22"/>
          <w:lang w:val="en-GB"/>
        </w:rPr>
        <w:t>. A treated sample. ME; membrane extract, NE; nuclear extract, CB; chromatin bound and PE; cytoskeleton respectively.</w:t>
      </w:r>
    </w:p>
    <w:p w14:paraId="0DC41AD1" w14:textId="726DE285" w:rsidR="003E40D8" w:rsidRPr="002073EB" w:rsidRDefault="003E40D8" w:rsidP="003E40D8">
      <w:pPr>
        <w:spacing w:line="480" w:lineRule="auto"/>
        <w:jc w:val="both"/>
        <w:rPr>
          <w:rFonts w:ascii="Arial" w:hAnsi="Arial" w:cs="Arial"/>
          <w:sz w:val="22"/>
          <w:szCs w:val="22"/>
          <w:lang w:val="en-GB"/>
        </w:rPr>
      </w:pPr>
      <w:r w:rsidRPr="002073EB">
        <w:rPr>
          <w:rFonts w:ascii="Arial" w:hAnsi="Arial" w:cs="Arial"/>
          <w:b/>
          <w:bCs/>
          <w:sz w:val="22"/>
          <w:szCs w:val="22"/>
          <w:lang w:val="en-GB"/>
        </w:rPr>
        <w:lastRenderedPageBreak/>
        <w:t>(</w:t>
      </w:r>
      <w:r>
        <w:rPr>
          <w:rFonts w:ascii="Arial" w:hAnsi="Arial" w:cs="Arial"/>
          <w:b/>
          <w:bCs/>
          <w:sz w:val="22"/>
          <w:szCs w:val="22"/>
          <w:lang w:val="en-GB"/>
        </w:rPr>
        <w:t>d</w:t>
      </w:r>
      <w:r w:rsidRPr="002073EB">
        <w:rPr>
          <w:rFonts w:ascii="Arial" w:hAnsi="Arial" w:cs="Arial"/>
          <w:b/>
          <w:bCs/>
          <w:sz w:val="22"/>
          <w:szCs w:val="22"/>
          <w:lang w:val="en-GB"/>
        </w:rPr>
        <w:t xml:space="preserve">) </w:t>
      </w:r>
      <w:r w:rsidRPr="002073EB">
        <w:rPr>
          <w:rFonts w:ascii="Arial" w:hAnsi="Arial"/>
          <w:sz w:val="22"/>
          <w:szCs w:val="22"/>
          <w:lang w:val="en-GB"/>
        </w:rPr>
        <w:t xml:space="preserve">Representative DAB immunohistochemistry showing granular pTDP-43 immunoreactivity (arrows) in atrophic, denervated muscle fibres in the </w:t>
      </w:r>
      <w:proofErr w:type="spellStart"/>
      <w:r w:rsidRPr="002073EB">
        <w:rPr>
          <w:rFonts w:ascii="Arial" w:hAnsi="Arial"/>
          <w:sz w:val="22"/>
          <w:szCs w:val="22"/>
          <w:lang w:val="en-GB"/>
        </w:rPr>
        <w:t>sALS</w:t>
      </w:r>
      <w:proofErr w:type="spellEnd"/>
      <w:r w:rsidRPr="002073EB">
        <w:rPr>
          <w:rFonts w:ascii="Arial" w:hAnsi="Arial"/>
          <w:sz w:val="22"/>
          <w:szCs w:val="22"/>
          <w:lang w:val="en-GB"/>
        </w:rPr>
        <w:t xml:space="preserve"> muscle biopsy compared to the mild myonuclear immunolabelling in normal sized </w:t>
      </w:r>
      <w:r>
        <w:rPr>
          <w:rFonts w:ascii="Arial" w:hAnsi="Arial"/>
          <w:sz w:val="22"/>
          <w:szCs w:val="22"/>
          <w:lang w:val="en-GB"/>
        </w:rPr>
        <w:t>fibres</w:t>
      </w:r>
      <w:r w:rsidRPr="002073EB">
        <w:rPr>
          <w:rFonts w:ascii="Arial" w:hAnsi="Arial"/>
          <w:sz w:val="22"/>
          <w:szCs w:val="22"/>
          <w:lang w:val="en-GB"/>
        </w:rPr>
        <w:t xml:space="preserve"> in control. (n=4 controls, n= 4 </w:t>
      </w:r>
      <w:proofErr w:type="spellStart"/>
      <w:r w:rsidRPr="002073EB">
        <w:rPr>
          <w:rFonts w:ascii="Arial" w:hAnsi="Arial"/>
          <w:sz w:val="22"/>
          <w:szCs w:val="22"/>
          <w:lang w:val="en-GB"/>
        </w:rPr>
        <w:t>sALS</w:t>
      </w:r>
      <w:proofErr w:type="spellEnd"/>
      <w:r w:rsidR="007E4C48">
        <w:rPr>
          <w:rFonts w:ascii="Arial" w:hAnsi="Arial"/>
          <w:sz w:val="22"/>
          <w:szCs w:val="22"/>
          <w:lang w:val="en-GB"/>
        </w:rPr>
        <w:t>, biopsies</w:t>
      </w:r>
      <w:r w:rsidRPr="002073EB">
        <w:rPr>
          <w:rFonts w:ascii="Arial" w:hAnsi="Arial"/>
          <w:sz w:val="22"/>
          <w:szCs w:val="22"/>
          <w:lang w:val="en-GB"/>
        </w:rPr>
        <w:t xml:space="preserve">). Scale bars = </w:t>
      </w:r>
      <w:r w:rsidR="007E4C48">
        <w:rPr>
          <w:rFonts w:ascii="Arial" w:hAnsi="Arial"/>
          <w:sz w:val="22"/>
          <w:szCs w:val="22"/>
          <w:lang w:val="en-GB"/>
        </w:rPr>
        <w:t>5</w:t>
      </w:r>
      <w:r w:rsidRPr="002073EB">
        <w:rPr>
          <w:rFonts w:ascii="Arial" w:hAnsi="Arial"/>
          <w:sz w:val="22"/>
          <w:szCs w:val="22"/>
          <w:lang w:val="en-GB"/>
        </w:rPr>
        <w:t>0 µm.</w:t>
      </w:r>
    </w:p>
    <w:p w14:paraId="37457335" w14:textId="77777777" w:rsidR="003E40D8" w:rsidRPr="002073EB" w:rsidRDefault="003E40D8" w:rsidP="003E40D8">
      <w:pPr>
        <w:spacing w:line="480" w:lineRule="auto"/>
        <w:jc w:val="both"/>
        <w:rPr>
          <w:rFonts w:ascii="Arial" w:hAnsi="Arial"/>
          <w:sz w:val="22"/>
          <w:szCs w:val="22"/>
          <w:lang w:val="en-GB"/>
        </w:rPr>
      </w:pPr>
      <w:r w:rsidRPr="002073EB">
        <w:rPr>
          <w:rFonts w:ascii="Arial" w:hAnsi="Arial" w:cs="Arial"/>
          <w:b/>
          <w:bCs/>
          <w:sz w:val="22"/>
          <w:szCs w:val="22"/>
          <w:lang w:val="en-GB"/>
        </w:rPr>
        <w:t>(</w:t>
      </w:r>
      <w:r>
        <w:rPr>
          <w:rFonts w:ascii="Arial" w:hAnsi="Arial" w:cs="Arial"/>
          <w:b/>
          <w:bCs/>
          <w:sz w:val="22"/>
          <w:szCs w:val="22"/>
          <w:lang w:val="en-GB"/>
        </w:rPr>
        <w:t>e</w:t>
      </w:r>
      <w:r w:rsidRPr="002073EB">
        <w:rPr>
          <w:rFonts w:ascii="Arial" w:hAnsi="Arial" w:cs="Arial"/>
          <w:b/>
          <w:bCs/>
          <w:sz w:val="22"/>
          <w:szCs w:val="22"/>
          <w:lang w:val="en-GB"/>
        </w:rPr>
        <w:t xml:space="preserve">) </w:t>
      </w:r>
      <w:r w:rsidRPr="002073EB">
        <w:rPr>
          <w:rFonts w:ascii="Arial" w:hAnsi="Arial"/>
          <w:sz w:val="22"/>
          <w:szCs w:val="22"/>
          <w:lang w:val="en-GB"/>
        </w:rPr>
        <w:t xml:space="preserve">Group of atrophic muscle </w:t>
      </w:r>
      <w:r>
        <w:rPr>
          <w:rFonts w:ascii="Arial" w:hAnsi="Arial"/>
          <w:sz w:val="22"/>
          <w:szCs w:val="22"/>
          <w:lang w:val="en-GB"/>
        </w:rPr>
        <w:t>fibres</w:t>
      </w:r>
      <w:r w:rsidRPr="002073EB">
        <w:rPr>
          <w:rFonts w:ascii="Arial" w:hAnsi="Arial"/>
          <w:sz w:val="22"/>
          <w:szCs w:val="22"/>
          <w:lang w:val="en-GB"/>
        </w:rPr>
        <w:t xml:space="preserve"> in an ALS8 case showing disintegration of myofibrils. Focal accumulations of glycogen granules (black arrows), lipofuscin granules, autophagic vacuoles and other organelles (white arrows) in the ALS8 muscle biopsy. Scale bar = 4 µm. Lower panel; ER widening (arrows) associated with altered nuclear envelope structure (arrowhead). Electron microscopy; scale bar = 300 nm.</w:t>
      </w:r>
    </w:p>
    <w:p w14:paraId="7E618354" w14:textId="77777777" w:rsidR="003E40D8" w:rsidRPr="002073EB" w:rsidRDefault="003E40D8" w:rsidP="003E40D8">
      <w:pPr>
        <w:spacing w:after="120" w:line="480" w:lineRule="auto"/>
        <w:jc w:val="both"/>
        <w:rPr>
          <w:rFonts w:ascii="Arial" w:hAnsi="Arial" w:cs="Arial"/>
          <w:sz w:val="22"/>
          <w:szCs w:val="22"/>
          <w:lang w:val="en-GB"/>
        </w:rPr>
      </w:pPr>
    </w:p>
    <w:p w14:paraId="179033B2" w14:textId="77777777" w:rsidR="00D056D3" w:rsidRDefault="00D056D3"/>
    <w:sectPr w:rsidR="00D056D3" w:rsidSect="005F745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C5BCB8" w14:textId="77777777" w:rsidR="00812A66" w:rsidRDefault="00812A66">
      <w:pPr>
        <w:spacing w:after="0" w:line="240" w:lineRule="auto"/>
      </w:pPr>
      <w:r>
        <w:separator/>
      </w:r>
    </w:p>
  </w:endnote>
  <w:endnote w:type="continuationSeparator" w:id="0">
    <w:p w14:paraId="70695D8E" w14:textId="77777777" w:rsidR="00812A66" w:rsidRDefault="00812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82DDD" w14:textId="77777777" w:rsidR="006F1135" w:rsidRDefault="003E40D8">
    <w:pPr>
      <w:pStyle w:val="Footer"/>
    </w:pPr>
    <w:r>
      <w:fldChar w:fldCharType="begin"/>
    </w:r>
    <w:r>
      <w:instrText xml:space="preserve"> PAGE   \* MERGEFORMAT </w:instrText>
    </w:r>
    <w:r>
      <w:fldChar w:fldCharType="separate"/>
    </w:r>
    <w:r>
      <w:rPr>
        <w:noProof/>
      </w:rPr>
      <w:t>6</w:t>
    </w:r>
    <w:r>
      <w:rPr>
        <w:noProof/>
      </w:rPr>
      <w:fldChar w:fldCharType="end"/>
    </w:r>
  </w:p>
  <w:p w14:paraId="35047D55" w14:textId="77777777" w:rsidR="006F1135" w:rsidRDefault="00812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889FC5" w14:textId="77777777" w:rsidR="00812A66" w:rsidRDefault="00812A66">
      <w:pPr>
        <w:spacing w:after="0" w:line="240" w:lineRule="auto"/>
      </w:pPr>
      <w:r>
        <w:separator/>
      </w:r>
    </w:p>
  </w:footnote>
  <w:footnote w:type="continuationSeparator" w:id="0">
    <w:p w14:paraId="396DB401" w14:textId="77777777" w:rsidR="00812A66" w:rsidRDefault="00812A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0D8"/>
    <w:rsid w:val="003E40D8"/>
    <w:rsid w:val="007E4C48"/>
    <w:rsid w:val="00812A66"/>
    <w:rsid w:val="00D056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9E8CA"/>
  <w15:chartTrackingRefBased/>
  <w15:docId w15:val="{BBB636B5-D913-479B-8950-59D61A0E7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0D8"/>
    <w:pPr>
      <w:spacing w:after="200" w:line="276" w:lineRule="auto"/>
    </w:pPr>
    <w:rPr>
      <w:rFonts w:ascii="Calibri" w:eastAsia="Times New Roman" w:hAnsi="Calibri" w:cs="Times New Roman"/>
      <w:sz w:val="20"/>
      <w:szCs w:val="20"/>
      <w:lang w:val="en-US"/>
    </w:rPr>
  </w:style>
  <w:style w:type="paragraph" w:styleId="Heading2">
    <w:name w:val="heading 2"/>
    <w:basedOn w:val="Normal"/>
    <w:next w:val="Normal"/>
    <w:link w:val="Heading2Char"/>
    <w:uiPriority w:val="99"/>
    <w:qFormat/>
    <w:rsid w:val="003E40D8"/>
    <w:pPr>
      <w:keepNext/>
      <w:spacing w:before="240" w:after="60"/>
      <w:outlineLvl w:val="1"/>
    </w:pPr>
    <w:rPr>
      <w:rFonts w:ascii="Cambria" w:eastAsia="Calibri" w:hAnsi="Cambria"/>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3E40D8"/>
    <w:rPr>
      <w:rFonts w:ascii="Cambria" w:eastAsia="Calibri" w:hAnsi="Cambria" w:cs="Times New Roman"/>
      <w:b/>
      <w:i/>
      <w:sz w:val="28"/>
      <w:szCs w:val="20"/>
      <w:lang w:val="en-US"/>
    </w:rPr>
  </w:style>
  <w:style w:type="character" w:customStyle="1" w:styleId="articletext1">
    <w:name w:val="articletext1"/>
    <w:uiPriority w:val="99"/>
    <w:rsid w:val="003E40D8"/>
    <w:rPr>
      <w:rFonts w:ascii="Verdana" w:hAnsi="Verdana"/>
      <w:color w:val="000000"/>
      <w:sz w:val="20"/>
    </w:rPr>
  </w:style>
  <w:style w:type="paragraph" w:styleId="Footer">
    <w:name w:val="footer"/>
    <w:basedOn w:val="Normal"/>
    <w:link w:val="FooterChar"/>
    <w:uiPriority w:val="99"/>
    <w:rsid w:val="003E40D8"/>
    <w:pPr>
      <w:tabs>
        <w:tab w:val="center" w:pos="4536"/>
        <w:tab w:val="right" w:pos="9072"/>
      </w:tabs>
    </w:pPr>
  </w:style>
  <w:style w:type="character" w:customStyle="1" w:styleId="FooterChar">
    <w:name w:val="Footer Char"/>
    <w:basedOn w:val="DefaultParagraphFont"/>
    <w:link w:val="Footer"/>
    <w:uiPriority w:val="99"/>
    <w:rsid w:val="003E40D8"/>
    <w:rPr>
      <w:rFonts w:ascii="Calibri" w:eastAsia="Times New Roman" w:hAnsi="Calibri"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817</Words>
  <Characters>5150</Characters>
  <Application>Microsoft Office Word</Application>
  <DocSecurity>0</DocSecurity>
  <Lines>42</Lines>
  <Paragraphs>11</Paragraphs>
  <ScaleCrop>false</ScaleCrop>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2020-12-01T17:06:00Z</dcterms:created>
  <dcterms:modified xsi:type="dcterms:W3CDTF">2020-12-03T08:59:00Z</dcterms:modified>
</cp:coreProperties>
</file>