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DF1B5" w14:textId="6EF74554" w:rsidR="00F1580E" w:rsidRPr="00500A38" w:rsidRDefault="00F1580E" w:rsidP="00D6264D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500A38">
        <w:rPr>
          <w:rFonts w:ascii="Times New Roman" w:hAnsi="Times New Roman" w:cs="Times New Roman"/>
          <w:b/>
          <w:bCs/>
          <w:i/>
          <w:iCs/>
          <w:szCs w:val="21"/>
        </w:rPr>
        <w:t>MIR99AHG</w:t>
      </w:r>
      <w:r w:rsidRPr="00500A38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00A38">
        <w:rPr>
          <w:rFonts w:ascii="Times New Roman" w:hAnsi="Times New Roman" w:cs="Times New Roman" w:hint="eastAsia"/>
          <w:b/>
          <w:bCs/>
          <w:szCs w:val="21"/>
        </w:rPr>
        <w:t>is</w:t>
      </w:r>
      <w:r w:rsidRPr="00500A38">
        <w:rPr>
          <w:rFonts w:ascii="Times New Roman" w:hAnsi="Times New Roman" w:cs="Times New Roman"/>
          <w:b/>
          <w:bCs/>
          <w:szCs w:val="21"/>
        </w:rPr>
        <w:t xml:space="preserve"> a noncoding tumor suppressor gene in lung adenocarcinoma</w:t>
      </w:r>
    </w:p>
    <w:p w14:paraId="37EE901C" w14:textId="289807D5" w:rsidR="00F1580E" w:rsidRPr="003E5DEC" w:rsidRDefault="000A477F" w:rsidP="00D6264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H</w:t>
      </w:r>
      <w:r>
        <w:rPr>
          <w:rFonts w:ascii="Times New Roman" w:hAnsi="Times New Roman" w:cs="Times New Roman"/>
          <w:b/>
          <w:bCs/>
          <w:szCs w:val="21"/>
        </w:rPr>
        <w:t>an et al.</w:t>
      </w:r>
    </w:p>
    <w:p w14:paraId="6F6B7AAE" w14:textId="4552DE1A" w:rsidR="00595048" w:rsidRPr="00FB12E8" w:rsidRDefault="00595048" w:rsidP="00D6264D">
      <w:pPr>
        <w:spacing w:line="360" w:lineRule="auto"/>
        <w:rPr>
          <w:rFonts w:ascii="Times New Roman" w:hAnsi="Times New Roman" w:cs="Times New Roman"/>
          <w:szCs w:val="21"/>
        </w:rPr>
      </w:pPr>
    </w:p>
    <w:p w14:paraId="03289709" w14:textId="1074D160" w:rsidR="009F689A" w:rsidRPr="008A4BF2" w:rsidRDefault="000A477F" w:rsidP="00D6264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>figure</w:t>
      </w:r>
      <w:r w:rsidR="00463393">
        <w:rPr>
          <w:rFonts w:ascii="Times New Roman" w:hAnsi="Times New Roman" w:cs="Times New Roman"/>
          <w:b/>
          <w:bCs/>
          <w:szCs w:val="21"/>
        </w:rPr>
        <w:t xml:space="preserve"> legends</w:t>
      </w:r>
    </w:p>
    <w:p w14:paraId="6D1CF195" w14:textId="55673F1F" w:rsidR="00F1580E" w:rsidRPr="00F93631" w:rsidRDefault="000A477F" w:rsidP="00D6264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1 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 xml:space="preserve">let-7c and miR-125b2 are downregulated in LUAD due to the genome copy number deletion of </w:t>
      </w:r>
      <w:r w:rsidR="00F1580E" w:rsidRPr="000A477F">
        <w:rPr>
          <w:rFonts w:ascii="Times New Roman" w:hAnsi="Times New Roman" w:cs="Times New Roman"/>
          <w:b/>
          <w:bCs/>
          <w:i/>
          <w:iCs/>
          <w:szCs w:val="21"/>
        </w:rPr>
        <w:t>MIR99AHG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 xml:space="preserve"> from 21q.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proofErr w:type="gramStart"/>
      <w:r w:rsidR="00F1580E" w:rsidRPr="00F413AE">
        <w:rPr>
          <w:rFonts w:ascii="Times New Roman" w:hAnsi="Times New Roman" w:cs="Times New Roman"/>
          <w:b/>
          <w:bCs/>
          <w:szCs w:val="21"/>
        </w:rPr>
        <w:t>a</w:t>
      </w:r>
      <w:proofErr w:type="spellEnd"/>
      <w:proofErr w:type="gramEnd"/>
      <w:r w:rsidR="00F1580E" w:rsidRPr="00F93631">
        <w:rPr>
          <w:rFonts w:ascii="Times New Roman" w:hAnsi="Times New Roman" w:cs="Times New Roman"/>
          <w:szCs w:val="21"/>
        </w:rPr>
        <w:t xml:space="preserve"> </w:t>
      </w:r>
      <w:bookmarkStart w:id="0" w:name="OLE_LINK3"/>
      <w:r w:rsidR="00F1580E" w:rsidRPr="00F93631">
        <w:rPr>
          <w:rFonts w:ascii="Times New Roman" w:hAnsi="Times New Roman" w:cs="Times New Roman"/>
          <w:szCs w:val="21"/>
        </w:rPr>
        <w:t>Expression levels of let-7c (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0.001) and miR-125b2 (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0.001) in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>TCGA cohort</w:t>
      </w:r>
      <w:bookmarkEnd w:id="0"/>
      <w:r w:rsidR="00F1580E" w:rsidRPr="00F93631">
        <w:rPr>
          <w:rFonts w:ascii="Times New Roman" w:hAnsi="Times New Roman" w:cs="Times New Roman"/>
          <w:szCs w:val="21"/>
        </w:rPr>
        <w:t xml:space="preserve">. </w:t>
      </w:r>
      <w:r w:rsidR="00F1580E" w:rsidRPr="00F413AE">
        <w:rPr>
          <w:rFonts w:ascii="Times New Roman" w:hAnsi="Times New Roman" w:cs="Times New Roman"/>
          <w:b/>
          <w:bCs/>
          <w:szCs w:val="21"/>
        </w:rPr>
        <w:t>b</w:t>
      </w:r>
      <w:r w:rsidR="00F1580E" w:rsidRPr="00F93631">
        <w:rPr>
          <w:rFonts w:ascii="Times New Roman" w:hAnsi="Times New Roman" w:cs="Times New Roman"/>
          <w:szCs w:val="21"/>
        </w:rPr>
        <w:t xml:space="preserve"> Expression levels of let-7c (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0.04</w:t>
      </w:r>
      <w:r w:rsidR="00F1580E">
        <w:rPr>
          <w:rFonts w:ascii="Times New Roman" w:hAnsi="Times New Roman" w:cs="Times New Roman"/>
          <w:szCs w:val="21"/>
        </w:rPr>
        <w:t>6</w:t>
      </w:r>
      <w:r w:rsidR="00F1580E" w:rsidRPr="00F93631">
        <w:rPr>
          <w:rFonts w:ascii="Times New Roman" w:hAnsi="Times New Roman" w:cs="Times New Roman"/>
          <w:szCs w:val="21"/>
        </w:rPr>
        <w:t>) and miR-125b2 (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 xml:space="preserve">0.028) in 30 pairs of LUAD tissues and adjacent normal tissues. </w:t>
      </w:r>
      <w:r w:rsidR="00F1580E" w:rsidRPr="00F413AE">
        <w:rPr>
          <w:rFonts w:ascii="Times New Roman" w:hAnsi="Times New Roman" w:cs="Times New Roman"/>
          <w:b/>
          <w:bCs/>
          <w:szCs w:val="21"/>
        </w:rPr>
        <w:t>c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CHIPBase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 site (</w:t>
      </w:r>
      <w:hyperlink r:id="rId7" w:history="1">
        <w:r w:rsidR="00F1580E" w:rsidRPr="00F93631">
          <w:rPr>
            <w:rStyle w:val="a7"/>
            <w:rFonts w:ascii="Times New Roman" w:hAnsi="Times New Roman" w:cs="Times New Roman"/>
            <w:szCs w:val="21"/>
          </w:rPr>
          <w:t>http://rna.sysu.edu.cn/chipbase/</w:t>
        </w:r>
      </w:hyperlink>
      <w:r w:rsidR="00F1580E" w:rsidRPr="00F93631">
        <w:rPr>
          <w:rFonts w:ascii="Times New Roman" w:hAnsi="Times New Roman" w:cs="Times New Roman"/>
          <w:szCs w:val="21"/>
        </w:rPr>
        <w:t xml:space="preserve">) showed that the expression of MIR99AHG is highly correlated with the expression of miR-99a, let-7c and miR-125b2. </w:t>
      </w:r>
      <w:r w:rsidR="00F1580E" w:rsidRPr="00F413AE">
        <w:rPr>
          <w:rFonts w:ascii="Times New Roman" w:hAnsi="Times New Roman" w:cs="Times New Roman"/>
          <w:b/>
          <w:bCs/>
          <w:szCs w:val="21"/>
        </w:rPr>
        <w:t>d</w:t>
      </w:r>
      <w:r w:rsidR="00F1580E" w:rsidRPr="00F93631">
        <w:rPr>
          <w:rFonts w:ascii="Times New Roman" w:hAnsi="Times New Roman" w:cs="Times New Roman"/>
          <w:szCs w:val="21"/>
        </w:rPr>
        <w:t xml:space="preserve"> Correlation between MIA99AHG expression level and let-7c (r=0.556,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0.001) or miR-125b2 (r=0.543,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0.001) expression level in</w:t>
      </w:r>
      <w:r w:rsidR="00F1580E">
        <w:rPr>
          <w:rFonts w:ascii="Times New Roman" w:hAnsi="Times New Roman" w:cs="Times New Roman"/>
          <w:szCs w:val="21"/>
        </w:rPr>
        <w:t xml:space="preserve"> the</w:t>
      </w:r>
      <w:r w:rsidR="00F1580E" w:rsidRPr="00F93631">
        <w:rPr>
          <w:rFonts w:ascii="Times New Roman" w:hAnsi="Times New Roman" w:cs="Times New Roman"/>
          <w:szCs w:val="21"/>
        </w:rPr>
        <w:t xml:space="preserve"> TCGA cohort. </w:t>
      </w:r>
      <w:r w:rsidR="00F1580E" w:rsidRPr="00F413AE">
        <w:rPr>
          <w:rFonts w:ascii="Times New Roman" w:hAnsi="Times New Roman" w:cs="Times New Roman"/>
          <w:b/>
          <w:bCs/>
          <w:szCs w:val="21"/>
        </w:rPr>
        <w:t>e</w:t>
      </w:r>
      <w:r w:rsidR="00F1580E" w:rsidRPr="00F93631">
        <w:rPr>
          <w:rFonts w:ascii="Times New Roman" w:hAnsi="Times New Roman" w:cs="Times New Roman"/>
          <w:szCs w:val="21"/>
        </w:rPr>
        <w:t xml:space="preserve"> Correlation between MIA99AHG expression level and let-7c (r=0.339,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0.02</w:t>
      </w:r>
      <w:r w:rsidR="00F1580E">
        <w:rPr>
          <w:rFonts w:ascii="Times New Roman" w:hAnsi="Times New Roman" w:cs="Times New Roman"/>
          <w:szCs w:val="21"/>
        </w:rPr>
        <w:t>9</w:t>
      </w:r>
      <w:r w:rsidR="00F1580E" w:rsidRPr="00F93631">
        <w:rPr>
          <w:rFonts w:ascii="Times New Roman" w:hAnsi="Times New Roman" w:cs="Times New Roman"/>
          <w:szCs w:val="21"/>
        </w:rPr>
        <w:t>) or miR-125b2 (r=0.56</w:t>
      </w:r>
      <w:r w:rsidR="00F1580E">
        <w:rPr>
          <w:rFonts w:ascii="Times New Roman" w:hAnsi="Times New Roman" w:cs="Times New Roman"/>
          <w:szCs w:val="21"/>
        </w:rPr>
        <w:t>5</w:t>
      </w:r>
      <w:r w:rsidR="00F1580E" w:rsidRPr="00F93631">
        <w:rPr>
          <w:rFonts w:ascii="Times New Roman" w:hAnsi="Times New Roman" w:cs="Times New Roman"/>
          <w:szCs w:val="21"/>
        </w:rPr>
        <w:t xml:space="preserve">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 xml:space="preserve">0.001) expression level in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 xml:space="preserve">30-patient cohort. </w:t>
      </w:r>
      <w:r w:rsidR="00F1580E" w:rsidRPr="00F413AE">
        <w:rPr>
          <w:rFonts w:ascii="Times New Roman" w:hAnsi="Times New Roman" w:cs="Times New Roman"/>
          <w:b/>
          <w:bCs/>
          <w:szCs w:val="21"/>
        </w:rPr>
        <w:t>f</w:t>
      </w:r>
      <w:r w:rsidR="00F1580E" w:rsidRPr="00F93631">
        <w:rPr>
          <w:rFonts w:ascii="Times New Roman" w:hAnsi="Times New Roman" w:cs="Times New Roman"/>
          <w:szCs w:val="21"/>
        </w:rPr>
        <w:t xml:space="preserve"> Expression levels of let-7c and miR-125b2 in LUAD cells,</w:t>
      </w:r>
      <w:r w:rsidR="00F1580E">
        <w:rPr>
          <w:rFonts w:ascii="Times New Roman" w:hAnsi="Times New Roman" w:cs="Times New Roman"/>
          <w:szCs w:val="21"/>
        </w:rPr>
        <w:t xml:space="preserve"> with</w:t>
      </w:r>
      <w:r w:rsidR="00F1580E" w:rsidRPr="00F93631">
        <w:rPr>
          <w:rFonts w:ascii="Times New Roman" w:hAnsi="Times New Roman" w:cs="Times New Roman"/>
          <w:szCs w:val="21"/>
        </w:rPr>
        <w:t xml:space="preserve"> U6 used as the internal control. </w:t>
      </w:r>
      <w:r w:rsidR="00F1580E" w:rsidRPr="00F413AE">
        <w:rPr>
          <w:rFonts w:ascii="Times New Roman" w:hAnsi="Times New Roman" w:cs="Times New Roman"/>
          <w:b/>
          <w:bCs/>
          <w:szCs w:val="21"/>
        </w:rPr>
        <w:t>g</w:t>
      </w:r>
      <w:r w:rsidR="00F1580E" w:rsidRPr="00F93631">
        <w:rPr>
          <w:rFonts w:ascii="Times New Roman" w:hAnsi="Times New Roman" w:cs="Times New Roman"/>
          <w:szCs w:val="21"/>
        </w:rPr>
        <w:t xml:space="preserve"> Correlation between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 xml:space="preserve"> MIR99AHG</w:t>
      </w:r>
      <w:r w:rsidR="00F1580E" w:rsidRPr="00F93631">
        <w:rPr>
          <w:rFonts w:ascii="Times New Roman" w:hAnsi="Times New Roman" w:cs="Times New Roman"/>
          <w:szCs w:val="21"/>
        </w:rPr>
        <w:t xml:space="preserve"> genomic expression level and let-7c (r=0.551,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0.00</w:t>
      </w:r>
      <w:r w:rsidR="00F1580E">
        <w:rPr>
          <w:rFonts w:ascii="Times New Roman" w:hAnsi="Times New Roman" w:cs="Times New Roman"/>
          <w:szCs w:val="21"/>
        </w:rPr>
        <w:t>2</w:t>
      </w:r>
      <w:r w:rsidR="00F1580E" w:rsidRPr="00F93631">
        <w:rPr>
          <w:rFonts w:ascii="Times New Roman" w:hAnsi="Times New Roman" w:cs="Times New Roman"/>
          <w:szCs w:val="21"/>
        </w:rPr>
        <w:t xml:space="preserve">) or </w:t>
      </w:r>
      <w:bookmarkStart w:id="1" w:name="OLE_LINK4"/>
      <w:bookmarkStart w:id="2" w:name="OLE_LINK7"/>
      <w:r w:rsidR="00F1580E" w:rsidRPr="00F93631">
        <w:rPr>
          <w:rFonts w:ascii="Times New Roman" w:hAnsi="Times New Roman" w:cs="Times New Roman"/>
          <w:szCs w:val="21"/>
        </w:rPr>
        <w:t>miR-125b2</w:t>
      </w:r>
      <w:bookmarkEnd w:id="1"/>
      <w:bookmarkEnd w:id="2"/>
      <w:r w:rsidR="00F1580E" w:rsidRPr="00F93631">
        <w:rPr>
          <w:rFonts w:ascii="Times New Roman" w:hAnsi="Times New Roman" w:cs="Times New Roman"/>
          <w:szCs w:val="21"/>
        </w:rPr>
        <w:t xml:space="preserve"> (r=0.590,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</w:t>
      </w:r>
      <w:r w:rsidR="00F1580E">
        <w:rPr>
          <w:rFonts w:ascii="Times New Roman" w:hAnsi="Times New Roman" w:cs="Times New Roman"/>
          <w:szCs w:val="21"/>
        </w:rPr>
        <w:t>1)</w:t>
      </w:r>
      <w:r w:rsidR="00F1580E" w:rsidRPr="00F93631">
        <w:rPr>
          <w:rFonts w:ascii="Times New Roman" w:hAnsi="Times New Roman" w:cs="Times New Roman"/>
          <w:szCs w:val="21"/>
        </w:rPr>
        <w:t xml:space="preserve"> expression level in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 xml:space="preserve">30-patient cohort. </w:t>
      </w:r>
      <w:r w:rsidR="00F1580E" w:rsidRPr="00F413AE">
        <w:rPr>
          <w:rFonts w:ascii="Times New Roman" w:hAnsi="Times New Roman" w:cs="Times New Roman"/>
          <w:b/>
          <w:bCs/>
          <w:szCs w:val="21"/>
        </w:rPr>
        <w:t>h</w:t>
      </w:r>
      <w:r w:rsidR="00F1580E" w:rsidRPr="00F93631">
        <w:rPr>
          <w:rFonts w:ascii="Times New Roman" w:hAnsi="Times New Roman" w:cs="Times New Roman"/>
          <w:szCs w:val="21"/>
        </w:rPr>
        <w:t xml:space="preserve"> Correlation between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 xml:space="preserve"> MIR99AHG</w:t>
      </w:r>
      <w:r w:rsidR="00F1580E" w:rsidRPr="00F93631">
        <w:rPr>
          <w:rFonts w:ascii="Times New Roman" w:hAnsi="Times New Roman" w:cs="Times New Roman"/>
          <w:szCs w:val="21"/>
        </w:rPr>
        <w:t xml:space="preserve"> genomic expression level and let-7c (r=0.122,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0.00</w:t>
      </w:r>
      <w:r w:rsidR="00F1580E">
        <w:rPr>
          <w:rFonts w:ascii="Times New Roman" w:hAnsi="Times New Roman" w:cs="Times New Roman"/>
          <w:szCs w:val="21"/>
        </w:rPr>
        <w:t>4</w:t>
      </w:r>
      <w:r w:rsidR="00F1580E" w:rsidRPr="00F93631">
        <w:rPr>
          <w:rFonts w:ascii="Times New Roman" w:hAnsi="Times New Roman" w:cs="Times New Roman"/>
          <w:szCs w:val="21"/>
        </w:rPr>
        <w:t xml:space="preserve">) or miR-125b2 (r=0.140,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 xml:space="preserve">0.001) expression level in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>TCGA cohort.</w:t>
      </w:r>
      <w:r w:rsidR="00F1580E" w:rsidRPr="007105CE">
        <w:rPr>
          <w:rFonts w:ascii="Times New Roman" w:hAnsi="Times New Roman" w:cs="Times New Roman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 xml:space="preserve">A two-tailed Student’s 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-test was used for statistical analysis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0.05, **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0.01, ***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0.001. Error bars, SEM.</w:t>
      </w:r>
    </w:p>
    <w:p w14:paraId="0A6CCDC7" w14:textId="595C8760" w:rsidR="00F1580E" w:rsidRDefault="00F1580E" w:rsidP="00D6264D">
      <w:pPr>
        <w:spacing w:line="360" w:lineRule="auto"/>
        <w:rPr>
          <w:rFonts w:ascii="Times New Roman" w:hAnsi="Times New Roman" w:cs="Times New Roman"/>
          <w:szCs w:val="21"/>
        </w:rPr>
      </w:pPr>
    </w:p>
    <w:p w14:paraId="0B1F0D75" w14:textId="5161065C" w:rsidR="00F1580E" w:rsidRPr="00D6264D" w:rsidRDefault="000A477F" w:rsidP="00D6264D">
      <w:pPr>
        <w:spacing w:line="360" w:lineRule="auto"/>
        <w:rPr>
          <w:rFonts w:ascii="Times New Roman" w:hAnsi="Times New Roman" w:cs="Times New Roman"/>
          <w:color w:val="2F5496" w:themeColor="accent1" w:themeShade="BF"/>
        </w:rPr>
      </w:pPr>
      <w:r>
        <w:rPr>
          <w:rFonts w:ascii="Times New Roman" w:hAnsi="Times New Roman" w:cs="Times New Roman"/>
          <w:b/>
          <w:bCs/>
          <w:szCs w:val="21"/>
        </w:rPr>
        <w:t>Supplementary Fig.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2 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 xml:space="preserve">Correlation between MIR99AHG expression and </w:t>
      </w:r>
      <w:hyperlink r:id="rId8" w:history="1">
        <w:r w:rsidR="00F1580E" w:rsidRPr="000A477F">
          <w:rPr>
            <w:rStyle w:val="a7"/>
            <w:rFonts w:ascii="Times New Roman" w:hAnsi="Times New Roman" w:cs="Times New Roman"/>
            <w:b/>
            <w:bCs/>
            <w:color w:val="000000" w:themeColor="text1"/>
            <w:szCs w:val="21"/>
            <w:u w:val="none"/>
          </w:rPr>
          <w:t>clinicopathologic</w:t>
        </w:r>
      </w:hyperlink>
      <w:r w:rsidR="00F1580E" w:rsidRPr="000A477F">
        <w:rPr>
          <w:rFonts w:ascii="Times New Roman" w:hAnsi="Times New Roman" w:cs="Times New Roman"/>
          <w:b/>
          <w:bCs/>
          <w:color w:val="000000" w:themeColor="text1"/>
          <w:szCs w:val="21"/>
        </w:rPr>
        <w:t> </w:t>
      </w:r>
      <w:hyperlink r:id="rId9" w:history="1">
        <w:r w:rsidR="00F1580E" w:rsidRPr="000A477F">
          <w:rPr>
            <w:rStyle w:val="a7"/>
            <w:rFonts w:ascii="Times New Roman" w:hAnsi="Times New Roman" w:cs="Times New Roman"/>
            <w:b/>
            <w:bCs/>
            <w:color w:val="000000" w:themeColor="text1"/>
            <w:szCs w:val="21"/>
            <w:u w:val="none"/>
          </w:rPr>
          <w:t>feature</w:t>
        </w:r>
      </w:hyperlink>
      <w:r w:rsidR="00F1580E" w:rsidRPr="000A477F">
        <w:rPr>
          <w:rStyle w:val="a7"/>
          <w:rFonts w:ascii="Times New Roman" w:hAnsi="Times New Roman" w:cs="Times New Roman"/>
          <w:b/>
          <w:bCs/>
          <w:color w:val="000000" w:themeColor="text1"/>
          <w:szCs w:val="21"/>
          <w:u w:val="none"/>
        </w:rPr>
        <w:t>s</w:t>
      </w:r>
      <w:r w:rsidR="00F1580E" w:rsidRPr="000A477F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="00F1580E" w:rsidRPr="00F93631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F1580E" w:rsidRPr="007105CE">
        <w:rPr>
          <w:rFonts w:ascii="Times New Roman" w:hAnsi="Times New Roman" w:cs="Times New Roman"/>
          <w:b/>
          <w:bCs/>
          <w:color w:val="000000" w:themeColor="text1"/>
          <w:szCs w:val="21"/>
        </w:rPr>
        <w:t>a</w:t>
      </w:r>
      <w:r w:rsidR="00F1580E" w:rsidRPr="00F93631">
        <w:rPr>
          <w:rFonts w:ascii="Times New Roman" w:hAnsi="Times New Roman" w:cs="Times New Roman"/>
          <w:color w:val="000000" w:themeColor="text1"/>
          <w:szCs w:val="21"/>
        </w:rPr>
        <w:t>-</w:t>
      </w:r>
      <w:r w:rsidR="00F1580E" w:rsidRPr="007105CE">
        <w:rPr>
          <w:rFonts w:ascii="Times New Roman" w:hAnsi="Times New Roman" w:cs="Times New Roman"/>
          <w:b/>
          <w:bCs/>
          <w:color w:val="000000" w:themeColor="text1"/>
          <w:szCs w:val="21"/>
        </w:rPr>
        <w:t>c</w:t>
      </w:r>
      <w:r w:rsidR="00F1580E" w:rsidRPr="00F9363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 xml:space="preserve">MIR99AHG expression was downregulated </w:t>
      </w:r>
      <w:r w:rsidR="00F1580E">
        <w:rPr>
          <w:rFonts w:ascii="Times New Roman" w:hAnsi="Times New Roman" w:cs="Times New Roman"/>
          <w:szCs w:val="21"/>
        </w:rPr>
        <w:t>at</w:t>
      </w:r>
      <w:r w:rsidR="00F1580E" w:rsidRPr="00F93631">
        <w:rPr>
          <w:rFonts w:ascii="Times New Roman" w:hAnsi="Times New Roman" w:cs="Times New Roman"/>
          <w:szCs w:val="21"/>
        </w:rPr>
        <w:t xml:space="preserve"> higher T stage (</w:t>
      </w:r>
      <w:r w:rsidR="00F1580E" w:rsidRPr="007105CE">
        <w:rPr>
          <w:rFonts w:ascii="Times New Roman" w:hAnsi="Times New Roman" w:cs="Times New Roman"/>
          <w:b/>
          <w:bCs/>
          <w:szCs w:val="21"/>
        </w:rPr>
        <w:t>a</w:t>
      </w:r>
      <w:r w:rsidR="00F1580E" w:rsidRPr="00F93631">
        <w:rPr>
          <w:rFonts w:ascii="Times New Roman" w:hAnsi="Times New Roman" w:cs="Times New Roman"/>
          <w:szCs w:val="21"/>
        </w:rPr>
        <w:t xml:space="preserve">,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0.001), N stage (</w:t>
      </w:r>
      <w:r w:rsidR="00F1580E">
        <w:rPr>
          <w:rFonts w:ascii="Times New Roman" w:hAnsi="Times New Roman" w:cs="Times New Roman"/>
          <w:b/>
          <w:bCs/>
          <w:szCs w:val="21"/>
        </w:rPr>
        <w:t>b</w:t>
      </w:r>
      <w:r w:rsidR="00F1580E" w:rsidRPr="00F93631">
        <w:rPr>
          <w:rFonts w:ascii="Times New Roman" w:hAnsi="Times New Roman" w:cs="Times New Roman"/>
          <w:szCs w:val="21"/>
        </w:rPr>
        <w:t xml:space="preserve">,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</w:t>
      </w:r>
      <w:r w:rsidR="00F1580E">
        <w:rPr>
          <w:rFonts w:ascii="Times New Roman" w:hAnsi="Times New Roman" w:cs="Times New Roman"/>
          <w:szCs w:val="21"/>
        </w:rPr>
        <w:t>1</w:t>
      </w:r>
      <w:r w:rsidR="00F1580E" w:rsidRPr="00F93631">
        <w:rPr>
          <w:rFonts w:ascii="Times New Roman" w:hAnsi="Times New Roman" w:cs="Times New Roman"/>
          <w:szCs w:val="21"/>
        </w:rPr>
        <w:t>) or TNM stage (</w:t>
      </w:r>
      <w:r w:rsidR="00F1580E">
        <w:rPr>
          <w:rFonts w:ascii="Times New Roman" w:hAnsi="Times New Roman" w:cs="Times New Roman"/>
          <w:b/>
          <w:bCs/>
          <w:szCs w:val="21"/>
        </w:rPr>
        <w:t>c</w:t>
      </w:r>
      <w:r w:rsidR="00F1580E" w:rsidRPr="00F93631">
        <w:rPr>
          <w:rFonts w:ascii="Times New Roman" w:hAnsi="Times New Roman" w:cs="Times New Roman"/>
          <w:szCs w:val="21"/>
        </w:rPr>
        <w:t xml:space="preserve">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0.00</w:t>
      </w:r>
      <w:r w:rsidR="00F1580E">
        <w:rPr>
          <w:rFonts w:ascii="Times New Roman" w:hAnsi="Times New Roman" w:cs="Times New Roman"/>
          <w:szCs w:val="21"/>
        </w:rPr>
        <w:t>6</w:t>
      </w:r>
      <w:r w:rsidR="00F1580E" w:rsidRPr="00F93631">
        <w:rPr>
          <w:rFonts w:ascii="Times New Roman" w:hAnsi="Times New Roman" w:cs="Times New Roman"/>
          <w:szCs w:val="21"/>
        </w:rPr>
        <w:t xml:space="preserve">) in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 xml:space="preserve">TCGA cohort. </w:t>
      </w:r>
      <w:r w:rsidR="00F1580E">
        <w:rPr>
          <w:rFonts w:ascii="Times New Roman" w:hAnsi="Times New Roman" w:cs="Times New Roman"/>
          <w:b/>
          <w:bCs/>
          <w:szCs w:val="21"/>
        </w:rPr>
        <w:t>d</w:t>
      </w:r>
      <w:r w:rsidR="00F1580E" w:rsidRPr="00F93631">
        <w:rPr>
          <w:rFonts w:ascii="Times New Roman" w:hAnsi="Times New Roman" w:cs="Times New Roman"/>
          <w:szCs w:val="21"/>
        </w:rPr>
        <w:t xml:space="preserve"> MIR99AHG expression was downregulated in 72.4% (42 of 58) </w:t>
      </w:r>
      <w:r w:rsidR="00F1580E">
        <w:rPr>
          <w:rFonts w:ascii="Times New Roman" w:hAnsi="Times New Roman" w:cs="Times New Roman"/>
          <w:szCs w:val="21"/>
        </w:rPr>
        <w:t xml:space="preserve">of </w:t>
      </w:r>
      <w:r w:rsidR="00F1580E" w:rsidRPr="00F93631">
        <w:rPr>
          <w:rFonts w:ascii="Times New Roman" w:hAnsi="Times New Roman" w:cs="Times New Roman"/>
          <w:szCs w:val="21"/>
        </w:rPr>
        <w:t xml:space="preserve">paired normal and adjacent lung adenocarcinoma tissues by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qRT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-PCR. </w:t>
      </w:r>
      <w:r w:rsidR="00F1580E">
        <w:rPr>
          <w:rFonts w:ascii="Times New Roman" w:hAnsi="Times New Roman" w:cs="Times New Roman"/>
          <w:b/>
          <w:bCs/>
          <w:szCs w:val="21"/>
        </w:rPr>
        <w:t>e</w:t>
      </w:r>
      <w:r w:rsidR="00F1580E" w:rsidRPr="00F93631">
        <w:rPr>
          <w:rFonts w:ascii="Times New Roman" w:hAnsi="Times New Roman" w:cs="Times New Roman"/>
          <w:szCs w:val="21"/>
        </w:rPr>
        <w:t>-</w:t>
      </w:r>
      <w:r w:rsidR="00F1580E" w:rsidRPr="007105CE">
        <w:rPr>
          <w:rFonts w:ascii="Times New Roman" w:hAnsi="Times New Roman" w:cs="Times New Roman"/>
          <w:b/>
          <w:bCs/>
          <w:szCs w:val="21"/>
        </w:rPr>
        <w:t>g</w:t>
      </w:r>
      <w:r w:rsidR="00F1580E" w:rsidRPr="00F93631">
        <w:rPr>
          <w:rFonts w:ascii="Times New Roman" w:hAnsi="Times New Roman" w:cs="Times New Roman"/>
          <w:szCs w:val="21"/>
        </w:rPr>
        <w:t xml:space="preserve"> Expression of MIR99AHG was decreased in </w:t>
      </w:r>
      <w:r w:rsidR="00F1580E">
        <w:rPr>
          <w:rFonts w:ascii="Times New Roman" w:hAnsi="Times New Roman" w:cs="Times New Roman"/>
          <w:szCs w:val="21"/>
        </w:rPr>
        <w:t xml:space="preserve">patients with </w:t>
      </w:r>
      <w:r w:rsidR="00F1580E" w:rsidRPr="00F93631">
        <w:rPr>
          <w:rFonts w:ascii="Times New Roman" w:hAnsi="Times New Roman" w:cs="Times New Roman"/>
          <w:szCs w:val="21"/>
        </w:rPr>
        <w:t>higher T stage (</w:t>
      </w:r>
      <w:r w:rsidR="00F1580E">
        <w:rPr>
          <w:rFonts w:ascii="Times New Roman" w:hAnsi="Times New Roman" w:cs="Times New Roman"/>
          <w:b/>
          <w:bCs/>
          <w:szCs w:val="21"/>
        </w:rPr>
        <w:t>e</w:t>
      </w:r>
      <w:r w:rsidR="00F1580E" w:rsidRPr="00F93631">
        <w:rPr>
          <w:rFonts w:ascii="Times New Roman" w:hAnsi="Times New Roman" w:cs="Times New Roman"/>
          <w:szCs w:val="21"/>
        </w:rPr>
        <w:t xml:space="preserve">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0.00</w:t>
      </w:r>
      <w:r w:rsidR="00F1580E">
        <w:rPr>
          <w:rFonts w:ascii="Times New Roman" w:hAnsi="Times New Roman" w:cs="Times New Roman"/>
          <w:szCs w:val="21"/>
        </w:rPr>
        <w:t>2</w:t>
      </w:r>
      <w:r w:rsidR="00F1580E" w:rsidRPr="00F93631">
        <w:rPr>
          <w:rFonts w:ascii="Times New Roman" w:hAnsi="Times New Roman" w:cs="Times New Roman"/>
          <w:szCs w:val="21"/>
        </w:rPr>
        <w:t>), N stage (</w:t>
      </w:r>
      <w:r w:rsidR="00F1580E">
        <w:rPr>
          <w:rFonts w:ascii="Times New Roman" w:hAnsi="Times New Roman" w:cs="Times New Roman"/>
          <w:b/>
          <w:bCs/>
          <w:szCs w:val="21"/>
        </w:rPr>
        <w:t>f</w:t>
      </w:r>
      <w:r w:rsidR="00F1580E" w:rsidRPr="00F93631">
        <w:rPr>
          <w:rFonts w:ascii="Times New Roman" w:hAnsi="Times New Roman" w:cs="Times New Roman"/>
          <w:szCs w:val="21"/>
        </w:rPr>
        <w:t xml:space="preserve">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0.039) or TNM stage (</w:t>
      </w:r>
      <w:r w:rsidR="00F1580E">
        <w:rPr>
          <w:rFonts w:ascii="Times New Roman" w:hAnsi="Times New Roman" w:cs="Times New Roman"/>
          <w:b/>
          <w:bCs/>
          <w:szCs w:val="21"/>
        </w:rPr>
        <w:t>g</w:t>
      </w:r>
      <w:r w:rsidR="00F1580E" w:rsidRPr="00F93631">
        <w:rPr>
          <w:rFonts w:ascii="Times New Roman" w:hAnsi="Times New Roman" w:cs="Times New Roman"/>
          <w:szCs w:val="21"/>
        </w:rPr>
        <w:t xml:space="preserve">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0.01</w:t>
      </w:r>
      <w:r w:rsidR="00F1580E">
        <w:rPr>
          <w:rFonts w:ascii="Times New Roman" w:hAnsi="Times New Roman" w:cs="Times New Roman"/>
          <w:szCs w:val="21"/>
        </w:rPr>
        <w:t>4</w:t>
      </w:r>
      <w:r w:rsidR="00F1580E" w:rsidRPr="00F93631">
        <w:rPr>
          <w:rFonts w:ascii="Times New Roman" w:hAnsi="Times New Roman" w:cs="Times New Roman"/>
          <w:szCs w:val="21"/>
        </w:rPr>
        <w:t xml:space="preserve">) in the 58-patient cohort. </w:t>
      </w:r>
      <w:r w:rsidR="00F1580E">
        <w:rPr>
          <w:rFonts w:ascii="Times New Roman" w:hAnsi="Times New Roman" w:cs="Times New Roman"/>
          <w:b/>
          <w:bCs/>
          <w:szCs w:val="21"/>
        </w:rPr>
        <w:t>h</w:t>
      </w:r>
      <w:r w:rsidR="00F1580E" w:rsidRPr="00F93631">
        <w:rPr>
          <w:rFonts w:ascii="Times New Roman" w:hAnsi="Times New Roman" w:cs="Times New Roman"/>
          <w:szCs w:val="21"/>
        </w:rPr>
        <w:t xml:space="preserve"> Kaplan-Meier analysis of the correlation between MIR99AHG and overall survival. The data were from GSE31210 (n=226, </w:t>
      </w:r>
      <w:r w:rsidR="00F1580E">
        <w:rPr>
          <w:rFonts w:ascii="Times New Roman" w:hAnsi="Times New Roman" w:cs="Times New Roman"/>
          <w:szCs w:val="21"/>
        </w:rPr>
        <w:t>P=</w:t>
      </w:r>
      <w:r w:rsidR="00F1580E" w:rsidRPr="00F93631">
        <w:rPr>
          <w:rFonts w:ascii="Times New Roman" w:hAnsi="Times New Roman" w:cs="Times New Roman"/>
          <w:szCs w:val="21"/>
        </w:rPr>
        <w:t>0.0415).</w:t>
      </w:r>
      <w:r w:rsidR="00F1580E" w:rsidRPr="00072B91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072B91" w:rsidRPr="00D6264D">
        <w:rPr>
          <w:rFonts w:ascii="Times New Roman" w:hAnsi="Times New Roman" w:cs="Times New Roman"/>
          <w:b/>
          <w:bCs/>
        </w:rPr>
        <w:t>i</w:t>
      </w:r>
      <w:proofErr w:type="spellEnd"/>
      <w:r w:rsidR="00072B91" w:rsidRPr="00D6264D">
        <w:rPr>
          <w:rFonts w:ascii="Times New Roman" w:hAnsi="Times New Roman" w:cs="Times New Roman"/>
          <w:b/>
          <w:bCs/>
        </w:rPr>
        <w:t xml:space="preserve">-j </w:t>
      </w:r>
      <w:r w:rsidR="00072B91" w:rsidRPr="00D6264D">
        <w:rPr>
          <w:rFonts w:ascii="Times New Roman" w:hAnsi="Times New Roman" w:cs="Times New Roman"/>
        </w:rPr>
        <w:t>Kaplan-Meier analysis of the overall survival in the TCGA cohort based on LINC00315 (</w:t>
      </w:r>
      <w:proofErr w:type="spellStart"/>
      <w:r w:rsidR="00072B91" w:rsidRPr="00D6264D">
        <w:rPr>
          <w:rFonts w:ascii="Times New Roman" w:hAnsi="Times New Roman" w:cs="Times New Roman"/>
          <w:b/>
          <w:bCs/>
        </w:rPr>
        <w:t>i</w:t>
      </w:r>
      <w:proofErr w:type="spellEnd"/>
      <w:r w:rsidR="00072B91" w:rsidRPr="00D6264D">
        <w:rPr>
          <w:rFonts w:ascii="Times New Roman" w:hAnsi="Times New Roman" w:cs="Times New Roman"/>
        </w:rPr>
        <w:t>, HR=0.892, P=0.444) and LINC01671 (</w:t>
      </w:r>
      <w:r w:rsidR="00072B91" w:rsidRPr="00D6264D">
        <w:rPr>
          <w:rFonts w:ascii="Times New Roman" w:hAnsi="Times New Roman" w:cs="Times New Roman"/>
          <w:b/>
          <w:bCs/>
        </w:rPr>
        <w:t>j</w:t>
      </w:r>
      <w:r w:rsidR="00072B91" w:rsidRPr="00D6264D">
        <w:rPr>
          <w:rFonts w:ascii="Times New Roman" w:hAnsi="Times New Roman" w:cs="Times New Roman"/>
        </w:rPr>
        <w:t>, HR=0.815, P=0.169).</w:t>
      </w:r>
      <w:r w:rsidR="00072B91">
        <w:rPr>
          <w:rFonts w:ascii="Times New Roman" w:hAnsi="Times New Roman" w:cs="Times New Roman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lastRenderedPageBreak/>
        <w:t>Error bars, SEM.</w:t>
      </w:r>
      <w:r w:rsidR="00F1580E" w:rsidRPr="007105CE">
        <w:rPr>
          <w:rFonts w:ascii="Times New Roman" w:hAnsi="Times New Roman" w:cs="Times New Roman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 xml:space="preserve">A two-tailed Student’s 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-test was used for statistical analysis</w:t>
      </w:r>
      <w:r w:rsidR="00F1580E">
        <w:rPr>
          <w:rFonts w:ascii="Times New Roman" w:hAnsi="Times New Roman" w:cs="Times New Roman"/>
          <w:szCs w:val="21"/>
        </w:rPr>
        <w:t>.</w:t>
      </w:r>
    </w:p>
    <w:p w14:paraId="415403E4" w14:textId="21FDA7A8" w:rsidR="00F1580E" w:rsidRDefault="00F1580E" w:rsidP="00D6264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F26191E" w14:textId="09A5A4BE" w:rsidR="00F1580E" w:rsidRPr="00F93631" w:rsidRDefault="000A477F" w:rsidP="00D6264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3 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>MIR99AHG inhibits the proliferation, migration and invasion abilities of A549 cells.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</w:t>
      </w:r>
      <w:r w:rsidR="00F1580E">
        <w:rPr>
          <w:rFonts w:ascii="Times New Roman" w:hAnsi="Times New Roman" w:cs="Times New Roman"/>
          <w:b/>
          <w:bCs/>
          <w:szCs w:val="21"/>
        </w:rPr>
        <w:t>a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>R</w:t>
      </w:r>
      <w:r w:rsidR="00F1580E" w:rsidRPr="00F93631">
        <w:rPr>
          <w:rFonts w:ascii="Times New Roman" w:hAnsi="Times New Roman" w:cs="Times New Roman"/>
          <w:szCs w:val="21"/>
        </w:rPr>
        <w:t>elative expression of MIR99AHG after transfecting MIR99AHG overexpression vectors</w:t>
      </w:r>
      <w:r w:rsidR="00F1580E">
        <w:rPr>
          <w:rFonts w:ascii="Times New Roman" w:hAnsi="Times New Roman" w:cs="Times New Roman"/>
          <w:szCs w:val="21"/>
        </w:rPr>
        <w:t xml:space="preserve"> into</w:t>
      </w:r>
      <w:r w:rsidR="00F1580E" w:rsidRPr="00F93631">
        <w:rPr>
          <w:rFonts w:ascii="Times New Roman" w:hAnsi="Times New Roman" w:cs="Times New Roman"/>
          <w:szCs w:val="21"/>
        </w:rPr>
        <w:t xml:space="preserve"> H1299 and A549 cells. </w:t>
      </w:r>
      <w:r w:rsidR="00F1580E">
        <w:rPr>
          <w:rFonts w:ascii="Times New Roman" w:hAnsi="Times New Roman" w:cs="Times New Roman"/>
          <w:b/>
          <w:bCs/>
          <w:szCs w:val="21"/>
        </w:rPr>
        <w:t>b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qRT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>-PCR show</w:t>
      </w:r>
      <w:r w:rsidR="00F1580E">
        <w:rPr>
          <w:rFonts w:ascii="Times New Roman" w:hAnsi="Times New Roman" w:cs="Times New Roman"/>
          <w:szCs w:val="21"/>
        </w:rPr>
        <w:t>s</w:t>
      </w:r>
      <w:r w:rsidR="00F1580E" w:rsidRPr="00F93631">
        <w:rPr>
          <w:rFonts w:ascii="Times New Roman" w:hAnsi="Times New Roman" w:cs="Times New Roman"/>
          <w:szCs w:val="21"/>
        </w:rPr>
        <w:t xml:space="preserve"> that the expression of MIR99AHG was downregulated after the short-hairpin RNAs targeting MIR99AHG were transfected </w:t>
      </w:r>
      <w:r w:rsidR="00F1580E">
        <w:rPr>
          <w:rFonts w:ascii="Times New Roman" w:hAnsi="Times New Roman" w:cs="Times New Roman"/>
          <w:szCs w:val="21"/>
        </w:rPr>
        <w:t>into</w:t>
      </w:r>
      <w:r w:rsidR="00F1580E" w:rsidRPr="00F93631">
        <w:rPr>
          <w:rFonts w:ascii="Times New Roman" w:hAnsi="Times New Roman" w:cs="Times New Roman"/>
          <w:szCs w:val="21"/>
        </w:rPr>
        <w:t xml:space="preserve"> H1299 cells. </w:t>
      </w:r>
      <w:r w:rsidR="00F1580E">
        <w:rPr>
          <w:rFonts w:ascii="Times New Roman" w:hAnsi="Times New Roman" w:cs="Times New Roman"/>
          <w:b/>
          <w:bCs/>
          <w:szCs w:val="21"/>
        </w:rPr>
        <w:t>c</w:t>
      </w:r>
      <w:r w:rsidR="00F1580E" w:rsidRPr="00F93631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e</w:t>
      </w:r>
      <w:r w:rsidR="00F1580E" w:rsidRPr="00F93631">
        <w:rPr>
          <w:rFonts w:ascii="Times New Roman" w:hAnsi="Times New Roman" w:cs="Times New Roman"/>
          <w:szCs w:val="21"/>
        </w:rPr>
        <w:t xml:space="preserve"> MIR99AHG inhibited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>proliferation ability of A549 cells</w:t>
      </w:r>
      <w:r w:rsidR="00F1580E">
        <w:rPr>
          <w:rFonts w:ascii="Times New Roman" w:hAnsi="Times New Roman" w:cs="Times New Roman"/>
          <w:szCs w:val="21"/>
        </w:rPr>
        <w:t>, as</w:t>
      </w:r>
      <w:r w:rsidR="00F1580E" w:rsidRPr="00F93631">
        <w:rPr>
          <w:rFonts w:ascii="Times New Roman" w:hAnsi="Times New Roman" w:cs="Times New Roman"/>
          <w:szCs w:val="21"/>
        </w:rPr>
        <w:t xml:space="preserve"> shown by RTCA proliferation assays (</w:t>
      </w:r>
      <w:r w:rsidR="00F1580E">
        <w:rPr>
          <w:rFonts w:ascii="Times New Roman" w:hAnsi="Times New Roman" w:cs="Times New Roman"/>
          <w:b/>
          <w:bCs/>
          <w:szCs w:val="21"/>
        </w:rPr>
        <w:t>c</w:t>
      </w:r>
      <w:r w:rsidR="00F1580E" w:rsidRPr="00F93631">
        <w:rPr>
          <w:rFonts w:ascii="Times New Roman" w:hAnsi="Times New Roman" w:cs="Times New Roman"/>
          <w:szCs w:val="21"/>
        </w:rPr>
        <w:t xml:space="preserve">),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EdU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 assays (</w:t>
      </w:r>
      <w:r w:rsidR="00F1580E">
        <w:rPr>
          <w:rFonts w:ascii="Times New Roman" w:hAnsi="Times New Roman" w:cs="Times New Roman"/>
          <w:b/>
          <w:bCs/>
          <w:szCs w:val="21"/>
        </w:rPr>
        <w:t>d</w:t>
      </w:r>
      <w:r w:rsidR="00F1580E" w:rsidRPr="00F93631">
        <w:rPr>
          <w:rFonts w:ascii="Times New Roman" w:hAnsi="Times New Roman" w:cs="Times New Roman"/>
          <w:szCs w:val="21"/>
        </w:rPr>
        <w:t>) and colony formation assays (</w:t>
      </w:r>
      <w:r w:rsidR="00F1580E">
        <w:rPr>
          <w:rFonts w:ascii="Times New Roman" w:hAnsi="Times New Roman" w:cs="Times New Roman"/>
          <w:b/>
          <w:bCs/>
          <w:szCs w:val="21"/>
        </w:rPr>
        <w:t>e</w:t>
      </w:r>
      <w:r w:rsidR="00F1580E" w:rsidRPr="00F93631">
        <w:rPr>
          <w:rFonts w:ascii="Times New Roman" w:hAnsi="Times New Roman" w:cs="Times New Roman"/>
          <w:szCs w:val="21"/>
        </w:rPr>
        <w:t>)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b/>
          <w:bCs/>
          <w:szCs w:val="21"/>
        </w:rPr>
        <w:t>f</w:t>
      </w:r>
      <w:r w:rsidR="00F1580E" w:rsidRPr="00F93631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h</w:t>
      </w:r>
      <w:r w:rsidR="00F1580E" w:rsidRPr="00F93631">
        <w:rPr>
          <w:rFonts w:ascii="Times New Roman" w:hAnsi="Times New Roman" w:cs="Times New Roman"/>
          <w:szCs w:val="21"/>
        </w:rPr>
        <w:t xml:space="preserve"> MIR99AHG inhibited migration and invasion abilit</w:t>
      </w:r>
      <w:r w:rsidR="00F1580E">
        <w:rPr>
          <w:rFonts w:ascii="Times New Roman" w:hAnsi="Times New Roman" w:cs="Times New Roman"/>
          <w:szCs w:val="21"/>
        </w:rPr>
        <w:t>ie</w:t>
      </w:r>
      <w:r w:rsidR="00F1580E" w:rsidRPr="00F93631">
        <w:rPr>
          <w:rFonts w:ascii="Times New Roman" w:hAnsi="Times New Roman" w:cs="Times New Roman"/>
          <w:szCs w:val="21"/>
        </w:rPr>
        <w:t>s of A549 cells shown by RTCA migration assays (</w:t>
      </w:r>
      <w:r w:rsidR="00F1580E" w:rsidRPr="007105CE">
        <w:rPr>
          <w:rFonts w:ascii="Times New Roman" w:hAnsi="Times New Roman" w:cs="Times New Roman"/>
          <w:b/>
          <w:bCs/>
          <w:szCs w:val="21"/>
        </w:rPr>
        <w:t>f</w:t>
      </w:r>
      <w:r w:rsidR="00F1580E" w:rsidRPr="00F93631">
        <w:rPr>
          <w:rFonts w:ascii="Times New Roman" w:hAnsi="Times New Roman" w:cs="Times New Roman"/>
          <w:szCs w:val="21"/>
        </w:rPr>
        <w:t>), wound-healing assays (</w:t>
      </w:r>
      <w:r w:rsidR="00F1580E">
        <w:rPr>
          <w:rFonts w:ascii="Times New Roman" w:hAnsi="Times New Roman" w:cs="Times New Roman"/>
          <w:b/>
          <w:bCs/>
          <w:szCs w:val="21"/>
        </w:rPr>
        <w:t>g</w:t>
      </w:r>
      <w:r w:rsidR="00F1580E" w:rsidRPr="00F93631">
        <w:rPr>
          <w:rFonts w:ascii="Times New Roman" w:hAnsi="Times New Roman" w:cs="Times New Roman"/>
          <w:szCs w:val="21"/>
        </w:rPr>
        <w:t xml:space="preserve">), </w:t>
      </w:r>
      <w:r w:rsidR="00F1580E">
        <w:rPr>
          <w:rFonts w:ascii="Times New Roman" w:hAnsi="Times New Roman" w:cs="Times New Roman"/>
          <w:szCs w:val="21"/>
        </w:rPr>
        <w:t xml:space="preserve">and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transwell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 and </w:t>
      </w:r>
      <w:r w:rsidR="00F1580E">
        <w:rPr>
          <w:rFonts w:ascii="Times New Roman" w:hAnsi="Times New Roman" w:cs="Times New Roman"/>
          <w:szCs w:val="21"/>
        </w:rPr>
        <w:t>M</w:t>
      </w:r>
      <w:r w:rsidR="00F1580E" w:rsidRPr="00F93631">
        <w:rPr>
          <w:rFonts w:ascii="Times New Roman" w:hAnsi="Times New Roman" w:cs="Times New Roman"/>
          <w:szCs w:val="21"/>
        </w:rPr>
        <w:t>atrigel assays (</w:t>
      </w:r>
      <w:r w:rsidR="00F1580E">
        <w:rPr>
          <w:rFonts w:ascii="Times New Roman" w:hAnsi="Times New Roman" w:cs="Times New Roman"/>
          <w:b/>
          <w:bCs/>
          <w:szCs w:val="21"/>
        </w:rPr>
        <w:t>h</w:t>
      </w:r>
      <w:r w:rsidR="00F1580E" w:rsidRPr="00F93631">
        <w:rPr>
          <w:rFonts w:ascii="Times New Roman" w:hAnsi="Times New Roman" w:cs="Times New Roman"/>
          <w:szCs w:val="21"/>
        </w:rPr>
        <w:t>)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All experiments were repeated three times with similar results and images are representative of three independent experiments. A two-tailed Student’s 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-test was used for statistical analysis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0.05, **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0.01, ***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0.001. Error bars, SEM.</w:t>
      </w:r>
    </w:p>
    <w:p w14:paraId="039E8532" w14:textId="09BE6FB0" w:rsidR="00F1580E" w:rsidRDefault="00F1580E" w:rsidP="00D6264D">
      <w:pPr>
        <w:pStyle w:val="EndNoteBibliography"/>
        <w:spacing w:line="360" w:lineRule="auto"/>
        <w:rPr>
          <w:rFonts w:asciiTheme="minorHAnsi" w:eastAsiaTheme="minorEastAsia" w:hAnsiTheme="minorHAnsi"/>
          <w:sz w:val="21"/>
        </w:rPr>
      </w:pPr>
      <w:r w:rsidRPr="008D6525">
        <w:rPr>
          <w:rFonts w:asciiTheme="minorHAnsi" w:eastAsiaTheme="minorEastAsia" w:hAnsiTheme="minorHAnsi"/>
          <w:sz w:val="21"/>
        </w:rPr>
        <w:t xml:space="preserve"> </w:t>
      </w:r>
    </w:p>
    <w:p w14:paraId="736874DA" w14:textId="10449715" w:rsidR="00F1580E" w:rsidRPr="00F93631" w:rsidRDefault="000A477F" w:rsidP="00D6264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4</w:t>
      </w:r>
      <w:r w:rsidR="00F1580E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>MIR99AHG interacts with ANXA2.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</w:t>
      </w:r>
      <w:r w:rsidR="00F1580E" w:rsidRPr="007105CE">
        <w:rPr>
          <w:rFonts w:ascii="Times New Roman" w:hAnsi="Times New Roman" w:cs="Times New Roman"/>
          <w:b/>
          <w:bCs/>
          <w:szCs w:val="21"/>
        </w:rPr>
        <w:t>a</w:t>
      </w:r>
      <w:r w:rsidR="00F1580E" w:rsidRPr="00F93631">
        <w:rPr>
          <w:rFonts w:ascii="Times New Roman" w:hAnsi="Times New Roman" w:cs="Times New Roman"/>
          <w:szCs w:val="21"/>
        </w:rPr>
        <w:t xml:space="preserve"> Representative images of silver staining of protein pulled down by MIR99AHG, and the ANXA2</w:t>
      </w:r>
      <w:r w:rsidR="00F1580E">
        <w:rPr>
          <w:rFonts w:ascii="Times New Roman" w:hAnsi="Times New Roman" w:cs="Times New Roman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>was identified</w:t>
      </w:r>
      <w:r w:rsidR="00F1580E">
        <w:rPr>
          <w:rFonts w:ascii="Times New Roman" w:hAnsi="Times New Roman" w:cs="Times New Roman"/>
          <w:szCs w:val="21"/>
        </w:rPr>
        <w:t xml:space="preserve"> at 37 </w:t>
      </w:r>
      <w:proofErr w:type="spellStart"/>
      <w:r w:rsidR="00F1580E">
        <w:rPr>
          <w:rFonts w:ascii="Times New Roman" w:hAnsi="Times New Roman" w:cs="Times New Roman"/>
          <w:szCs w:val="21"/>
        </w:rPr>
        <w:t>kDa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. </w:t>
      </w:r>
      <w:r w:rsidR="00F1580E">
        <w:rPr>
          <w:rFonts w:ascii="Times New Roman" w:hAnsi="Times New Roman" w:cs="Times New Roman"/>
          <w:b/>
          <w:bCs/>
          <w:szCs w:val="21"/>
        </w:rPr>
        <w:t>b</w:t>
      </w:r>
      <w:r w:rsidR="00F1580E">
        <w:rPr>
          <w:rFonts w:ascii="Times New Roman" w:hAnsi="Times New Roman" w:cs="Times New Roman"/>
          <w:szCs w:val="21"/>
        </w:rPr>
        <w:t xml:space="preserve"> </w:t>
      </w:r>
      <w:r w:rsidR="009E6ADF">
        <w:rPr>
          <w:rFonts w:ascii="Times New Roman" w:hAnsi="Times New Roman" w:cs="Times New Roman"/>
          <w:szCs w:val="21"/>
        </w:rPr>
        <w:t xml:space="preserve">Predicted secondary structure of MIR99AHG with </w:t>
      </w:r>
      <w:r w:rsidR="009E6ADF" w:rsidRPr="000827CC">
        <w:rPr>
          <w:rFonts w:ascii="Times New Roman" w:hAnsi="Times New Roman" w:cs="Times New Roman"/>
          <w:szCs w:val="21"/>
        </w:rPr>
        <w:t>minimum free energy</w:t>
      </w:r>
      <w:r w:rsidR="009E6ADF">
        <w:rPr>
          <w:rFonts w:ascii="Times New Roman" w:hAnsi="Times New Roman" w:cs="Times New Roman"/>
          <w:szCs w:val="21"/>
        </w:rPr>
        <w:t xml:space="preserve"> (MFE) method (</w:t>
      </w:r>
      <w:hyperlink r:id="rId10" w:history="1">
        <w:r w:rsidR="009E6ADF" w:rsidRPr="00954AD9">
          <w:rPr>
            <w:rStyle w:val="a7"/>
            <w:rFonts w:ascii="Times New Roman" w:hAnsi="Times New Roman" w:cs="Times New Roman"/>
            <w:szCs w:val="21"/>
          </w:rPr>
          <w:t>http://rna.tbi.univie.ac.at</w:t>
        </w:r>
      </w:hyperlink>
      <w:r w:rsidR="009E6ADF">
        <w:rPr>
          <w:rFonts w:ascii="Times New Roman" w:hAnsi="Times New Roman" w:cs="Times New Roman"/>
          <w:szCs w:val="21"/>
        </w:rPr>
        <w:t xml:space="preserve">). </w:t>
      </w:r>
      <w:r w:rsidR="009E6ADF" w:rsidRPr="00466092">
        <w:rPr>
          <w:rFonts w:ascii="Times New Roman" w:hAnsi="Times New Roman" w:cs="Times New Roman"/>
          <w:szCs w:val="21"/>
        </w:rPr>
        <w:t>The red color indicates strong confidence for the prediction of each base.</w:t>
      </w:r>
      <w:r w:rsidR="009E6ADF">
        <w:rPr>
          <w:rFonts w:ascii="Times New Roman" w:hAnsi="Times New Roman" w:cs="Times New Roman"/>
          <w:szCs w:val="21"/>
        </w:rPr>
        <w:t xml:space="preserve"> RNA pull-down </w:t>
      </w:r>
      <w:r w:rsidR="009E6ADF" w:rsidRPr="000657D4">
        <w:rPr>
          <w:rFonts w:ascii="Times New Roman" w:hAnsi="Times New Roman" w:cs="Times New Roman"/>
          <w:szCs w:val="21"/>
        </w:rPr>
        <w:t xml:space="preserve">detection of the interaction between </w:t>
      </w:r>
      <w:r w:rsidR="009E6ADF">
        <w:rPr>
          <w:rFonts w:ascii="Times New Roman" w:hAnsi="Times New Roman" w:cs="Times New Roman"/>
          <w:szCs w:val="21"/>
        </w:rPr>
        <w:t>ANXA2</w:t>
      </w:r>
      <w:r w:rsidR="009E6ADF" w:rsidRPr="000657D4">
        <w:rPr>
          <w:rFonts w:ascii="Times New Roman" w:hAnsi="Times New Roman" w:cs="Times New Roman"/>
          <w:szCs w:val="21"/>
        </w:rPr>
        <w:t xml:space="preserve"> and </w:t>
      </w:r>
      <w:r w:rsidR="009E6ADF">
        <w:rPr>
          <w:rFonts w:ascii="Times New Roman" w:hAnsi="Times New Roman" w:cs="Times New Roman"/>
          <w:szCs w:val="21"/>
        </w:rPr>
        <w:t xml:space="preserve">MIR99AHG </w:t>
      </w:r>
      <w:r w:rsidR="009E6ADF" w:rsidRPr="000657D4">
        <w:rPr>
          <w:rFonts w:ascii="Times New Roman" w:hAnsi="Times New Roman" w:cs="Times New Roman"/>
          <w:szCs w:val="21"/>
        </w:rPr>
        <w:t>truncations</w:t>
      </w:r>
      <w:r w:rsidR="009E6ADF">
        <w:rPr>
          <w:rFonts w:ascii="Times New Roman" w:hAnsi="Times New Roman" w:cs="Times New Roman"/>
          <w:szCs w:val="21"/>
        </w:rPr>
        <w:t xml:space="preserve"> according to the predicated secondary structure</w:t>
      </w:r>
      <w:r w:rsidR="009E6ADF" w:rsidRPr="000657D4">
        <w:rPr>
          <w:rFonts w:ascii="Times New Roman" w:hAnsi="Times New Roman" w:cs="Times New Roman"/>
          <w:szCs w:val="21"/>
        </w:rPr>
        <w:t>.</w:t>
      </w:r>
      <w:r w:rsidR="009E6ADF">
        <w:rPr>
          <w:rFonts w:ascii="Times New Roman" w:hAnsi="Times New Roman" w:cs="Times New Roman"/>
          <w:szCs w:val="21"/>
        </w:rPr>
        <w:t xml:space="preserve"> </w:t>
      </w:r>
      <w:r w:rsidR="009E6ADF" w:rsidRPr="00D6264D">
        <w:rPr>
          <w:rFonts w:ascii="Times New Roman" w:hAnsi="Times New Roman" w:cs="Times New Roman"/>
          <w:b/>
          <w:bCs/>
          <w:szCs w:val="21"/>
        </w:rPr>
        <w:t>c</w:t>
      </w:r>
      <w:r w:rsidR="009E6ADF">
        <w:rPr>
          <w:rFonts w:ascii="Times New Roman" w:hAnsi="Times New Roman" w:cs="Times New Roman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>MIR99AHG</w:t>
      </w:r>
      <w:r w:rsidR="00F1580E" w:rsidRPr="005F01C6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>o</w:t>
      </w:r>
      <w:r w:rsidR="00F1580E" w:rsidRPr="00F93631">
        <w:rPr>
          <w:rFonts w:ascii="Times New Roman" w:hAnsi="Times New Roman" w:cs="Times New Roman"/>
          <w:szCs w:val="21"/>
        </w:rPr>
        <w:t xml:space="preserve">verexpression did not affect ANXA2 mRNA expression by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qRT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-PCR. </w:t>
      </w:r>
      <w:r w:rsidR="009E6ADF">
        <w:rPr>
          <w:rFonts w:ascii="Times New Roman" w:hAnsi="Times New Roman" w:cs="Times New Roman"/>
          <w:b/>
          <w:bCs/>
          <w:szCs w:val="21"/>
        </w:rPr>
        <w:t>d</w:t>
      </w:r>
      <w:r w:rsidR="009E6ADF" w:rsidRPr="00F93631">
        <w:rPr>
          <w:rFonts w:ascii="Times New Roman" w:hAnsi="Times New Roman" w:cs="Times New Roman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 xml:space="preserve">Western blot </w:t>
      </w:r>
      <w:r w:rsidR="00F1580E">
        <w:rPr>
          <w:rFonts w:ascii="Times New Roman" w:hAnsi="Times New Roman" w:cs="Times New Roman"/>
          <w:szCs w:val="21"/>
        </w:rPr>
        <w:t xml:space="preserve">analysis </w:t>
      </w:r>
      <w:r w:rsidR="00F1580E" w:rsidRPr="00F93631">
        <w:rPr>
          <w:rFonts w:ascii="Times New Roman" w:hAnsi="Times New Roman" w:cs="Times New Roman"/>
          <w:szCs w:val="21"/>
        </w:rPr>
        <w:t xml:space="preserve">showed no significant difference </w:t>
      </w:r>
      <w:r w:rsidR="00F1580E">
        <w:rPr>
          <w:rFonts w:ascii="Times New Roman" w:hAnsi="Times New Roman" w:cs="Times New Roman"/>
          <w:szCs w:val="21"/>
        </w:rPr>
        <w:t>in</w:t>
      </w:r>
      <w:r w:rsidR="00F1580E" w:rsidRPr="00F93631">
        <w:rPr>
          <w:rFonts w:ascii="Times New Roman" w:hAnsi="Times New Roman" w:cs="Times New Roman"/>
          <w:szCs w:val="21"/>
        </w:rPr>
        <w:t xml:space="preserve"> ANXA2 protein expression after overexpression of MIR99AHG. </w:t>
      </w:r>
      <w:bookmarkStart w:id="3" w:name="OLE_LINK57"/>
      <w:bookmarkStart w:id="4" w:name="OLE_LINK58"/>
      <w:r w:rsidR="009E6ADF" w:rsidRPr="00D6264D">
        <w:rPr>
          <w:rFonts w:ascii="Times New Roman" w:hAnsi="Times New Roman" w:cs="Times New Roman"/>
          <w:b/>
          <w:bCs/>
          <w:szCs w:val="21"/>
        </w:rPr>
        <w:t>e</w:t>
      </w:r>
      <w:r w:rsidR="009E6ADF">
        <w:rPr>
          <w:rFonts w:ascii="Times New Roman" w:hAnsi="Times New Roman" w:cs="Times New Roman"/>
          <w:szCs w:val="21"/>
        </w:rPr>
        <w:t xml:space="preserve"> MIR99AHG overexpression did not affect the mRNA expression of autophagy related genes by </w:t>
      </w:r>
      <w:proofErr w:type="spellStart"/>
      <w:r w:rsidR="009E6ADF" w:rsidRPr="00F93631">
        <w:rPr>
          <w:rFonts w:ascii="Times New Roman" w:hAnsi="Times New Roman" w:cs="Times New Roman"/>
          <w:szCs w:val="21"/>
        </w:rPr>
        <w:t>qRT</w:t>
      </w:r>
      <w:proofErr w:type="spellEnd"/>
      <w:r w:rsidR="009E6ADF" w:rsidRPr="00F93631">
        <w:rPr>
          <w:rFonts w:ascii="Times New Roman" w:hAnsi="Times New Roman" w:cs="Times New Roman"/>
          <w:szCs w:val="21"/>
        </w:rPr>
        <w:t>-PCR</w:t>
      </w:r>
      <w:r w:rsidR="009E6ADF">
        <w:rPr>
          <w:rFonts w:ascii="Times New Roman" w:hAnsi="Times New Roman" w:cs="Times New Roman"/>
          <w:szCs w:val="21"/>
        </w:rPr>
        <w:t>.</w:t>
      </w:r>
      <w:r w:rsidR="009E6ADF">
        <w:rPr>
          <w:rFonts w:ascii="Times New Roman" w:hAnsi="Times New Roman" w:cs="Times New Roman" w:hint="eastAsia"/>
          <w:szCs w:val="21"/>
        </w:rPr>
        <w:t xml:space="preserve"> </w:t>
      </w:r>
      <w:r w:rsidR="009E6ADF">
        <w:rPr>
          <w:rFonts w:ascii="Times New Roman" w:hAnsi="Times New Roman" w:cs="Times New Roman"/>
          <w:b/>
          <w:bCs/>
          <w:szCs w:val="21"/>
        </w:rPr>
        <w:t>f</w:t>
      </w:r>
      <w:r w:rsidR="009E6ADF">
        <w:rPr>
          <w:rFonts w:ascii="Times New Roman" w:hAnsi="Times New Roman" w:cs="Times New Roman"/>
          <w:szCs w:val="21"/>
        </w:rPr>
        <w:t xml:space="preserve"> I</w:t>
      </w:r>
      <w:r w:rsidR="009E6ADF" w:rsidRPr="00F93631">
        <w:rPr>
          <w:rFonts w:ascii="Times New Roman" w:hAnsi="Times New Roman" w:cs="Times New Roman"/>
          <w:szCs w:val="21"/>
        </w:rPr>
        <w:t xml:space="preserve">nhibition efficiency of siRNAs targeting ANXA2 was tested by </w:t>
      </w:r>
      <w:proofErr w:type="spellStart"/>
      <w:r w:rsidR="009E6ADF" w:rsidRPr="00F93631">
        <w:rPr>
          <w:rFonts w:ascii="Times New Roman" w:hAnsi="Times New Roman" w:cs="Times New Roman"/>
          <w:szCs w:val="21"/>
        </w:rPr>
        <w:t>qRT</w:t>
      </w:r>
      <w:proofErr w:type="spellEnd"/>
      <w:r w:rsidR="009E6ADF" w:rsidRPr="00F93631">
        <w:rPr>
          <w:rFonts w:ascii="Times New Roman" w:hAnsi="Times New Roman" w:cs="Times New Roman"/>
          <w:szCs w:val="21"/>
        </w:rPr>
        <w:t xml:space="preserve">-PCR. </w:t>
      </w:r>
      <w:r w:rsidR="009E6ADF">
        <w:rPr>
          <w:rFonts w:ascii="Times New Roman" w:hAnsi="Times New Roman" w:cs="Times New Roman"/>
          <w:b/>
          <w:bCs/>
          <w:szCs w:val="21"/>
        </w:rPr>
        <w:t>g</w:t>
      </w:r>
      <w:r w:rsidR="009E6ADF" w:rsidRPr="00F93631">
        <w:rPr>
          <w:rFonts w:ascii="Times New Roman" w:hAnsi="Times New Roman" w:cs="Times New Roman"/>
          <w:szCs w:val="21"/>
        </w:rPr>
        <w:t xml:space="preserve"> </w:t>
      </w:r>
      <w:r w:rsidR="009E6ADF">
        <w:rPr>
          <w:rFonts w:ascii="Times New Roman" w:hAnsi="Times New Roman" w:cs="Times New Roman"/>
          <w:szCs w:val="21"/>
        </w:rPr>
        <w:t>I</w:t>
      </w:r>
      <w:r w:rsidR="009E6ADF" w:rsidRPr="00F93631">
        <w:rPr>
          <w:rFonts w:ascii="Times New Roman" w:hAnsi="Times New Roman" w:cs="Times New Roman"/>
          <w:szCs w:val="21"/>
        </w:rPr>
        <w:t xml:space="preserve">nhibition efficiency of Si-ANXA2-2 by </w:t>
      </w:r>
      <w:r w:rsidR="009E6ADF">
        <w:rPr>
          <w:rFonts w:ascii="Times New Roman" w:hAnsi="Times New Roman" w:cs="Times New Roman"/>
          <w:szCs w:val="21"/>
        </w:rPr>
        <w:t>W</w:t>
      </w:r>
      <w:r w:rsidR="009E6ADF" w:rsidRPr="00F93631">
        <w:rPr>
          <w:rFonts w:ascii="Times New Roman" w:hAnsi="Times New Roman" w:cs="Times New Roman"/>
          <w:szCs w:val="21"/>
        </w:rPr>
        <w:t>estern blot.</w:t>
      </w:r>
      <w:r w:rsidR="009E6ADF">
        <w:rPr>
          <w:rFonts w:ascii="Times New Roman" w:hAnsi="Times New Roman" w:cs="Times New Roman"/>
          <w:szCs w:val="21"/>
        </w:rPr>
        <w:t xml:space="preserve"> </w:t>
      </w:r>
      <w:r w:rsidR="009E6ADF">
        <w:rPr>
          <w:rFonts w:ascii="Times New Roman" w:hAnsi="Times New Roman" w:cs="Times New Roman"/>
          <w:b/>
          <w:bCs/>
          <w:szCs w:val="21"/>
        </w:rPr>
        <w:t>h</w:t>
      </w:r>
      <w:r w:rsidR="000827CC">
        <w:rPr>
          <w:rFonts w:ascii="Times New Roman" w:hAnsi="Times New Roman" w:cs="Times New Roman"/>
          <w:b/>
          <w:bCs/>
          <w:szCs w:val="21"/>
        </w:rPr>
        <w:t>-</w:t>
      </w:r>
      <w:r w:rsidR="009E6ADF">
        <w:rPr>
          <w:rFonts w:ascii="Times New Roman" w:hAnsi="Times New Roman" w:cs="Times New Roman"/>
          <w:b/>
          <w:bCs/>
          <w:szCs w:val="21"/>
        </w:rPr>
        <w:t>j</w:t>
      </w:r>
      <w:r w:rsidR="000827CC">
        <w:rPr>
          <w:rFonts w:ascii="Times New Roman" w:hAnsi="Times New Roman" w:cs="Times New Roman"/>
          <w:b/>
          <w:bCs/>
          <w:szCs w:val="21"/>
        </w:rPr>
        <w:t xml:space="preserve"> </w:t>
      </w:r>
      <w:r w:rsidR="000827CC" w:rsidRPr="00D6264D">
        <w:rPr>
          <w:rFonts w:ascii="Times New Roman" w:hAnsi="Times New Roman" w:cs="Times New Roman"/>
          <w:szCs w:val="21"/>
        </w:rPr>
        <w:t xml:space="preserve">Effect of </w:t>
      </w:r>
      <w:r w:rsidR="000827CC">
        <w:rPr>
          <w:rFonts w:ascii="Times New Roman" w:hAnsi="Times New Roman" w:cs="Times New Roman"/>
          <w:szCs w:val="21"/>
        </w:rPr>
        <w:t>MIR99AHG</w:t>
      </w:r>
      <w:r w:rsidR="000827CC" w:rsidRPr="00D6264D">
        <w:rPr>
          <w:rFonts w:ascii="Times New Roman" w:hAnsi="Times New Roman" w:cs="Times New Roman"/>
          <w:szCs w:val="21"/>
        </w:rPr>
        <w:t xml:space="preserve"> mutant </w:t>
      </w:r>
      <w:r w:rsidR="000827CC">
        <w:rPr>
          <w:rFonts w:ascii="Times New Roman" w:hAnsi="Times New Roman" w:cs="Times New Roman"/>
          <w:szCs w:val="21"/>
        </w:rPr>
        <w:t xml:space="preserve">(Mut-4) </w:t>
      </w:r>
      <w:r w:rsidR="000827CC" w:rsidRPr="00D6264D">
        <w:rPr>
          <w:rFonts w:ascii="Times New Roman" w:hAnsi="Times New Roman" w:cs="Times New Roman"/>
          <w:szCs w:val="21"/>
        </w:rPr>
        <w:t xml:space="preserve">lacking </w:t>
      </w:r>
      <w:r w:rsidR="000827CC">
        <w:rPr>
          <w:rFonts w:ascii="Times New Roman" w:hAnsi="Times New Roman" w:cs="Times New Roman"/>
          <w:szCs w:val="21"/>
        </w:rPr>
        <w:t xml:space="preserve">the predicted </w:t>
      </w:r>
      <w:r w:rsidR="000827CC" w:rsidRPr="00D6264D">
        <w:rPr>
          <w:rFonts w:ascii="Times New Roman" w:hAnsi="Times New Roman" w:cs="Times New Roman"/>
          <w:szCs w:val="21"/>
        </w:rPr>
        <w:t>ANXA2</w:t>
      </w:r>
      <w:r w:rsidR="000827CC">
        <w:rPr>
          <w:rFonts w:ascii="Times New Roman" w:hAnsi="Times New Roman" w:cs="Times New Roman"/>
          <w:szCs w:val="21"/>
        </w:rPr>
        <w:t>-</w:t>
      </w:r>
      <w:r w:rsidR="000827CC" w:rsidRPr="00D6264D">
        <w:rPr>
          <w:rFonts w:ascii="Times New Roman" w:hAnsi="Times New Roman" w:cs="Times New Roman"/>
          <w:szCs w:val="21"/>
        </w:rPr>
        <w:t>binding domain on autophagy level</w:t>
      </w:r>
      <w:r w:rsidR="000827CC">
        <w:rPr>
          <w:rFonts w:ascii="Times New Roman" w:hAnsi="Times New Roman" w:cs="Times New Roman"/>
          <w:szCs w:val="21"/>
        </w:rPr>
        <w:t>s</w:t>
      </w:r>
      <w:r w:rsidR="000827CC" w:rsidRPr="00D6264D">
        <w:rPr>
          <w:rFonts w:ascii="Times New Roman" w:hAnsi="Times New Roman" w:cs="Times New Roman"/>
          <w:szCs w:val="21"/>
        </w:rPr>
        <w:t xml:space="preserve"> in H1299 cells</w:t>
      </w:r>
      <w:r w:rsidR="000827CC">
        <w:rPr>
          <w:rFonts w:ascii="Times New Roman" w:hAnsi="Times New Roman" w:cs="Times New Roman"/>
          <w:szCs w:val="21"/>
        </w:rPr>
        <w:t xml:space="preserve"> was shown by </w:t>
      </w:r>
      <w:r w:rsidR="000827CC" w:rsidRPr="00F93631">
        <w:rPr>
          <w:rFonts w:ascii="Times New Roman" w:hAnsi="Times New Roman" w:cs="Times New Roman"/>
          <w:szCs w:val="21"/>
        </w:rPr>
        <w:t>WB assays</w:t>
      </w:r>
      <w:r w:rsidR="000827CC">
        <w:rPr>
          <w:rFonts w:ascii="Times New Roman" w:hAnsi="Times New Roman" w:cs="Times New Roman"/>
          <w:szCs w:val="21"/>
        </w:rPr>
        <w:t xml:space="preserve"> (</w:t>
      </w:r>
      <w:r w:rsidR="009E6ADF">
        <w:rPr>
          <w:rFonts w:ascii="Times New Roman" w:hAnsi="Times New Roman" w:cs="Times New Roman"/>
          <w:b/>
          <w:bCs/>
          <w:szCs w:val="21"/>
        </w:rPr>
        <w:t>h</w:t>
      </w:r>
      <w:r w:rsidR="000827CC">
        <w:rPr>
          <w:rFonts w:ascii="Times New Roman" w:hAnsi="Times New Roman" w:cs="Times New Roman"/>
          <w:szCs w:val="21"/>
        </w:rPr>
        <w:t>)</w:t>
      </w:r>
      <w:r w:rsidR="00DF5B44">
        <w:rPr>
          <w:rFonts w:ascii="Times New Roman" w:hAnsi="Times New Roman" w:cs="Times New Roman"/>
          <w:szCs w:val="21"/>
        </w:rPr>
        <w:t xml:space="preserve">, </w:t>
      </w:r>
      <w:r w:rsidR="000827CC">
        <w:rPr>
          <w:rFonts w:ascii="Times New Roman" w:hAnsi="Times New Roman" w:cs="Times New Roman"/>
          <w:szCs w:val="21"/>
        </w:rPr>
        <w:t>TEM (</w:t>
      </w:r>
      <w:proofErr w:type="spellStart"/>
      <w:r w:rsidR="009E6ADF">
        <w:rPr>
          <w:rFonts w:ascii="Times New Roman" w:hAnsi="Times New Roman" w:cs="Times New Roman"/>
          <w:b/>
          <w:bCs/>
          <w:szCs w:val="21"/>
        </w:rPr>
        <w:t>i</w:t>
      </w:r>
      <w:proofErr w:type="spellEnd"/>
      <w:r w:rsidR="000827CC">
        <w:rPr>
          <w:rFonts w:ascii="Times New Roman" w:hAnsi="Times New Roman" w:cs="Times New Roman"/>
          <w:szCs w:val="21"/>
        </w:rPr>
        <w:t>)</w:t>
      </w:r>
      <w:r w:rsidR="00DF5B44">
        <w:rPr>
          <w:rFonts w:ascii="Times New Roman" w:hAnsi="Times New Roman" w:cs="Times New Roman"/>
          <w:szCs w:val="21"/>
        </w:rPr>
        <w:t xml:space="preserve"> and </w:t>
      </w:r>
      <w:r w:rsidR="00DF5B44" w:rsidRPr="00F93631">
        <w:rPr>
          <w:rFonts w:ascii="Times New Roman" w:hAnsi="Times New Roman" w:cs="Times New Roman"/>
          <w:szCs w:val="21"/>
        </w:rPr>
        <w:t>autophagic flux</w:t>
      </w:r>
      <w:r w:rsidR="00DF5B44">
        <w:rPr>
          <w:rFonts w:ascii="Times New Roman" w:hAnsi="Times New Roman" w:cs="Times New Roman"/>
          <w:szCs w:val="21"/>
        </w:rPr>
        <w:t xml:space="preserve"> experiments (</w:t>
      </w:r>
      <w:r w:rsidR="009E6ADF">
        <w:rPr>
          <w:rFonts w:ascii="Times New Roman" w:hAnsi="Times New Roman" w:cs="Times New Roman"/>
          <w:b/>
          <w:bCs/>
          <w:szCs w:val="21"/>
        </w:rPr>
        <w:t>j</w:t>
      </w:r>
      <w:r w:rsidR="00DF5B44">
        <w:rPr>
          <w:rFonts w:ascii="Times New Roman" w:hAnsi="Times New Roman" w:cs="Times New Roman"/>
          <w:szCs w:val="21"/>
        </w:rPr>
        <w:t>).</w:t>
      </w:r>
      <w:bookmarkEnd w:id="3"/>
      <w:bookmarkEnd w:id="4"/>
      <w:r w:rsidR="00DF5B44">
        <w:rPr>
          <w:rFonts w:ascii="Times New Roman" w:hAnsi="Times New Roman" w:cs="Times New Roman" w:hint="eastAsia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 xml:space="preserve">All experiments were repeated three times with similar results and images are representative of three independent experiments. A two-tailed Student’s 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-test was used for statistical analysis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0.05, **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0.01, ***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0.001,</w:t>
      </w:r>
      <w:r w:rsidR="00F1580E" w:rsidRPr="000200F3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n.s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>. not statistic</w:t>
      </w:r>
      <w:r w:rsidR="00F1580E">
        <w:rPr>
          <w:rFonts w:ascii="Times New Roman" w:hAnsi="Times New Roman" w:cs="Times New Roman"/>
          <w:szCs w:val="21"/>
        </w:rPr>
        <w:t>al</w:t>
      </w:r>
      <w:r w:rsidR="00F1580E" w:rsidRPr="00F93631">
        <w:rPr>
          <w:rFonts w:ascii="Times New Roman" w:hAnsi="Times New Roman" w:cs="Times New Roman"/>
          <w:szCs w:val="21"/>
        </w:rPr>
        <w:t>ly significant. Error bars, SEM.</w:t>
      </w:r>
    </w:p>
    <w:p w14:paraId="0957B70D" w14:textId="391ADF78" w:rsidR="00F1580E" w:rsidRDefault="00F1580E" w:rsidP="00D6264D">
      <w:pPr>
        <w:pStyle w:val="EndNoteBibliography"/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051617E9" w14:textId="604072E0" w:rsidR="00F1580E" w:rsidRPr="00F93631" w:rsidRDefault="000A477F" w:rsidP="00D6264D">
      <w:pPr>
        <w:pStyle w:val="EndNoteBibliography"/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lastRenderedPageBreak/>
        <w:t>Supplementary Fig.</w:t>
      </w:r>
      <w:r w:rsidR="00F1580E" w:rsidRPr="00F93631">
        <w:rPr>
          <w:rFonts w:ascii="Times New Roman" w:hAnsi="Times New Roman" w:cs="Times New Roman"/>
          <w:b/>
          <w:bCs/>
          <w:sz w:val="21"/>
          <w:szCs w:val="21"/>
        </w:rPr>
        <w:t xml:space="preserve"> 5 </w:t>
      </w:r>
      <w:r w:rsidR="00F1580E" w:rsidRPr="000A477F">
        <w:rPr>
          <w:rFonts w:ascii="Times New Roman" w:hAnsi="Times New Roman" w:cs="Times New Roman"/>
          <w:b/>
          <w:bCs/>
          <w:sz w:val="21"/>
          <w:szCs w:val="21"/>
        </w:rPr>
        <w:t>Correlation between let-7c/miR-125b2 expression and clinicopathologic features in LUAD.</w:t>
      </w:r>
      <w:r w:rsidR="00F1580E" w:rsidRPr="00F93631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1580E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 let-7c expression in patients with T2-4 stage LUAD was lower than that in patients with T1 stage LUAD in </w:t>
      </w:r>
      <w:r w:rsidR="00F1580E">
        <w:rPr>
          <w:rFonts w:ascii="Times New Roman" w:hAnsi="Times New Roman" w:cs="Times New Roman"/>
          <w:sz w:val="21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TCGA cohort (upper panel, 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0.032), while miR-125b2 expression was independent of T stage (lower panel, 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0.349). </w:t>
      </w:r>
      <w:r w:rsidR="00F1580E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 let-7c (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>0.32</w:t>
      </w:r>
      <w:r w:rsidR="00F1580E">
        <w:rPr>
          <w:rFonts w:ascii="Times New Roman" w:hAnsi="Times New Roman" w:cs="Times New Roman"/>
          <w:sz w:val="21"/>
          <w:szCs w:val="21"/>
        </w:rPr>
        <w:t>3</w:t>
      </w:r>
      <w:r w:rsidR="00F1580E" w:rsidRPr="00F93631">
        <w:rPr>
          <w:rFonts w:ascii="Times New Roman" w:hAnsi="Times New Roman" w:cs="Times New Roman"/>
          <w:sz w:val="21"/>
          <w:szCs w:val="21"/>
        </w:rPr>
        <w:t>) and miR-125b2 (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0.115) expression in </w:t>
      </w:r>
      <w:r w:rsidR="00F1580E">
        <w:rPr>
          <w:rFonts w:ascii="Times New Roman" w:hAnsi="Times New Roman" w:cs="Times New Roman"/>
          <w:sz w:val="21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TCGA LUAD cohort was not associated with lymphatic matastasis. </w:t>
      </w:r>
      <w:r w:rsidR="00F1580E" w:rsidRPr="007105CE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 Expression of let-7c was negatively correlated with TNM stage (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>0.048), while expression of miR-125b2 was not correlated with TNM stage (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>0.05</w:t>
      </w:r>
      <w:r w:rsidR="00F1580E">
        <w:rPr>
          <w:rFonts w:ascii="Times New Roman" w:hAnsi="Times New Roman" w:cs="Times New Roman"/>
          <w:sz w:val="21"/>
          <w:szCs w:val="21"/>
        </w:rPr>
        <w:t>6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). </w:t>
      </w:r>
      <w:r w:rsidR="00F1580E" w:rsidRPr="007105CE">
        <w:rPr>
          <w:rFonts w:ascii="Times New Roman" w:hAnsi="Times New Roman" w:cs="Times New Roman"/>
          <w:b/>
          <w:bCs/>
          <w:sz w:val="21"/>
          <w:szCs w:val="21"/>
        </w:rPr>
        <w:t>d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 Kaplan-Meier analyses showed no significant correlation between let-7c (HR=0.757; 95% CI, 0.56</w:t>
      </w:r>
      <w:r w:rsidR="00F1580E">
        <w:rPr>
          <w:rFonts w:ascii="Times New Roman" w:hAnsi="Times New Roman" w:cs="Times New Roman"/>
          <w:sz w:val="21"/>
          <w:szCs w:val="21"/>
        </w:rPr>
        <w:t>5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-1.016; 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>0.063) or miR-125b2 (HR=0.781; 95% CI, 0.58</w:t>
      </w:r>
      <w:r w:rsidR="00F1580E">
        <w:rPr>
          <w:rFonts w:ascii="Times New Roman" w:hAnsi="Times New Roman" w:cs="Times New Roman"/>
          <w:sz w:val="21"/>
          <w:szCs w:val="21"/>
        </w:rPr>
        <w:t>3</w:t>
      </w:r>
      <w:r w:rsidR="00F1580E" w:rsidRPr="00F93631">
        <w:rPr>
          <w:rFonts w:ascii="Times New Roman" w:hAnsi="Times New Roman" w:cs="Times New Roman"/>
          <w:sz w:val="21"/>
          <w:szCs w:val="21"/>
        </w:rPr>
        <w:t xml:space="preserve">-1.047; </w:t>
      </w:r>
      <w:r w:rsidR="00F1580E">
        <w:rPr>
          <w:rFonts w:ascii="Times New Roman" w:hAnsi="Times New Roman" w:cs="Times New Roman"/>
          <w:sz w:val="21"/>
          <w:szCs w:val="21"/>
        </w:rPr>
        <w:t>P=</w:t>
      </w:r>
      <w:r w:rsidR="00F1580E" w:rsidRPr="00F93631">
        <w:rPr>
          <w:rFonts w:ascii="Times New Roman" w:hAnsi="Times New Roman" w:cs="Times New Roman"/>
          <w:sz w:val="21"/>
          <w:szCs w:val="21"/>
        </w:rPr>
        <w:t>0.09</w:t>
      </w:r>
      <w:r w:rsidR="00F1580E">
        <w:rPr>
          <w:rFonts w:ascii="Times New Roman" w:hAnsi="Times New Roman" w:cs="Times New Roman"/>
          <w:sz w:val="21"/>
          <w:szCs w:val="21"/>
        </w:rPr>
        <w:t>9</w:t>
      </w:r>
      <w:r w:rsidR="00F1580E" w:rsidRPr="00F93631">
        <w:rPr>
          <w:rFonts w:ascii="Times New Roman" w:hAnsi="Times New Roman" w:cs="Times New Roman"/>
          <w:sz w:val="21"/>
          <w:szCs w:val="21"/>
        </w:rPr>
        <w:t>) and overall survival in TCGA cohort.</w:t>
      </w:r>
      <w:r w:rsidR="00F1580E">
        <w:rPr>
          <w:rFonts w:ascii="Times New Roman" w:hAnsi="Times New Roman" w:cs="Times New Roman"/>
          <w:sz w:val="21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 xml:space="preserve">A two-tailed Student’s 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-test was used for statistical analysis</w:t>
      </w:r>
      <w:r w:rsidR="00F1580E">
        <w:rPr>
          <w:rFonts w:ascii="Times New Roman" w:hAnsi="Times New Roman" w:cs="Times New Roman"/>
          <w:szCs w:val="21"/>
        </w:rPr>
        <w:t>.</w:t>
      </w:r>
    </w:p>
    <w:p w14:paraId="3BA0033C" w14:textId="345C0E31" w:rsidR="00F1580E" w:rsidRDefault="00F1580E" w:rsidP="00D6264D">
      <w:pPr>
        <w:pStyle w:val="EndNoteBibliography"/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04A8FA7A" w14:textId="1A8D0AD0" w:rsidR="00F1580E" w:rsidRDefault="000A477F" w:rsidP="00D6264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Fig.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 6 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>miR-99a inhibits the proliferation, migration and invasion abilities of LUAD cells.</w:t>
      </w:r>
      <w:r w:rsidR="00F1580E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proofErr w:type="gramStart"/>
      <w:r w:rsidR="00F1580E">
        <w:rPr>
          <w:rFonts w:ascii="Times New Roman" w:hAnsi="Times New Roman" w:cs="Times New Roman"/>
          <w:b/>
          <w:bCs/>
          <w:szCs w:val="21"/>
        </w:rPr>
        <w:t>a</w:t>
      </w:r>
      <w:proofErr w:type="spellEnd"/>
      <w:proofErr w:type="gramEnd"/>
      <w:r w:rsidR="00F1580E" w:rsidRPr="00F93631">
        <w:rPr>
          <w:rFonts w:ascii="Times New Roman" w:hAnsi="Times New Roman" w:cs="Times New Roman"/>
          <w:szCs w:val="21"/>
        </w:rPr>
        <w:t xml:space="preserve"> Overexpressing MIR99AHG upregulate</w:t>
      </w:r>
      <w:r w:rsidR="00F1580E">
        <w:rPr>
          <w:rFonts w:ascii="Times New Roman" w:hAnsi="Times New Roman" w:cs="Times New Roman"/>
          <w:szCs w:val="21"/>
        </w:rPr>
        <w:t>d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>expr</w:t>
      </w:r>
      <w:r w:rsidR="00F1580E" w:rsidRPr="00F93631">
        <w:rPr>
          <w:rFonts w:ascii="Times New Roman" w:hAnsi="Times New Roman" w:cs="Times New Roman"/>
          <w:szCs w:val="21"/>
        </w:rPr>
        <w:t xml:space="preserve">ession of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>miR-99a/let-7c/miR-125b2 cluster in H1299 cells.</w:t>
      </w:r>
      <w:r w:rsidR="00F1580E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b/>
          <w:bCs/>
          <w:szCs w:val="21"/>
        </w:rPr>
        <w:t>b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>O</w:t>
      </w:r>
      <w:r w:rsidR="00F1580E" w:rsidRPr="00F93631">
        <w:rPr>
          <w:rFonts w:ascii="Times New Roman" w:hAnsi="Times New Roman" w:cs="Times New Roman"/>
          <w:szCs w:val="21"/>
        </w:rPr>
        <w:t>verexpression efficiencies of mimics for miR-99a, let-7c and miR-125b2</w:t>
      </w:r>
      <w:r w:rsidR="00F1580E">
        <w:rPr>
          <w:rFonts w:ascii="Times New Roman" w:hAnsi="Times New Roman" w:cs="Times New Roman"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szCs w:val="21"/>
        </w:rPr>
        <w:t xml:space="preserve">in H1299 cells. </w:t>
      </w:r>
      <w:r w:rsidR="00F1580E">
        <w:rPr>
          <w:rFonts w:ascii="Times New Roman" w:hAnsi="Times New Roman" w:cs="Times New Roman"/>
          <w:b/>
          <w:bCs/>
          <w:szCs w:val="21"/>
        </w:rPr>
        <w:t>c</w:t>
      </w:r>
      <w:r w:rsidR="00F1580E" w:rsidRPr="00F93631">
        <w:rPr>
          <w:rFonts w:ascii="Times New Roman" w:hAnsi="Times New Roman" w:cs="Times New Roman"/>
          <w:szCs w:val="21"/>
        </w:rPr>
        <w:t xml:space="preserve"> Western blot </w:t>
      </w:r>
      <w:r w:rsidR="00F1580E">
        <w:rPr>
          <w:rFonts w:ascii="Times New Roman" w:hAnsi="Times New Roman" w:cs="Times New Roman"/>
          <w:szCs w:val="21"/>
        </w:rPr>
        <w:t xml:space="preserve">analysis </w:t>
      </w:r>
      <w:r w:rsidR="00F1580E" w:rsidRPr="00F93631">
        <w:rPr>
          <w:rFonts w:ascii="Times New Roman" w:hAnsi="Times New Roman" w:cs="Times New Roman"/>
          <w:szCs w:val="21"/>
        </w:rPr>
        <w:t>showed that let-7c and miR-125b did not affect LC3 conversion,</w:t>
      </w:r>
      <w:r w:rsidR="00F1580E">
        <w:rPr>
          <w:rFonts w:ascii="Times New Roman" w:hAnsi="Times New Roman" w:cs="Times New Roman"/>
          <w:szCs w:val="21"/>
        </w:rPr>
        <w:t xml:space="preserve"> or</w:t>
      </w:r>
      <w:r w:rsidR="00F1580E" w:rsidRPr="00F93631">
        <w:rPr>
          <w:rFonts w:ascii="Times New Roman" w:hAnsi="Times New Roman" w:cs="Times New Roman"/>
          <w:szCs w:val="21"/>
        </w:rPr>
        <w:t xml:space="preserve"> A</w:t>
      </w:r>
      <w:r w:rsidR="00F1580E">
        <w:rPr>
          <w:rFonts w:ascii="Times New Roman" w:hAnsi="Times New Roman" w:cs="Times New Roman"/>
          <w:szCs w:val="21"/>
        </w:rPr>
        <w:t>TG</w:t>
      </w:r>
      <w:r w:rsidR="00F1580E" w:rsidRPr="00F93631">
        <w:rPr>
          <w:rFonts w:ascii="Times New Roman" w:hAnsi="Times New Roman" w:cs="Times New Roman"/>
          <w:szCs w:val="21"/>
        </w:rPr>
        <w:t xml:space="preserve">7, p62 and Beclin-1 levels in H1299 cells in the absence (-) or presence (+) of chloroquine treatment. </w:t>
      </w:r>
      <w:r w:rsidR="00F1580E">
        <w:rPr>
          <w:rFonts w:ascii="Times New Roman" w:hAnsi="Times New Roman" w:cs="Times New Roman"/>
          <w:b/>
          <w:bCs/>
          <w:szCs w:val="21"/>
        </w:rPr>
        <w:t>d</w:t>
      </w:r>
      <w:r w:rsidR="00F1580E" w:rsidRPr="00F93631">
        <w:rPr>
          <w:rFonts w:ascii="Times New Roman" w:hAnsi="Times New Roman" w:cs="Times New Roman"/>
          <w:szCs w:val="21"/>
        </w:rPr>
        <w:t xml:space="preserve"> RTCA assays were performed to detect</w:t>
      </w:r>
      <w:r w:rsidR="00F1580E">
        <w:rPr>
          <w:rFonts w:ascii="Times New Roman" w:hAnsi="Times New Roman" w:cs="Times New Roman"/>
          <w:szCs w:val="21"/>
        </w:rPr>
        <w:t xml:space="preserve"> the</w:t>
      </w:r>
      <w:r w:rsidR="00F1580E" w:rsidRPr="00F93631">
        <w:rPr>
          <w:rFonts w:ascii="Times New Roman" w:hAnsi="Times New Roman" w:cs="Times New Roman"/>
          <w:szCs w:val="21"/>
        </w:rPr>
        <w:t xml:space="preserve"> proliferation ability of H1299 cells</w:t>
      </w:r>
      <w:r w:rsidR="00F1580E">
        <w:rPr>
          <w:rFonts w:ascii="Times New Roman" w:hAnsi="Times New Roman" w:cs="Times New Roman"/>
          <w:szCs w:val="21"/>
        </w:rPr>
        <w:t xml:space="preserve"> transfected</w:t>
      </w:r>
      <w:r w:rsidR="00F1580E" w:rsidRPr="00F93631">
        <w:rPr>
          <w:rFonts w:ascii="Times New Roman" w:hAnsi="Times New Roman" w:cs="Times New Roman"/>
          <w:szCs w:val="21"/>
        </w:rPr>
        <w:t xml:space="preserve"> as indicated. </w:t>
      </w:r>
      <w:r w:rsidR="00F1580E">
        <w:rPr>
          <w:rFonts w:ascii="Times New Roman" w:hAnsi="Times New Roman" w:cs="Times New Roman"/>
          <w:b/>
          <w:bCs/>
          <w:szCs w:val="21"/>
        </w:rPr>
        <w:t>e</w:t>
      </w:r>
      <w:r w:rsidR="00F1580E" w:rsidRPr="00F93631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f</w:t>
      </w:r>
      <w:r w:rsidR="00F1580E" w:rsidRPr="00F93631">
        <w:rPr>
          <w:rFonts w:ascii="Times New Roman" w:hAnsi="Times New Roman" w:cs="Times New Roman"/>
          <w:szCs w:val="21"/>
        </w:rPr>
        <w:t xml:space="preserve"> miR-99a inhibited</w:t>
      </w:r>
      <w:r w:rsidR="00F1580E">
        <w:rPr>
          <w:rFonts w:ascii="Times New Roman" w:hAnsi="Times New Roman" w:cs="Times New Roman"/>
          <w:szCs w:val="21"/>
        </w:rPr>
        <w:t xml:space="preserve"> the</w:t>
      </w:r>
      <w:r w:rsidR="00F1580E" w:rsidRPr="00F93631">
        <w:rPr>
          <w:rFonts w:ascii="Times New Roman" w:hAnsi="Times New Roman" w:cs="Times New Roman"/>
          <w:szCs w:val="21"/>
        </w:rPr>
        <w:t xml:space="preserve"> migration and invasion abilities of H1299 cells</w:t>
      </w:r>
      <w:r w:rsidR="00F1580E">
        <w:rPr>
          <w:rFonts w:ascii="Times New Roman" w:hAnsi="Times New Roman" w:cs="Times New Roman"/>
          <w:szCs w:val="21"/>
        </w:rPr>
        <w:t>, as</w:t>
      </w:r>
      <w:r w:rsidR="00F1580E" w:rsidRPr="00F93631">
        <w:rPr>
          <w:rFonts w:ascii="Times New Roman" w:hAnsi="Times New Roman" w:cs="Times New Roman"/>
          <w:szCs w:val="21"/>
        </w:rPr>
        <w:t xml:space="preserve"> shown by RTCA migration assays (</w:t>
      </w:r>
      <w:r w:rsidR="00F1580E">
        <w:rPr>
          <w:rFonts w:ascii="Times New Roman" w:hAnsi="Times New Roman" w:cs="Times New Roman"/>
          <w:b/>
          <w:bCs/>
          <w:szCs w:val="21"/>
        </w:rPr>
        <w:t>e</w:t>
      </w:r>
      <w:r w:rsidR="00F1580E" w:rsidRPr="00F93631">
        <w:rPr>
          <w:rFonts w:ascii="Times New Roman" w:hAnsi="Times New Roman" w:cs="Times New Roman"/>
          <w:szCs w:val="21"/>
        </w:rPr>
        <w:t xml:space="preserve">), </w:t>
      </w:r>
      <w:r w:rsidR="00F1580E">
        <w:rPr>
          <w:rFonts w:ascii="Times New Roman" w:hAnsi="Times New Roman" w:cs="Times New Roman"/>
          <w:szCs w:val="21"/>
        </w:rPr>
        <w:t xml:space="preserve">and </w:t>
      </w:r>
      <w:r w:rsidR="00F1580E" w:rsidRPr="00F93631">
        <w:rPr>
          <w:rFonts w:ascii="Times New Roman" w:hAnsi="Times New Roman" w:cs="Times New Roman"/>
          <w:szCs w:val="21"/>
        </w:rPr>
        <w:t>wound-healing assays (</w:t>
      </w:r>
      <w:r w:rsidR="00F1580E">
        <w:rPr>
          <w:rFonts w:ascii="Times New Roman" w:hAnsi="Times New Roman" w:cs="Times New Roman"/>
          <w:b/>
          <w:bCs/>
          <w:szCs w:val="21"/>
        </w:rPr>
        <w:t>f</w:t>
      </w:r>
      <w:r w:rsidR="00F1580E" w:rsidRPr="00F93631">
        <w:rPr>
          <w:rFonts w:ascii="Times New Roman" w:hAnsi="Times New Roman" w:cs="Times New Roman"/>
          <w:szCs w:val="21"/>
        </w:rPr>
        <w:t>)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b/>
          <w:bCs/>
          <w:szCs w:val="21"/>
        </w:rPr>
        <w:t>g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>O</w:t>
      </w:r>
      <w:r w:rsidR="00F1580E" w:rsidRPr="00F93631">
        <w:rPr>
          <w:rFonts w:ascii="Times New Roman" w:hAnsi="Times New Roman" w:cs="Times New Roman"/>
          <w:szCs w:val="21"/>
        </w:rPr>
        <w:t xml:space="preserve">verexpression efficiency of mimics for miR-99a in A549 cells. </w:t>
      </w:r>
      <w:r w:rsidR="00F1580E">
        <w:rPr>
          <w:rFonts w:ascii="Times New Roman" w:hAnsi="Times New Roman" w:cs="Times New Roman"/>
          <w:b/>
          <w:bCs/>
          <w:szCs w:val="21"/>
        </w:rPr>
        <w:t>h</w:t>
      </w:r>
      <w:r w:rsidR="00F1580E" w:rsidRPr="00F93631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j</w:t>
      </w:r>
      <w:r w:rsidR="00F1580E" w:rsidRPr="00F93631">
        <w:rPr>
          <w:rFonts w:ascii="Times New Roman" w:hAnsi="Times New Roman" w:cs="Times New Roman"/>
          <w:szCs w:val="21"/>
        </w:rPr>
        <w:t xml:space="preserve"> miR-99a inhibited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>proliferation ability of A549 cells</w:t>
      </w:r>
      <w:r w:rsidR="00F1580E">
        <w:rPr>
          <w:rFonts w:ascii="Times New Roman" w:hAnsi="Times New Roman" w:cs="Times New Roman"/>
          <w:szCs w:val="21"/>
        </w:rPr>
        <w:t>, as</w:t>
      </w:r>
      <w:r w:rsidR="00F1580E" w:rsidRPr="00F93631">
        <w:rPr>
          <w:rFonts w:ascii="Times New Roman" w:hAnsi="Times New Roman" w:cs="Times New Roman"/>
          <w:szCs w:val="21"/>
        </w:rPr>
        <w:t xml:space="preserve"> shown by RTCA proliferation assays (</w:t>
      </w:r>
      <w:r w:rsidR="00F1580E">
        <w:rPr>
          <w:rFonts w:ascii="Times New Roman" w:hAnsi="Times New Roman" w:cs="Times New Roman"/>
          <w:b/>
          <w:bCs/>
          <w:szCs w:val="21"/>
        </w:rPr>
        <w:t>h</w:t>
      </w:r>
      <w:r w:rsidR="00F1580E" w:rsidRPr="00F93631">
        <w:rPr>
          <w:rFonts w:ascii="Times New Roman" w:hAnsi="Times New Roman" w:cs="Times New Roman"/>
          <w:szCs w:val="21"/>
        </w:rPr>
        <w:t xml:space="preserve">),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EdU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 assays (</w:t>
      </w:r>
      <w:proofErr w:type="spellStart"/>
      <w:r w:rsidR="00F1580E">
        <w:rPr>
          <w:rFonts w:ascii="Times New Roman" w:hAnsi="Times New Roman" w:cs="Times New Roman"/>
          <w:b/>
          <w:bCs/>
          <w:szCs w:val="21"/>
        </w:rPr>
        <w:t>i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>) and colony formation assays (</w:t>
      </w:r>
      <w:r w:rsidR="00F1580E">
        <w:rPr>
          <w:rFonts w:ascii="Times New Roman" w:hAnsi="Times New Roman" w:cs="Times New Roman"/>
          <w:b/>
          <w:bCs/>
          <w:szCs w:val="21"/>
        </w:rPr>
        <w:t>j</w:t>
      </w:r>
      <w:r w:rsidR="00F1580E" w:rsidRPr="00F93631">
        <w:rPr>
          <w:rFonts w:ascii="Times New Roman" w:hAnsi="Times New Roman" w:cs="Times New Roman"/>
          <w:szCs w:val="21"/>
        </w:rPr>
        <w:t xml:space="preserve">). </w:t>
      </w:r>
      <w:r w:rsidR="00F1580E">
        <w:rPr>
          <w:rFonts w:ascii="Times New Roman" w:hAnsi="Times New Roman" w:cs="Times New Roman"/>
          <w:b/>
          <w:bCs/>
          <w:szCs w:val="21"/>
        </w:rPr>
        <w:t>k</w:t>
      </w:r>
      <w:r w:rsidR="00F1580E" w:rsidRPr="00F93631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m</w:t>
      </w:r>
      <w:r w:rsidR="00F1580E" w:rsidRPr="00F93631">
        <w:rPr>
          <w:rFonts w:ascii="Times New Roman" w:hAnsi="Times New Roman" w:cs="Times New Roman"/>
          <w:szCs w:val="21"/>
        </w:rPr>
        <w:t xml:space="preserve"> miR-99a inhibited </w:t>
      </w:r>
      <w:r w:rsidR="00F1580E">
        <w:rPr>
          <w:rFonts w:ascii="Times New Roman" w:hAnsi="Times New Roman" w:cs="Times New Roman"/>
          <w:szCs w:val="21"/>
        </w:rPr>
        <w:t xml:space="preserve">the </w:t>
      </w:r>
      <w:r w:rsidR="00F1580E" w:rsidRPr="00F93631">
        <w:rPr>
          <w:rFonts w:ascii="Times New Roman" w:hAnsi="Times New Roman" w:cs="Times New Roman"/>
          <w:szCs w:val="21"/>
        </w:rPr>
        <w:t>migration and invasion abilities of A549 cells</w:t>
      </w:r>
      <w:r w:rsidR="00F1580E">
        <w:rPr>
          <w:rFonts w:ascii="Times New Roman" w:hAnsi="Times New Roman" w:cs="Times New Roman"/>
          <w:szCs w:val="21"/>
        </w:rPr>
        <w:t>, as</w:t>
      </w:r>
      <w:r w:rsidR="00F1580E" w:rsidRPr="00F93631">
        <w:rPr>
          <w:rFonts w:ascii="Times New Roman" w:hAnsi="Times New Roman" w:cs="Times New Roman"/>
          <w:szCs w:val="21"/>
        </w:rPr>
        <w:t xml:space="preserve"> shown by RTCA migration assays (</w:t>
      </w:r>
      <w:r w:rsidR="00F1580E">
        <w:rPr>
          <w:rFonts w:ascii="Times New Roman" w:hAnsi="Times New Roman" w:cs="Times New Roman"/>
          <w:b/>
          <w:bCs/>
          <w:szCs w:val="21"/>
        </w:rPr>
        <w:t>k</w:t>
      </w:r>
      <w:r w:rsidR="00F1580E" w:rsidRPr="00F93631">
        <w:rPr>
          <w:rFonts w:ascii="Times New Roman" w:hAnsi="Times New Roman" w:cs="Times New Roman"/>
          <w:szCs w:val="21"/>
        </w:rPr>
        <w:t>), wound-healing assays (</w:t>
      </w:r>
      <w:r w:rsidR="00F1580E">
        <w:rPr>
          <w:rFonts w:ascii="Times New Roman" w:hAnsi="Times New Roman" w:cs="Times New Roman"/>
          <w:b/>
          <w:bCs/>
          <w:szCs w:val="21"/>
        </w:rPr>
        <w:t>l</w:t>
      </w:r>
      <w:r w:rsidR="00F1580E" w:rsidRPr="00F93631">
        <w:rPr>
          <w:rFonts w:ascii="Times New Roman" w:hAnsi="Times New Roman" w:cs="Times New Roman"/>
          <w:szCs w:val="21"/>
        </w:rPr>
        <w:t xml:space="preserve">), </w:t>
      </w:r>
      <w:r w:rsidR="00F1580E">
        <w:rPr>
          <w:rFonts w:ascii="Times New Roman" w:hAnsi="Times New Roman" w:cs="Times New Roman"/>
          <w:szCs w:val="21"/>
        </w:rPr>
        <w:t xml:space="preserve">and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transwell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 and </w:t>
      </w:r>
      <w:r w:rsidR="00F1580E">
        <w:rPr>
          <w:rFonts w:ascii="Times New Roman" w:hAnsi="Times New Roman" w:cs="Times New Roman"/>
          <w:szCs w:val="21"/>
        </w:rPr>
        <w:t>M</w:t>
      </w:r>
      <w:r w:rsidR="00F1580E" w:rsidRPr="00F93631">
        <w:rPr>
          <w:rFonts w:ascii="Times New Roman" w:hAnsi="Times New Roman" w:cs="Times New Roman"/>
          <w:szCs w:val="21"/>
        </w:rPr>
        <w:t>atrigel assays (</w:t>
      </w:r>
      <w:r w:rsidR="00F1580E">
        <w:rPr>
          <w:rFonts w:ascii="Times New Roman" w:hAnsi="Times New Roman" w:cs="Times New Roman"/>
          <w:b/>
          <w:bCs/>
          <w:szCs w:val="21"/>
        </w:rPr>
        <w:t>m</w:t>
      </w:r>
      <w:r w:rsidR="00F1580E" w:rsidRPr="00F93631">
        <w:rPr>
          <w:rFonts w:ascii="Times New Roman" w:hAnsi="Times New Roman" w:cs="Times New Roman"/>
          <w:szCs w:val="21"/>
        </w:rPr>
        <w:t xml:space="preserve">). All experiments were repeated three times with similar results and images are representative of three independent experiments. A two-tailed Student’s 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-test was used for statistical analysis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0.05, **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0.01, ***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0.001,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n.s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>. not statistic</w:t>
      </w:r>
      <w:r w:rsidR="00F1580E">
        <w:rPr>
          <w:rFonts w:ascii="Times New Roman" w:hAnsi="Times New Roman" w:cs="Times New Roman"/>
          <w:szCs w:val="21"/>
        </w:rPr>
        <w:t>al</w:t>
      </w:r>
      <w:r w:rsidR="00F1580E" w:rsidRPr="00F93631">
        <w:rPr>
          <w:rFonts w:ascii="Times New Roman" w:hAnsi="Times New Roman" w:cs="Times New Roman"/>
          <w:szCs w:val="21"/>
        </w:rPr>
        <w:t>ly significant. Error bars, SEM.</w:t>
      </w:r>
    </w:p>
    <w:p w14:paraId="453C41CE" w14:textId="1170B109" w:rsidR="00FB12E8" w:rsidRPr="00FB12E8" w:rsidRDefault="00FB12E8" w:rsidP="00D6264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0B89C95" w14:textId="64E602B5" w:rsidR="00F1580E" w:rsidRPr="00F93631" w:rsidRDefault="000A477F" w:rsidP="00D6264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Fig.</w:t>
      </w:r>
      <w:r w:rsidR="00FC68B4">
        <w:rPr>
          <w:rFonts w:ascii="Times New Roman" w:hAnsi="Times New Roman" w:cs="Times New Roman"/>
          <w:b/>
          <w:bCs/>
          <w:szCs w:val="21"/>
        </w:rPr>
        <w:t xml:space="preserve"> </w:t>
      </w:r>
      <w:r w:rsidR="00F1580E" w:rsidRPr="00F93631">
        <w:rPr>
          <w:rFonts w:ascii="Times New Roman" w:hAnsi="Times New Roman" w:cs="Times New Roman"/>
          <w:b/>
          <w:bCs/>
          <w:szCs w:val="21"/>
        </w:rPr>
        <w:t xml:space="preserve">7 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>MiR-99a</w:t>
      </w:r>
      <w:r w:rsidR="00F1580E" w:rsidRPr="000A477F">
        <w:rPr>
          <w:rFonts w:ascii="Times New Roman" w:hAnsi="Times New Roman" w:cs="Times New Roman"/>
          <w:b/>
          <w:bCs/>
          <w:color w:val="2E3033"/>
          <w:szCs w:val="21"/>
          <w:shd w:val="clear" w:color="auto" w:fill="FFFFFF"/>
        </w:rPr>
        <w:t xml:space="preserve"> </w:t>
      </w:r>
      <w:r w:rsidR="00F1580E" w:rsidRPr="000A477F">
        <w:rPr>
          <w:rFonts w:ascii="Times New Roman" w:hAnsi="Times New Roman" w:cs="Times New Roman"/>
          <w:b/>
          <w:bCs/>
          <w:szCs w:val="21"/>
        </w:rPr>
        <w:t>inhibition partially preserves the biological function of MIR99AHG overexpression.</w:t>
      </w:r>
      <w:r w:rsidR="00F1580E" w:rsidRPr="007105CE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b/>
          <w:bCs/>
          <w:szCs w:val="21"/>
        </w:rPr>
        <w:t>a</w:t>
      </w:r>
      <w:r w:rsidR="00F1580E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c</w:t>
      </w:r>
      <w:r w:rsidR="00F1580E">
        <w:rPr>
          <w:rFonts w:ascii="Times New Roman" w:hAnsi="Times New Roman" w:cs="Times New Roman"/>
          <w:szCs w:val="21"/>
        </w:rPr>
        <w:t xml:space="preserve"> Proliferation of transfected H1299 cells as indicated by RTCA </w:t>
      </w:r>
      <w:r w:rsidR="00F1580E">
        <w:rPr>
          <w:rFonts w:ascii="Times New Roman" w:hAnsi="Times New Roman" w:cs="Times New Roman"/>
          <w:szCs w:val="21"/>
        </w:rPr>
        <w:lastRenderedPageBreak/>
        <w:t>proliferation assays (</w:t>
      </w:r>
      <w:r w:rsidR="00F1580E">
        <w:rPr>
          <w:rFonts w:ascii="Times New Roman" w:hAnsi="Times New Roman" w:cs="Times New Roman"/>
          <w:b/>
          <w:bCs/>
          <w:szCs w:val="21"/>
        </w:rPr>
        <w:t>a</w:t>
      </w:r>
      <w:r w:rsidR="00F1580E">
        <w:rPr>
          <w:rFonts w:ascii="Times New Roman" w:hAnsi="Times New Roman" w:cs="Times New Roman"/>
          <w:szCs w:val="21"/>
        </w:rPr>
        <w:t xml:space="preserve">), </w:t>
      </w:r>
      <w:r w:rsidR="00F1580E" w:rsidRPr="00F93631">
        <w:rPr>
          <w:rFonts w:ascii="Times New Roman" w:hAnsi="Times New Roman" w:cs="Times New Roman"/>
          <w:szCs w:val="21"/>
        </w:rPr>
        <w:t xml:space="preserve">colony formation assays </w:t>
      </w:r>
      <w:r w:rsidR="00F1580E">
        <w:rPr>
          <w:rFonts w:ascii="Times New Roman" w:hAnsi="Times New Roman" w:cs="Times New Roman"/>
          <w:szCs w:val="21"/>
        </w:rPr>
        <w:t>(</w:t>
      </w:r>
      <w:r w:rsidR="00F1580E">
        <w:rPr>
          <w:rFonts w:ascii="Times New Roman" w:hAnsi="Times New Roman" w:cs="Times New Roman"/>
          <w:b/>
          <w:bCs/>
          <w:szCs w:val="21"/>
        </w:rPr>
        <w:t>b</w:t>
      </w:r>
      <w:r w:rsidR="00F1580E">
        <w:rPr>
          <w:rFonts w:ascii="Times New Roman" w:hAnsi="Times New Roman" w:cs="Times New Roman"/>
          <w:szCs w:val="21"/>
        </w:rPr>
        <w:t>)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>and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F1580E" w:rsidRPr="00F93631">
        <w:rPr>
          <w:rFonts w:ascii="Times New Roman" w:hAnsi="Times New Roman" w:cs="Times New Roman"/>
          <w:szCs w:val="21"/>
        </w:rPr>
        <w:t>EdU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 assays</w:t>
      </w:r>
      <w:r w:rsidR="00F1580E">
        <w:rPr>
          <w:rFonts w:ascii="Times New Roman" w:hAnsi="Times New Roman" w:cs="Times New Roman"/>
          <w:szCs w:val="21"/>
        </w:rPr>
        <w:t xml:space="preserve"> (</w:t>
      </w:r>
      <w:r w:rsidR="00F1580E">
        <w:rPr>
          <w:rFonts w:ascii="Times New Roman" w:hAnsi="Times New Roman" w:cs="Times New Roman"/>
          <w:b/>
          <w:bCs/>
          <w:szCs w:val="21"/>
        </w:rPr>
        <w:t>c</w:t>
      </w:r>
      <w:r w:rsidR="00F1580E">
        <w:rPr>
          <w:rFonts w:ascii="Times New Roman" w:hAnsi="Times New Roman" w:cs="Times New Roman"/>
          <w:szCs w:val="21"/>
        </w:rPr>
        <w:t>)</w:t>
      </w:r>
      <w:r w:rsidR="00F1580E" w:rsidRPr="00F93631">
        <w:rPr>
          <w:rFonts w:ascii="Times New Roman" w:hAnsi="Times New Roman" w:cs="Times New Roman"/>
          <w:szCs w:val="21"/>
        </w:rPr>
        <w:t xml:space="preserve">. </w:t>
      </w:r>
      <w:r w:rsidR="00F1580E">
        <w:rPr>
          <w:rFonts w:ascii="Times New Roman" w:hAnsi="Times New Roman" w:cs="Times New Roman"/>
          <w:b/>
          <w:bCs/>
          <w:szCs w:val="21"/>
        </w:rPr>
        <w:t>d</w:t>
      </w:r>
      <w:r w:rsidR="00F1580E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f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 xml:space="preserve">Migration and invasion ability of the indicated H1299 cells was shown by </w:t>
      </w:r>
      <w:r w:rsidR="00F1580E" w:rsidRPr="00F93631">
        <w:rPr>
          <w:rFonts w:ascii="Times New Roman" w:hAnsi="Times New Roman" w:cs="Times New Roman"/>
          <w:szCs w:val="21"/>
        </w:rPr>
        <w:t>RTCA migration assays</w:t>
      </w:r>
      <w:r w:rsidR="00F1580E">
        <w:rPr>
          <w:rFonts w:ascii="Times New Roman" w:hAnsi="Times New Roman" w:cs="Times New Roman"/>
          <w:szCs w:val="21"/>
        </w:rPr>
        <w:t xml:space="preserve"> (</w:t>
      </w:r>
      <w:r w:rsidR="00F1580E">
        <w:rPr>
          <w:rFonts w:ascii="Times New Roman" w:hAnsi="Times New Roman" w:cs="Times New Roman"/>
          <w:b/>
          <w:bCs/>
          <w:szCs w:val="21"/>
        </w:rPr>
        <w:t>d</w:t>
      </w:r>
      <w:r w:rsidR="00F1580E">
        <w:rPr>
          <w:rFonts w:ascii="Times New Roman" w:hAnsi="Times New Roman" w:cs="Times New Roman"/>
          <w:szCs w:val="21"/>
        </w:rPr>
        <w:t>),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F1580E">
        <w:rPr>
          <w:rFonts w:ascii="Times New Roman" w:hAnsi="Times New Roman" w:cs="Times New Roman"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ranswell</w:t>
      </w:r>
      <w:proofErr w:type="spellEnd"/>
      <w:r w:rsidR="00F1580E" w:rsidRPr="00F93631">
        <w:rPr>
          <w:rFonts w:ascii="Times New Roman" w:hAnsi="Times New Roman" w:cs="Times New Roman"/>
          <w:szCs w:val="21"/>
        </w:rPr>
        <w:t xml:space="preserve"> and </w:t>
      </w:r>
      <w:r w:rsidR="00F1580E">
        <w:rPr>
          <w:rFonts w:ascii="Times New Roman" w:hAnsi="Times New Roman" w:cs="Times New Roman"/>
          <w:szCs w:val="21"/>
        </w:rPr>
        <w:t>M</w:t>
      </w:r>
      <w:r w:rsidR="00F1580E" w:rsidRPr="00F93631">
        <w:rPr>
          <w:rFonts w:ascii="Times New Roman" w:hAnsi="Times New Roman" w:cs="Times New Roman"/>
          <w:szCs w:val="21"/>
        </w:rPr>
        <w:t xml:space="preserve">atrigel assays </w:t>
      </w:r>
      <w:r w:rsidR="00F1580E">
        <w:rPr>
          <w:rFonts w:ascii="Times New Roman" w:hAnsi="Times New Roman" w:cs="Times New Roman"/>
          <w:szCs w:val="21"/>
        </w:rPr>
        <w:t>(</w:t>
      </w:r>
      <w:r w:rsidR="00F1580E">
        <w:rPr>
          <w:rFonts w:ascii="Times New Roman" w:hAnsi="Times New Roman" w:cs="Times New Roman"/>
          <w:b/>
          <w:bCs/>
          <w:szCs w:val="21"/>
        </w:rPr>
        <w:t>e</w:t>
      </w:r>
      <w:r w:rsidR="00F1580E">
        <w:rPr>
          <w:rFonts w:ascii="Times New Roman" w:hAnsi="Times New Roman" w:cs="Times New Roman"/>
          <w:szCs w:val="21"/>
        </w:rPr>
        <w:t>) and</w:t>
      </w:r>
      <w:r w:rsidR="00F1580E" w:rsidRPr="00F93631">
        <w:rPr>
          <w:rFonts w:ascii="Times New Roman" w:hAnsi="Times New Roman" w:cs="Times New Roman"/>
          <w:szCs w:val="21"/>
        </w:rPr>
        <w:t xml:space="preserve"> wound-healing assays</w:t>
      </w:r>
      <w:r w:rsidR="00F1580E">
        <w:rPr>
          <w:rFonts w:ascii="Times New Roman" w:hAnsi="Times New Roman" w:cs="Times New Roman"/>
          <w:szCs w:val="21"/>
        </w:rPr>
        <w:t xml:space="preserve"> (</w:t>
      </w:r>
      <w:r w:rsidR="00F1580E">
        <w:rPr>
          <w:rFonts w:ascii="Times New Roman" w:hAnsi="Times New Roman" w:cs="Times New Roman"/>
          <w:b/>
          <w:bCs/>
          <w:szCs w:val="21"/>
        </w:rPr>
        <w:t>f</w:t>
      </w:r>
      <w:r w:rsidR="00F1580E">
        <w:rPr>
          <w:rFonts w:ascii="Times New Roman" w:hAnsi="Times New Roman" w:cs="Times New Roman"/>
          <w:szCs w:val="21"/>
        </w:rPr>
        <w:t>).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 w:rsidRPr="00285B4E">
        <w:rPr>
          <w:rFonts w:ascii="Times New Roman" w:hAnsi="Times New Roman" w:cs="Times New Roman"/>
          <w:b/>
          <w:bCs/>
          <w:szCs w:val="21"/>
        </w:rPr>
        <w:t>g</w:t>
      </w:r>
      <w:r w:rsidR="00F1580E">
        <w:rPr>
          <w:rFonts w:ascii="Times New Roman" w:hAnsi="Times New Roman" w:cs="Times New Roman"/>
          <w:szCs w:val="21"/>
        </w:rPr>
        <w:t>-</w:t>
      </w:r>
      <w:r w:rsidR="00F1580E">
        <w:rPr>
          <w:rFonts w:ascii="Times New Roman" w:hAnsi="Times New Roman" w:cs="Times New Roman"/>
          <w:b/>
          <w:bCs/>
          <w:szCs w:val="21"/>
        </w:rPr>
        <w:t>h</w:t>
      </w:r>
      <w:r w:rsidR="00F1580E" w:rsidRPr="00F93631">
        <w:rPr>
          <w:rFonts w:ascii="Times New Roman" w:hAnsi="Times New Roman" w:cs="Times New Roman"/>
          <w:szCs w:val="21"/>
        </w:rPr>
        <w:t xml:space="preserve"> </w:t>
      </w:r>
      <w:r w:rsidR="00F1580E">
        <w:rPr>
          <w:rFonts w:ascii="Times New Roman" w:hAnsi="Times New Roman" w:cs="Times New Roman"/>
          <w:szCs w:val="21"/>
        </w:rPr>
        <w:t xml:space="preserve">Autophagy levels of the indicated H1299 cells are shown by </w:t>
      </w:r>
      <w:r w:rsidR="00F1580E" w:rsidRPr="00F93631">
        <w:rPr>
          <w:rFonts w:ascii="Times New Roman" w:hAnsi="Times New Roman" w:cs="Times New Roman"/>
          <w:szCs w:val="21"/>
        </w:rPr>
        <w:t>WB assays</w:t>
      </w:r>
      <w:r w:rsidR="00F1580E">
        <w:rPr>
          <w:rFonts w:ascii="Times New Roman" w:hAnsi="Times New Roman" w:cs="Times New Roman"/>
          <w:szCs w:val="21"/>
        </w:rPr>
        <w:t xml:space="preserve"> (</w:t>
      </w:r>
      <w:r w:rsidR="00F1580E">
        <w:rPr>
          <w:rFonts w:ascii="Times New Roman" w:hAnsi="Times New Roman" w:cs="Times New Roman"/>
          <w:b/>
          <w:bCs/>
          <w:szCs w:val="21"/>
        </w:rPr>
        <w:t>g</w:t>
      </w:r>
      <w:r w:rsidR="00F1580E">
        <w:rPr>
          <w:rFonts w:ascii="Times New Roman" w:hAnsi="Times New Roman" w:cs="Times New Roman"/>
          <w:szCs w:val="21"/>
        </w:rPr>
        <w:t>) and TEM (</w:t>
      </w:r>
      <w:r w:rsidR="00F1580E">
        <w:rPr>
          <w:rFonts w:ascii="Times New Roman" w:hAnsi="Times New Roman" w:cs="Times New Roman"/>
          <w:b/>
          <w:bCs/>
          <w:szCs w:val="21"/>
        </w:rPr>
        <w:t>h</w:t>
      </w:r>
      <w:r w:rsidR="00F1580E">
        <w:rPr>
          <w:rFonts w:ascii="Times New Roman" w:hAnsi="Times New Roman" w:cs="Times New Roman"/>
          <w:szCs w:val="21"/>
        </w:rPr>
        <w:t>).</w:t>
      </w:r>
      <w:r w:rsidR="00F1580E" w:rsidRPr="00F93631">
        <w:rPr>
          <w:rFonts w:ascii="Times New Roman" w:hAnsi="Times New Roman" w:cs="Times New Roman"/>
          <w:szCs w:val="21"/>
        </w:rPr>
        <w:t xml:space="preserve"> All experiments were repeated three times with similar results and images are representative of three independent experiments. A two-tailed Student’s </w:t>
      </w:r>
      <w:r w:rsidR="00F1580E" w:rsidRPr="00F93631">
        <w:rPr>
          <w:rFonts w:ascii="Times New Roman" w:hAnsi="Times New Roman" w:cs="Times New Roman"/>
          <w:i/>
          <w:iCs/>
          <w:szCs w:val="21"/>
        </w:rPr>
        <w:t>t</w:t>
      </w:r>
      <w:r w:rsidR="00F1580E" w:rsidRPr="00F93631">
        <w:rPr>
          <w:rFonts w:ascii="Times New Roman" w:hAnsi="Times New Roman" w:cs="Times New Roman"/>
          <w:szCs w:val="21"/>
        </w:rPr>
        <w:t>-test was used for statistical analysis</w:t>
      </w:r>
      <w:r w:rsidR="00F1580E">
        <w:rPr>
          <w:rFonts w:ascii="Times New Roman" w:hAnsi="Times New Roman" w:cs="Times New Roman"/>
          <w:szCs w:val="21"/>
        </w:rPr>
        <w:t>.</w:t>
      </w:r>
      <w:r w:rsidR="00F1580E" w:rsidRPr="00F93631">
        <w:rPr>
          <w:rFonts w:ascii="Times New Roman" w:hAnsi="Times New Roman" w:cs="Times New Roman"/>
          <w:szCs w:val="21"/>
        </w:rPr>
        <w:t xml:space="preserve"> 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0.05, **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 xml:space="preserve">0.01, *** </w:t>
      </w:r>
      <w:r w:rsidR="00F1580E">
        <w:rPr>
          <w:rFonts w:ascii="Times New Roman" w:hAnsi="Times New Roman" w:cs="Times New Roman"/>
          <w:szCs w:val="21"/>
        </w:rPr>
        <w:t>P&lt;</w:t>
      </w:r>
      <w:r w:rsidR="00F1580E" w:rsidRPr="00F93631">
        <w:rPr>
          <w:rFonts w:ascii="Times New Roman" w:hAnsi="Times New Roman" w:cs="Times New Roman"/>
          <w:szCs w:val="21"/>
        </w:rPr>
        <w:t>0.001. Error bars, SEM.</w:t>
      </w:r>
    </w:p>
    <w:p w14:paraId="654BF170" w14:textId="15D18FD3" w:rsidR="00EB686B" w:rsidRDefault="00EB686B" w:rsidP="00D6264D">
      <w:pPr>
        <w:spacing w:line="360" w:lineRule="auto"/>
      </w:pPr>
    </w:p>
    <w:p w14:paraId="5C818811" w14:textId="436F7692" w:rsidR="000A477F" w:rsidRDefault="000A477F" w:rsidP="00D6264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upplementary tables</w:t>
      </w:r>
    </w:p>
    <w:p w14:paraId="43DCB090" w14:textId="1ABA0E8E" w:rsidR="000A477F" w:rsidRPr="00FC68B4" w:rsidRDefault="000A477F" w:rsidP="00D6264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 w:rsidRPr="00FC68B4">
        <w:rPr>
          <w:rFonts w:ascii="Times New Roman" w:hAnsi="Times New Roman" w:cs="Times New Roman"/>
          <w:b/>
          <w:bCs/>
        </w:rPr>
        <w:t xml:space="preserve">1. </w:t>
      </w:r>
      <w:r w:rsidRPr="00FC68B4">
        <w:rPr>
          <w:rFonts w:ascii="Times New Roman" w:hAnsi="Times New Roman" w:cs="Times New Roman"/>
        </w:rPr>
        <w:t xml:space="preserve">Arm-level copy number deletion related differentially expressed </w:t>
      </w:r>
      <w:proofErr w:type="spellStart"/>
      <w:r w:rsidRPr="00FC68B4">
        <w:rPr>
          <w:rFonts w:ascii="Times New Roman" w:hAnsi="Times New Roman" w:cs="Times New Roman"/>
        </w:rPr>
        <w:t>lncRNAs</w:t>
      </w:r>
      <w:proofErr w:type="spellEnd"/>
      <w:r w:rsidRPr="00FC68B4">
        <w:rPr>
          <w:rFonts w:ascii="Times New Roman" w:hAnsi="Times New Roman" w:cs="Times New Roman"/>
        </w:rPr>
        <w:t xml:space="preserve"> in LUAD</w:t>
      </w:r>
      <w:r>
        <w:rPr>
          <w:rFonts w:ascii="Times New Roman" w:hAnsi="Times New Roman" w:cs="Times New Roman"/>
        </w:rPr>
        <w:t>.</w:t>
      </w:r>
      <w:r w:rsidRPr="00FC68B4">
        <w:rPr>
          <w:rFonts w:ascii="Times New Roman" w:hAnsi="Times New Roman" w:cs="Times New Roman"/>
        </w:rPr>
        <w:t xml:space="preserve"> </w:t>
      </w:r>
    </w:p>
    <w:p w14:paraId="046E5204" w14:textId="35A25FA8" w:rsidR="000A477F" w:rsidRDefault="000A477F" w:rsidP="00D6264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r w:rsidRPr="008A4BF2">
        <w:rPr>
          <w:rFonts w:ascii="Times New Roman" w:hAnsi="Times New Roman" w:cs="Times New Roman"/>
          <w:b/>
          <w:bCs/>
          <w:szCs w:val="21"/>
        </w:rPr>
        <w:t>2.</w:t>
      </w:r>
      <w:r w:rsidRPr="008A4BF2">
        <w:rPr>
          <w:rFonts w:ascii="Times New Roman" w:hAnsi="Times New Roman" w:cs="Times New Roman"/>
          <w:szCs w:val="21"/>
        </w:rPr>
        <w:t xml:space="preserve"> Correlation between MIR99AHG expression and clinicopathologic characteristics of lung adenocarcinoma (TMA cohort)</w:t>
      </w:r>
      <w:r>
        <w:rPr>
          <w:rFonts w:ascii="Times New Roman" w:hAnsi="Times New Roman" w:cs="Times New Roman"/>
          <w:szCs w:val="21"/>
        </w:rPr>
        <w:t>.</w:t>
      </w:r>
    </w:p>
    <w:p w14:paraId="174D24CB" w14:textId="6F8E8BE3" w:rsidR="000A477F" w:rsidRDefault="000A477F" w:rsidP="00D6264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r w:rsidRPr="008A4BF2">
        <w:rPr>
          <w:rFonts w:ascii="Times New Roman" w:hAnsi="Times New Roman" w:cs="Times New Roman"/>
          <w:b/>
          <w:bCs/>
          <w:szCs w:val="21"/>
        </w:rPr>
        <w:t xml:space="preserve">3. </w:t>
      </w:r>
      <w:r w:rsidRPr="008A4BF2">
        <w:rPr>
          <w:rFonts w:ascii="Times New Roman" w:hAnsi="Times New Roman" w:cs="Times New Roman"/>
          <w:szCs w:val="21"/>
        </w:rPr>
        <w:t>Correlation between MIR99AHG expression and clinicopathologic characteristics of lung adenocarcinoma (58-patient cohort).</w:t>
      </w:r>
    </w:p>
    <w:p w14:paraId="05894236" w14:textId="5C24C1C2" w:rsidR="000A477F" w:rsidRDefault="000A477F" w:rsidP="00D6264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r w:rsidRPr="008A4BF2">
        <w:rPr>
          <w:rFonts w:ascii="Times New Roman" w:hAnsi="Times New Roman" w:cs="Times New Roman"/>
          <w:b/>
          <w:bCs/>
          <w:szCs w:val="21"/>
        </w:rPr>
        <w:t xml:space="preserve">4. </w:t>
      </w:r>
      <w:r w:rsidRPr="008A4BF2">
        <w:rPr>
          <w:rFonts w:ascii="Times New Roman" w:hAnsi="Times New Roman" w:cs="Times New Roman"/>
          <w:szCs w:val="21"/>
        </w:rPr>
        <w:t>Univariate and Multivariate Cox-regression analysis of lung cancer survival (TMA cohort).</w:t>
      </w:r>
      <w:r w:rsidRPr="008A4BF2">
        <w:rPr>
          <w:rFonts w:ascii="Times New Roman" w:hAnsi="Times New Roman" w:cs="Times New Roman"/>
          <w:szCs w:val="21"/>
        </w:rPr>
        <w:tab/>
      </w:r>
    </w:p>
    <w:p w14:paraId="7DBDC983" w14:textId="08FAE9F0" w:rsidR="000A477F" w:rsidRDefault="000A477F" w:rsidP="00D6264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r w:rsidRPr="008A4BF2">
        <w:rPr>
          <w:rFonts w:ascii="Times New Roman" w:hAnsi="Times New Roman" w:cs="Times New Roman"/>
          <w:b/>
          <w:bCs/>
          <w:szCs w:val="21"/>
        </w:rPr>
        <w:t xml:space="preserve">5. </w:t>
      </w:r>
      <w:r w:rsidRPr="008A4BF2">
        <w:rPr>
          <w:rFonts w:ascii="Times New Roman" w:hAnsi="Times New Roman" w:cs="Times New Roman"/>
          <w:szCs w:val="21"/>
        </w:rPr>
        <w:t>Primers, probes, siRNAs sequences and antibodies used in this work</w:t>
      </w:r>
      <w:r>
        <w:rPr>
          <w:rFonts w:ascii="Times New Roman" w:hAnsi="Times New Roman" w:cs="Times New Roman"/>
          <w:szCs w:val="21"/>
        </w:rPr>
        <w:t>.</w:t>
      </w:r>
    </w:p>
    <w:p w14:paraId="23876067" w14:textId="77777777" w:rsidR="000A477F" w:rsidRPr="000A477F" w:rsidRDefault="000A477F" w:rsidP="00D6264D">
      <w:pPr>
        <w:spacing w:line="360" w:lineRule="auto"/>
      </w:pPr>
    </w:p>
    <w:sectPr w:rsidR="000A477F" w:rsidRPr="000A477F" w:rsidSect="00FB12E8"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C2B41" w14:textId="77777777" w:rsidR="00965F85" w:rsidRDefault="00965F85" w:rsidP="00F1580E">
      <w:r>
        <w:separator/>
      </w:r>
    </w:p>
  </w:endnote>
  <w:endnote w:type="continuationSeparator" w:id="0">
    <w:p w14:paraId="3464F606" w14:textId="77777777" w:rsidR="00965F85" w:rsidRDefault="00965F85" w:rsidP="00F1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9413213"/>
      <w:docPartObj>
        <w:docPartGallery w:val="Page Numbers (Bottom of Page)"/>
        <w:docPartUnique/>
      </w:docPartObj>
    </w:sdtPr>
    <w:sdtEndPr/>
    <w:sdtContent>
      <w:p w14:paraId="51D4EC2D" w14:textId="5F794F20" w:rsidR="00FB12E8" w:rsidRDefault="00FB12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D9F3416" w14:textId="77777777" w:rsidR="00FB12E8" w:rsidRDefault="00FB12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4079D" w14:textId="77777777" w:rsidR="00965F85" w:rsidRDefault="00965F85" w:rsidP="00F1580E">
      <w:r>
        <w:separator/>
      </w:r>
    </w:p>
  </w:footnote>
  <w:footnote w:type="continuationSeparator" w:id="0">
    <w:p w14:paraId="3709351D" w14:textId="77777777" w:rsidR="00965F85" w:rsidRDefault="00965F85" w:rsidP="00F15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50"/>
    <w:rsid w:val="00072B91"/>
    <w:rsid w:val="000827CC"/>
    <w:rsid w:val="00090B67"/>
    <w:rsid w:val="000A477F"/>
    <w:rsid w:val="00247452"/>
    <w:rsid w:val="00321325"/>
    <w:rsid w:val="003B2AB8"/>
    <w:rsid w:val="00463393"/>
    <w:rsid w:val="00503D87"/>
    <w:rsid w:val="0054042F"/>
    <w:rsid w:val="00595048"/>
    <w:rsid w:val="005E0C54"/>
    <w:rsid w:val="005E5A66"/>
    <w:rsid w:val="0060283A"/>
    <w:rsid w:val="0060414F"/>
    <w:rsid w:val="00816658"/>
    <w:rsid w:val="00830009"/>
    <w:rsid w:val="00872840"/>
    <w:rsid w:val="008A4BF2"/>
    <w:rsid w:val="00965F85"/>
    <w:rsid w:val="00980673"/>
    <w:rsid w:val="009E6ADF"/>
    <w:rsid w:val="009F689A"/>
    <w:rsid w:val="00A2684C"/>
    <w:rsid w:val="00A4278F"/>
    <w:rsid w:val="00B10F18"/>
    <w:rsid w:val="00BC4613"/>
    <w:rsid w:val="00C41832"/>
    <w:rsid w:val="00C77081"/>
    <w:rsid w:val="00CD0950"/>
    <w:rsid w:val="00CD15EC"/>
    <w:rsid w:val="00CD7C2A"/>
    <w:rsid w:val="00D6264D"/>
    <w:rsid w:val="00DF5B44"/>
    <w:rsid w:val="00E63C72"/>
    <w:rsid w:val="00EB686B"/>
    <w:rsid w:val="00F1580E"/>
    <w:rsid w:val="00F95F10"/>
    <w:rsid w:val="00FB12E8"/>
    <w:rsid w:val="00FC68B4"/>
    <w:rsid w:val="00FD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61064"/>
  <w15:chartTrackingRefBased/>
  <w15:docId w15:val="{2F3F0157-2123-4747-A3F9-C4C18289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8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58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5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580E"/>
    <w:rPr>
      <w:sz w:val="18"/>
      <w:szCs w:val="18"/>
    </w:rPr>
  </w:style>
  <w:style w:type="character" w:styleId="a7">
    <w:name w:val="Hyperlink"/>
    <w:basedOn w:val="a0"/>
    <w:uiPriority w:val="99"/>
    <w:unhideWhenUsed/>
    <w:rsid w:val="00F1580E"/>
    <w:rPr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F1580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1580E"/>
    <w:rPr>
      <w:rFonts w:ascii="等线" w:eastAsia="等线" w:hAnsi="等线"/>
      <w:noProof/>
      <w:sz w:val="20"/>
    </w:rPr>
  </w:style>
  <w:style w:type="table" w:styleId="a8">
    <w:name w:val="Table Grid"/>
    <w:basedOn w:val="a1"/>
    <w:uiPriority w:val="39"/>
    <w:rsid w:val="00EB6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FB1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na.sysu.edu.cn/chipbas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rna.tbi.univie.ac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EA9CB-2B68-4EB8-A41B-C26E0837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忱成</dc:creator>
  <cp:keywords/>
  <dc:description/>
  <cp:lastModifiedBy>韩 忱成</cp:lastModifiedBy>
  <cp:revision>7</cp:revision>
  <dcterms:created xsi:type="dcterms:W3CDTF">2021-02-27T16:24:00Z</dcterms:created>
  <dcterms:modified xsi:type="dcterms:W3CDTF">2021-03-18T05:12:00Z</dcterms:modified>
</cp:coreProperties>
</file>