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BFA8E3" w14:textId="7F18C9C0" w:rsidR="002938D6" w:rsidRPr="00856483" w:rsidRDefault="002938D6" w:rsidP="00FD20D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E1566">
        <w:rPr>
          <w:rFonts w:ascii="Times New Roman" w:hAnsi="Times New Roman" w:cs="Times New Roman"/>
          <w:b/>
          <w:bCs/>
          <w:sz w:val="24"/>
          <w:szCs w:val="24"/>
        </w:rPr>
        <w:t>Supplementary Information</w:t>
      </w:r>
      <w:r w:rsidR="006337C7">
        <w:rPr>
          <w:rFonts w:ascii="Times New Roman" w:hAnsi="Times New Roman" w:cs="Times New Roman"/>
          <w:b/>
          <w:bCs/>
          <w:sz w:val="24"/>
          <w:szCs w:val="24"/>
        </w:rPr>
        <w:t xml:space="preserve"> (SI)</w:t>
      </w:r>
    </w:p>
    <w:p w14:paraId="6BBF1249" w14:textId="77777777" w:rsidR="002938D6" w:rsidRPr="00DF3D5F" w:rsidRDefault="002938D6" w:rsidP="00FD20D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F3D5F">
        <w:rPr>
          <w:rFonts w:ascii="Times New Roman" w:hAnsi="Times New Roman" w:cs="Times New Roman"/>
          <w:sz w:val="24"/>
          <w:szCs w:val="24"/>
        </w:rPr>
        <w:t xml:space="preserve">Supplementary Information </w:t>
      </w:r>
      <w:r>
        <w:rPr>
          <w:rFonts w:ascii="Times New Roman" w:hAnsi="Times New Roman" w:cs="Times New Roman"/>
          <w:sz w:val="24"/>
          <w:szCs w:val="24"/>
        </w:rPr>
        <w:t>summary</w:t>
      </w:r>
      <w:r w:rsidRPr="00DF3D5F">
        <w:rPr>
          <w:rFonts w:ascii="Times New Roman" w:hAnsi="Times New Roman" w:cs="Times New Roman"/>
          <w:sz w:val="24"/>
          <w:szCs w:val="24"/>
        </w:rPr>
        <w:t>:</w:t>
      </w:r>
    </w:p>
    <w:p w14:paraId="16207019" w14:textId="6A23D7B0" w:rsidR="002938D6" w:rsidRDefault="00C52B0E" w:rsidP="00FD20D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938D6">
        <w:rPr>
          <w:rFonts w:ascii="Times New Roman" w:hAnsi="Times New Roman" w:cs="Times New Roman"/>
          <w:sz w:val="24"/>
          <w:szCs w:val="24"/>
        </w:rPr>
        <w:t>. SI Figure</w:t>
      </w:r>
      <w:r w:rsidR="003070BC">
        <w:rPr>
          <w:rFonts w:ascii="Times New Roman" w:hAnsi="Times New Roman" w:cs="Times New Roman"/>
          <w:sz w:val="24"/>
          <w:szCs w:val="24"/>
        </w:rPr>
        <w:t xml:space="preserve"> </w:t>
      </w:r>
      <w:r w:rsidR="002938D6">
        <w:rPr>
          <w:rFonts w:ascii="Times New Roman" w:hAnsi="Times New Roman" w:cs="Times New Roman"/>
          <w:sz w:val="24"/>
          <w:szCs w:val="24"/>
        </w:rPr>
        <w:t>1</w:t>
      </w:r>
      <w:r w:rsidR="003070BC">
        <w:rPr>
          <w:rFonts w:ascii="Times New Roman" w:hAnsi="Times New Roman" w:cs="Times New Roman"/>
          <w:sz w:val="24"/>
          <w:szCs w:val="24"/>
        </w:rPr>
        <w:t>-</w:t>
      </w:r>
      <w:r w:rsidR="002938D6">
        <w:rPr>
          <w:rFonts w:ascii="Times New Roman" w:hAnsi="Times New Roman" w:cs="Times New Roman"/>
          <w:sz w:val="24"/>
          <w:szCs w:val="24"/>
        </w:rPr>
        <w:t>3</w:t>
      </w:r>
    </w:p>
    <w:p w14:paraId="7579252D" w14:textId="7C1672BF" w:rsidR="002938D6" w:rsidRPr="00DF3D5F" w:rsidRDefault="00C52B0E" w:rsidP="00FD20D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938D6">
        <w:rPr>
          <w:rFonts w:ascii="Times New Roman" w:hAnsi="Times New Roman" w:cs="Times New Roman"/>
          <w:sz w:val="24"/>
          <w:szCs w:val="24"/>
        </w:rPr>
        <w:t>. SI table 1-7</w:t>
      </w:r>
    </w:p>
    <w:p w14:paraId="57871342" w14:textId="084690D5" w:rsidR="002938D6" w:rsidRPr="00DF3D5F" w:rsidRDefault="002938D6" w:rsidP="00FD20D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3D5F">
        <w:rPr>
          <w:rFonts w:ascii="Times New Roman" w:hAnsi="Times New Roman" w:cs="Times New Roman"/>
          <w:b/>
          <w:bCs/>
          <w:sz w:val="24"/>
          <w:szCs w:val="24"/>
        </w:rPr>
        <w:t>Supplementary Figure Legend</w:t>
      </w:r>
    </w:p>
    <w:p w14:paraId="73FAAF01" w14:textId="46BA3A1A" w:rsidR="002938D6" w:rsidRPr="00DF3D5F" w:rsidRDefault="002938D6" w:rsidP="00FD20D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3D5F">
        <w:rPr>
          <w:rFonts w:ascii="Times New Roman" w:hAnsi="Times New Roman" w:cs="Times New Roman"/>
          <w:b/>
          <w:bCs/>
          <w:sz w:val="24"/>
          <w:szCs w:val="24"/>
        </w:rPr>
        <w:t>Figure SI1</w:t>
      </w:r>
    </w:p>
    <w:p w14:paraId="7318A602" w14:textId="3DA0C910" w:rsidR="002938D6" w:rsidRPr="00DF3D5F" w:rsidRDefault="002938D6" w:rsidP="00FD20D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F3D5F">
        <w:rPr>
          <w:rFonts w:ascii="Times New Roman" w:hAnsi="Times New Roman" w:cs="Times New Roman"/>
          <w:sz w:val="24"/>
          <w:szCs w:val="24"/>
        </w:rPr>
        <w:t xml:space="preserve">(A) </w:t>
      </w:r>
      <w:r w:rsidR="00703C4F">
        <w:rPr>
          <w:rFonts w:ascii="Times New Roman" w:hAnsi="Times New Roman" w:cs="Times New Roman"/>
          <w:sz w:val="24"/>
          <w:szCs w:val="24"/>
        </w:rPr>
        <w:t>B</w:t>
      </w:r>
      <w:r w:rsidRPr="00DF3D5F">
        <w:rPr>
          <w:rFonts w:ascii="Times New Roman" w:hAnsi="Times New Roman" w:cs="Times New Roman"/>
          <w:sz w:val="24"/>
          <w:szCs w:val="24"/>
        </w:rPr>
        <w:t>ar plot visualization of the distribution of total transcript counts of each sequenced cell, red line represents the median transcript number.</w:t>
      </w:r>
    </w:p>
    <w:p w14:paraId="13A58341" w14:textId="1AC70F67" w:rsidR="002938D6" w:rsidRPr="00DF3D5F" w:rsidRDefault="002938D6" w:rsidP="00FD20D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F3D5F">
        <w:rPr>
          <w:rFonts w:ascii="Times New Roman" w:hAnsi="Times New Roman" w:cs="Times New Roman"/>
          <w:sz w:val="24"/>
          <w:szCs w:val="24"/>
        </w:rPr>
        <w:t xml:space="preserve">(B) </w:t>
      </w:r>
      <w:r w:rsidR="00703C4F">
        <w:rPr>
          <w:rFonts w:ascii="Times New Roman" w:hAnsi="Times New Roman" w:cs="Times New Roman"/>
          <w:sz w:val="24"/>
          <w:szCs w:val="24"/>
        </w:rPr>
        <w:t>B</w:t>
      </w:r>
      <w:r w:rsidRPr="00DF3D5F">
        <w:rPr>
          <w:rFonts w:ascii="Times New Roman" w:hAnsi="Times New Roman" w:cs="Times New Roman"/>
          <w:sz w:val="24"/>
          <w:szCs w:val="24"/>
        </w:rPr>
        <w:t>ar plot visualization of the distribution of total unique molecular reads of each sequenced cell, red line represents the median unique molecular reads.</w:t>
      </w:r>
    </w:p>
    <w:p w14:paraId="4FA91713" w14:textId="77777777" w:rsidR="002938D6" w:rsidRPr="00DF3D5F" w:rsidRDefault="002938D6" w:rsidP="00FD20D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F3D5F">
        <w:rPr>
          <w:rFonts w:ascii="Times New Roman" w:hAnsi="Times New Roman" w:cs="Times New Roman"/>
          <w:sz w:val="24"/>
          <w:szCs w:val="24"/>
        </w:rPr>
        <w:t>(C) Scatter plot of mitochondrial ratio against total molecular reads in each sequenced cell.</w:t>
      </w:r>
    </w:p>
    <w:p w14:paraId="24E7122A" w14:textId="77777777" w:rsidR="002938D6" w:rsidRPr="00F81889" w:rsidRDefault="002938D6" w:rsidP="00FD20D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81889">
        <w:rPr>
          <w:rFonts w:ascii="Times New Roman" w:hAnsi="Times New Roman" w:cs="Times New Roman"/>
          <w:sz w:val="24"/>
          <w:szCs w:val="24"/>
        </w:rPr>
        <w:t xml:space="preserve">(D) TSNE plot of in silico doublet detection, black dots indicate the estimated doublets </w:t>
      </w:r>
    </w:p>
    <w:p w14:paraId="3E964ECF" w14:textId="69FFA83F" w:rsidR="0084528E" w:rsidRPr="00F81889" w:rsidRDefault="002938D6" w:rsidP="00FD20D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81889">
        <w:rPr>
          <w:rFonts w:ascii="Times New Roman" w:hAnsi="Times New Roman" w:cs="Times New Roman"/>
          <w:sz w:val="24"/>
          <w:szCs w:val="24"/>
        </w:rPr>
        <w:t xml:space="preserve">(E) </w:t>
      </w:r>
      <w:r w:rsidR="00703C4F" w:rsidRPr="00F81889">
        <w:rPr>
          <w:rFonts w:ascii="Times New Roman" w:hAnsi="Times New Roman" w:cs="Times New Roman"/>
          <w:sz w:val="24"/>
          <w:szCs w:val="24"/>
        </w:rPr>
        <w:t>T</w:t>
      </w:r>
      <w:r w:rsidR="0084528E" w:rsidRPr="00F81889">
        <w:rPr>
          <w:rFonts w:ascii="Times New Roman" w:hAnsi="Times New Roman" w:cs="Times New Roman"/>
          <w:sz w:val="24"/>
          <w:szCs w:val="24"/>
        </w:rPr>
        <w:t>he representation of HLA-C*06:02 allele was performed via PCR-SSP (PCR-</w:t>
      </w:r>
      <w:r w:rsidR="00703C4F" w:rsidRPr="00F81889">
        <w:rPr>
          <w:rFonts w:ascii="Times New Roman" w:hAnsi="Times New Roman" w:cs="Times New Roman"/>
          <w:sz w:val="24"/>
          <w:szCs w:val="24"/>
        </w:rPr>
        <w:t>s</w:t>
      </w:r>
      <w:r w:rsidR="0084528E" w:rsidRPr="00F81889">
        <w:rPr>
          <w:rFonts w:ascii="Times New Roman" w:hAnsi="Times New Roman" w:cs="Times New Roman"/>
          <w:sz w:val="24"/>
          <w:szCs w:val="24"/>
        </w:rPr>
        <w:t>equence specific primer), and visualized as a bend below 250 bp.</w:t>
      </w:r>
      <w:r w:rsidR="00AE1D15" w:rsidRPr="00F81889">
        <w:t xml:space="preserve"> </w:t>
      </w:r>
      <w:r w:rsidR="00AE1D15" w:rsidRPr="00F81889">
        <w:rPr>
          <w:rFonts w:ascii="Times New Roman" w:hAnsi="Times New Roman" w:cs="Times New Roman"/>
          <w:sz w:val="24"/>
          <w:szCs w:val="24"/>
        </w:rPr>
        <w:t>Only Psor3 expressed HLA-C*06:02 allele.</w:t>
      </w:r>
    </w:p>
    <w:p w14:paraId="4FB09C10" w14:textId="5F4D7D0D" w:rsidR="002938D6" w:rsidRPr="00DF3D5F" w:rsidRDefault="002C788B" w:rsidP="00FD20D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81889">
        <w:rPr>
          <w:rFonts w:ascii="Times New Roman" w:hAnsi="Times New Roman" w:cs="Times New Roman"/>
          <w:sz w:val="24"/>
          <w:szCs w:val="24"/>
        </w:rPr>
        <w:t xml:space="preserve">(F) </w:t>
      </w:r>
      <w:r w:rsidR="00ED1A7D" w:rsidRPr="00F81889">
        <w:rPr>
          <w:rFonts w:ascii="Times New Roman" w:hAnsi="Times New Roman" w:cs="Times New Roman"/>
          <w:sz w:val="24"/>
          <w:szCs w:val="24"/>
        </w:rPr>
        <w:t>V</w:t>
      </w:r>
      <w:r w:rsidR="002938D6" w:rsidRPr="00F81889">
        <w:rPr>
          <w:rFonts w:ascii="Times New Roman" w:hAnsi="Times New Roman" w:cs="Times New Roman"/>
          <w:sz w:val="24"/>
          <w:szCs w:val="24"/>
        </w:rPr>
        <w:t>iolin plot visualizatio</w:t>
      </w:r>
      <w:r w:rsidR="002938D6" w:rsidRPr="00DF3D5F">
        <w:rPr>
          <w:rFonts w:ascii="Times New Roman" w:hAnsi="Times New Roman" w:cs="Times New Roman"/>
          <w:sz w:val="24"/>
          <w:szCs w:val="24"/>
        </w:rPr>
        <w:t xml:space="preserve">n of the expression of marker genes among each cell type, for each cell type, we selected 3 marker genes according to the enrichment score. </w:t>
      </w:r>
    </w:p>
    <w:p w14:paraId="4560049A" w14:textId="18DB4C2F" w:rsidR="002938D6" w:rsidRPr="00DF3D5F" w:rsidRDefault="002938D6" w:rsidP="00FD20D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F3D5F">
        <w:rPr>
          <w:rFonts w:ascii="Times New Roman" w:hAnsi="Times New Roman" w:cs="Times New Roman"/>
          <w:sz w:val="24"/>
          <w:szCs w:val="24"/>
        </w:rPr>
        <w:t>(</w:t>
      </w:r>
      <w:r w:rsidR="002C788B">
        <w:rPr>
          <w:rFonts w:ascii="Times New Roman" w:hAnsi="Times New Roman" w:cs="Times New Roman"/>
          <w:sz w:val="24"/>
          <w:szCs w:val="24"/>
        </w:rPr>
        <w:t>G</w:t>
      </w:r>
      <w:r w:rsidRPr="00DF3D5F">
        <w:rPr>
          <w:rFonts w:ascii="Times New Roman" w:hAnsi="Times New Roman" w:cs="Times New Roman"/>
          <w:sz w:val="24"/>
          <w:szCs w:val="24"/>
        </w:rPr>
        <w:t xml:space="preserve">) </w:t>
      </w:r>
      <w:r w:rsidR="00ED1A7D">
        <w:rPr>
          <w:rFonts w:ascii="Times New Roman" w:hAnsi="Times New Roman" w:cs="Times New Roman"/>
          <w:sz w:val="24"/>
          <w:szCs w:val="24"/>
        </w:rPr>
        <w:t>L</w:t>
      </w:r>
      <w:r w:rsidRPr="00DF3D5F">
        <w:rPr>
          <w:rFonts w:ascii="Times New Roman" w:hAnsi="Times New Roman" w:cs="Times New Roman"/>
          <w:sz w:val="24"/>
          <w:szCs w:val="24"/>
        </w:rPr>
        <w:t xml:space="preserve">earning curve of the trained neural-network model of our defined skin cell types. The accuracy score was calculated by </w:t>
      </w:r>
      <w:r w:rsidR="00116EE0">
        <w:rPr>
          <w:rFonts w:ascii="Times New Roman" w:hAnsi="Times New Roman" w:cs="Times New Roman"/>
          <w:sz w:val="24"/>
          <w:szCs w:val="24"/>
        </w:rPr>
        <w:t>S</w:t>
      </w:r>
      <w:r w:rsidRPr="00DF3D5F">
        <w:rPr>
          <w:rFonts w:ascii="Times New Roman" w:hAnsi="Times New Roman" w:cs="Times New Roman"/>
          <w:sz w:val="24"/>
          <w:szCs w:val="24"/>
        </w:rPr>
        <w:t xml:space="preserve">klearn accuracy_score function, indicating the ratio of correct prediction of each epoch. Y axis represents the learning ratio, and </w:t>
      </w:r>
      <w:r w:rsidR="00ED1A7D">
        <w:rPr>
          <w:rFonts w:ascii="Times New Roman" w:hAnsi="Times New Roman" w:cs="Times New Roman"/>
          <w:sz w:val="24"/>
          <w:szCs w:val="24"/>
        </w:rPr>
        <w:t>x</w:t>
      </w:r>
      <w:r w:rsidRPr="00DF3D5F">
        <w:rPr>
          <w:rFonts w:ascii="Times New Roman" w:hAnsi="Times New Roman" w:cs="Times New Roman"/>
          <w:sz w:val="24"/>
          <w:szCs w:val="24"/>
        </w:rPr>
        <w:t xml:space="preserve"> axis represents the epochs.</w:t>
      </w:r>
    </w:p>
    <w:p w14:paraId="0F9D6C47" w14:textId="3B8DE7FC" w:rsidR="002938D6" w:rsidRPr="00DF3D5F" w:rsidRDefault="002938D6" w:rsidP="00FD20D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F3D5F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2C788B">
        <w:rPr>
          <w:rFonts w:ascii="Times New Roman" w:hAnsi="Times New Roman" w:cs="Times New Roman"/>
          <w:sz w:val="24"/>
          <w:szCs w:val="24"/>
        </w:rPr>
        <w:t>H</w:t>
      </w:r>
      <w:r w:rsidRPr="00DF3D5F">
        <w:rPr>
          <w:rFonts w:ascii="Times New Roman" w:hAnsi="Times New Roman" w:cs="Times New Roman"/>
          <w:sz w:val="24"/>
          <w:szCs w:val="24"/>
        </w:rPr>
        <w:t>) Violin-swarm plot visualization of the probability percent of our cell-type defined cells against their assigned clusters, according to the trained neural-network model. Each dot represents all cells in that defined cell type, and x axis represents cell types, y axis represents probability score, color indicates the cell type.</w:t>
      </w:r>
    </w:p>
    <w:p w14:paraId="254F9B96" w14:textId="44F0D3EF" w:rsidR="002938D6" w:rsidRPr="00DF3D5F" w:rsidRDefault="002938D6" w:rsidP="00FD20D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F3D5F">
        <w:rPr>
          <w:rFonts w:ascii="Times New Roman" w:hAnsi="Times New Roman" w:cs="Times New Roman"/>
          <w:sz w:val="24"/>
          <w:szCs w:val="24"/>
        </w:rPr>
        <w:t>(</w:t>
      </w:r>
      <w:r w:rsidR="002C788B">
        <w:rPr>
          <w:rFonts w:ascii="Times New Roman" w:hAnsi="Times New Roman" w:cs="Times New Roman"/>
          <w:sz w:val="24"/>
          <w:szCs w:val="24"/>
        </w:rPr>
        <w:t>I</w:t>
      </w:r>
      <w:r w:rsidRPr="00DF3D5F">
        <w:rPr>
          <w:rFonts w:ascii="Times New Roman" w:hAnsi="Times New Roman" w:cs="Times New Roman"/>
          <w:sz w:val="24"/>
          <w:szCs w:val="24"/>
        </w:rPr>
        <w:t>) Violin plot of the probability percent of the cells with randomized gene expression against our defined cell-types. Red x indicates FDR p-value of 0.01. none of the randomized control group has the score &gt;25%, indicating a successful assignment.</w:t>
      </w:r>
    </w:p>
    <w:p w14:paraId="7A10A161" w14:textId="77777777" w:rsidR="002938D6" w:rsidRPr="00DF3D5F" w:rsidRDefault="002938D6" w:rsidP="00FD20D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3D5F">
        <w:rPr>
          <w:rFonts w:ascii="Times New Roman" w:hAnsi="Times New Roman" w:cs="Times New Roman"/>
          <w:b/>
          <w:bCs/>
          <w:sz w:val="24"/>
          <w:szCs w:val="24"/>
        </w:rPr>
        <w:t>Figure SI2</w:t>
      </w:r>
    </w:p>
    <w:p w14:paraId="6B0C08E9" w14:textId="7F607816" w:rsidR="002938D6" w:rsidRPr="00DF3D5F" w:rsidRDefault="002938D6" w:rsidP="00FD20D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F3D5F">
        <w:rPr>
          <w:rFonts w:ascii="Times New Roman" w:hAnsi="Times New Roman" w:cs="Times New Roman"/>
          <w:sz w:val="24"/>
          <w:szCs w:val="24"/>
        </w:rPr>
        <w:t xml:space="preserve">Violin plot visualization of cell-type probabilistic scores of published mouse skin atlas cells in relation to our defined human skin cell types. </w:t>
      </w:r>
      <w:r w:rsidR="00ED1A7D">
        <w:rPr>
          <w:rFonts w:ascii="Times New Roman" w:hAnsi="Times New Roman" w:cs="Times New Roman"/>
          <w:sz w:val="24"/>
          <w:szCs w:val="24"/>
        </w:rPr>
        <w:t>X</w:t>
      </w:r>
      <w:r w:rsidRPr="00DF3D5F">
        <w:rPr>
          <w:rFonts w:ascii="Times New Roman" w:hAnsi="Times New Roman" w:cs="Times New Roman"/>
          <w:sz w:val="24"/>
          <w:szCs w:val="24"/>
        </w:rPr>
        <w:t xml:space="preserve"> axis represents our defined cell types, y axis represents defined cell types from original study. The sub-y axis in each row represent</w:t>
      </w:r>
      <w:r w:rsidR="00632B54">
        <w:rPr>
          <w:rFonts w:ascii="Times New Roman" w:hAnsi="Times New Roman" w:cs="Times New Roman"/>
          <w:sz w:val="24"/>
          <w:szCs w:val="24"/>
        </w:rPr>
        <w:t>s</w:t>
      </w:r>
      <w:r w:rsidRPr="00DF3D5F">
        <w:rPr>
          <w:rFonts w:ascii="Times New Roman" w:hAnsi="Times New Roman" w:cs="Times New Roman"/>
          <w:sz w:val="24"/>
          <w:szCs w:val="24"/>
        </w:rPr>
        <w:t xml:space="preserve"> the probabilistic percent of this mouse cell type cells assigning to human cell types.</w:t>
      </w:r>
    </w:p>
    <w:p w14:paraId="47BECA74" w14:textId="77777777" w:rsidR="002938D6" w:rsidRPr="00DF3D5F" w:rsidRDefault="002938D6" w:rsidP="00FD20D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3D5F">
        <w:rPr>
          <w:rFonts w:ascii="Times New Roman" w:hAnsi="Times New Roman" w:cs="Times New Roman"/>
          <w:b/>
          <w:bCs/>
          <w:sz w:val="24"/>
          <w:szCs w:val="24"/>
        </w:rPr>
        <w:t>Figure SI3</w:t>
      </w:r>
    </w:p>
    <w:p w14:paraId="7D69AF0F" w14:textId="77777777" w:rsidR="002938D6" w:rsidRPr="009E1566" w:rsidRDefault="002938D6" w:rsidP="00FD20D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F3D5F">
        <w:rPr>
          <w:rFonts w:ascii="Times New Roman" w:hAnsi="Times New Roman" w:cs="Times New Roman"/>
          <w:sz w:val="24"/>
          <w:szCs w:val="24"/>
        </w:rPr>
        <w:t>GO-bioprocess enrichment plot of all up-regulated genes of epidermis cell types and mesenchymal cell types during psoriasis. Red frame highlights the significant enriched GO terms and the selected terminally enriched GO-bioprocess were enlarged at the bottom of each plot.</w:t>
      </w:r>
    </w:p>
    <w:p w14:paraId="28599177" w14:textId="25EA241E" w:rsidR="00300818" w:rsidRPr="002938D6" w:rsidRDefault="00300818" w:rsidP="00FD20DC">
      <w:pPr>
        <w:spacing w:line="480" w:lineRule="auto"/>
      </w:pPr>
    </w:p>
    <w:sectPr w:rsidR="00300818" w:rsidRPr="002938D6" w:rsidSect="00757B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301D46" w14:textId="77777777" w:rsidR="00077EA7" w:rsidRDefault="00077EA7">
      <w:r>
        <w:separator/>
      </w:r>
    </w:p>
  </w:endnote>
  <w:endnote w:type="continuationSeparator" w:id="0">
    <w:p w14:paraId="73A851D8" w14:textId="77777777" w:rsidR="00077EA7" w:rsidRDefault="00077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6DC174" w14:textId="77777777" w:rsidR="00D54DD5" w:rsidRDefault="00077EA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78560091"/>
      <w:docPartObj>
        <w:docPartGallery w:val="Page Numbers (Bottom of Page)"/>
        <w:docPartUnique/>
      </w:docPartObj>
    </w:sdtPr>
    <w:sdtEndPr/>
    <w:sdtContent>
      <w:p w14:paraId="569D2046" w14:textId="77777777" w:rsidR="00D54DD5" w:rsidRDefault="002938D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4EC11A4" w14:textId="77777777" w:rsidR="00D54DD5" w:rsidRDefault="00077EA7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BE12EB" w14:textId="77777777" w:rsidR="00D54DD5" w:rsidRDefault="00077EA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F144A9" w14:textId="77777777" w:rsidR="00077EA7" w:rsidRDefault="00077EA7">
      <w:r>
        <w:separator/>
      </w:r>
    </w:p>
  </w:footnote>
  <w:footnote w:type="continuationSeparator" w:id="0">
    <w:p w14:paraId="7AB2CC9C" w14:textId="77777777" w:rsidR="00077EA7" w:rsidRDefault="00077E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6DDA5E" w14:textId="77777777" w:rsidR="00D54DD5" w:rsidRDefault="00077EA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7977A" w14:textId="77777777" w:rsidR="00D54DD5" w:rsidRDefault="00077EA7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F43C90" w14:textId="77777777" w:rsidR="00D54DD5" w:rsidRDefault="00077EA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trackRevision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Biotechnolog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vv9trztw3sdvvierrspvwrvixv5fpx9rtazv&quot;&gt;我的EndNote库&lt;record-ids&gt;&lt;item&gt;282&lt;/item&gt;&lt;item&gt;283&lt;/item&gt;&lt;/record-ids&gt;&lt;/item&gt;&lt;/Libraries&gt;"/>
  </w:docVars>
  <w:rsids>
    <w:rsidRoot w:val="002938D6"/>
    <w:rsid w:val="00036998"/>
    <w:rsid w:val="00037910"/>
    <w:rsid w:val="00047DF4"/>
    <w:rsid w:val="00077EA7"/>
    <w:rsid w:val="000D3475"/>
    <w:rsid w:val="000F2095"/>
    <w:rsid w:val="00116EE0"/>
    <w:rsid w:val="0015720D"/>
    <w:rsid w:val="001670A4"/>
    <w:rsid w:val="00175740"/>
    <w:rsid w:val="001B1E7D"/>
    <w:rsid w:val="00202118"/>
    <w:rsid w:val="002938D6"/>
    <w:rsid w:val="002A2241"/>
    <w:rsid w:val="002C788B"/>
    <w:rsid w:val="00300818"/>
    <w:rsid w:val="003070BC"/>
    <w:rsid w:val="00332226"/>
    <w:rsid w:val="00377B97"/>
    <w:rsid w:val="00391912"/>
    <w:rsid w:val="00397485"/>
    <w:rsid w:val="004C1E5D"/>
    <w:rsid w:val="004D14CB"/>
    <w:rsid w:val="004F00B4"/>
    <w:rsid w:val="00535BFF"/>
    <w:rsid w:val="00537D65"/>
    <w:rsid w:val="00600D9C"/>
    <w:rsid w:val="00632B54"/>
    <w:rsid w:val="006337C7"/>
    <w:rsid w:val="006E37D3"/>
    <w:rsid w:val="00703C4F"/>
    <w:rsid w:val="00737461"/>
    <w:rsid w:val="00753DC7"/>
    <w:rsid w:val="00783640"/>
    <w:rsid w:val="00794F4B"/>
    <w:rsid w:val="007B1315"/>
    <w:rsid w:val="007F53E5"/>
    <w:rsid w:val="00802AD3"/>
    <w:rsid w:val="0084528E"/>
    <w:rsid w:val="00856483"/>
    <w:rsid w:val="00875F1F"/>
    <w:rsid w:val="008D4DD4"/>
    <w:rsid w:val="008E0580"/>
    <w:rsid w:val="009553F6"/>
    <w:rsid w:val="00A32086"/>
    <w:rsid w:val="00A6686E"/>
    <w:rsid w:val="00A8294D"/>
    <w:rsid w:val="00A83D1D"/>
    <w:rsid w:val="00A9497E"/>
    <w:rsid w:val="00AD12ED"/>
    <w:rsid w:val="00AE1D15"/>
    <w:rsid w:val="00B02D21"/>
    <w:rsid w:val="00B8253C"/>
    <w:rsid w:val="00BA35A1"/>
    <w:rsid w:val="00BC71C1"/>
    <w:rsid w:val="00C52B0E"/>
    <w:rsid w:val="00C74442"/>
    <w:rsid w:val="00CA3AC9"/>
    <w:rsid w:val="00CD5760"/>
    <w:rsid w:val="00CD65BC"/>
    <w:rsid w:val="00CE2994"/>
    <w:rsid w:val="00D03D2A"/>
    <w:rsid w:val="00DD0BB1"/>
    <w:rsid w:val="00E1172E"/>
    <w:rsid w:val="00E50380"/>
    <w:rsid w:val="00ED062C"/>
    <w:rsid w:val="00ED1A7D"/>
    <w:rsid w:val="00F26421"/>
    <w:rsid w:val="00F405F1"/>
    <w:rsid w:val="00F437DE"/>
    <w:rsid w:val="00F76403"/>
    <w:rsid w:val="00F81889"/>
    <w:rsid w:val="00FB63CC"/>
    <w:rsid w:val="00FC37C1"/>
    <w:rsid w:val="00FD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4E19C"/>
  <w15:chartTrackingRefBased/>
  <w15:docId w15:val="{4AF29258-3C01-439A-92EF-D34F7F22C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38D6"/>
    <w:pPr>
      <w:widowControl w:val="0"/>
      <w:spacing w:after="0" w:line="240" w:lineRule="auto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8D6"/>
    <w:pPr>
      <w:widowControl/>
      <w:jc w:val="left"/>
    </w:pPr>
    <w:rPr>
      <w:rFonts w:ascii="Segoe UI" w:hAnsi="Segoe UI" w:cs="Segoe UI"/>
      <w:kern w:val="0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2938D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938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938D6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938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938D6"/>
    <w:rPr>
      <w:kern w:val="2"/>
      <w:sz w:val="18"/>
      <w:szCs w:val="18"/>
    </w:rPr>
  </w:style>
  <w:style w:type="character" w:styleId="a9">
    <w:name w:val="line number"/>
    <w:basedOn w:val="a0"/>
    <w:uiPriority w:val="99"/>
    <w:semiHidden/>
    <w:unhideWhenUsed/>
    <w:rsid w:val="002938D6"/>
  </w:style>
  <w:style w:type="paragraph" w:customStyle="1" w:styleId="EndNoteBibliographyTitle">
    <w:name w:val="EndNote Bibliography Title"/>
    <w:basedOn w:val="a"/>
    <w:link w:val="EndNoteBibliographyTitle0"/>
    <w:rsid w:val="00B02D21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B02D21"/>
    <w:rPr>
      <w:rFonts w:ascii="Calibri" w:hAnsi="Calibri" w:cs="Calibri"/>
      <w:noProof/>
      <w:kern w:val="2"/>
      <w:sz w:val="20"/>
    </w:rPr>
  </w:style>
  <w:style w:type="paragraph" w:customStyle="1" w:styleId="EndNoteBibliography">
    <w:name w:val="EndNote Bibliography"/>
    <w:basedOn w:val="a"/>
    <w:link w:val="EndNoteBibliography0"/>
    <w:rsid w:val="00B02D21"/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B02D21"/>
    <w:rPr>
      <w:rFonts w:ascii="Calibri" w:hAnsi="Calibri" w:cs="Calibri"/>
      <w:noProof/>
      <w:kern w:val="2"/>
      <w:sz w:val="20"/>
    </w:rPr>
  </w:style>
  <w:style w:type="character" w:styleId="aa">
    <w:name w:val="Hyperlink"/>
    <w:basedOn w:val="a0"/>
    <w:uiPriority w:val="99"/>
    <w:unhideWhenUsed/>
    <w:rsid w:val="00B02D21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02D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278E4-EB2E-4E71-A00C-97F9C84B6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Yizhou Hu</dc:creator>
  <cp:keywords/>
  <dc:description/>
  <cp:lastModifiedBy>高 高</cp:lastModifiedBy>
  <cp:revision>44</cp:revision>
  <dcterms:created xsi:type="dcterms:W3CDTF">2020-11-30T00:10:00Z</dcterms:created>
  <dcterms:modified xsi:type="dcterms:W3CDTF">2021-04-16T13:42:00Z</dcterms:modified>
</cp:coreProperties>
</file>