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Supplementary figure legends</w:t>
      </w:r>
    </w:p>
    <w:p>
      <w:pPr>
        <w:pStyle w:val="1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Supplementary Fig. 1. The expression and survival curves of HAS1 and HAS2 different grades of glioma. </w:t>
      </w:r>
      <w:r>
        <w:rPr>
          <w:rFonts w:ascii="Times New Roman" w:hAnsi="Times New Roman" w:cs="Times New Roman"/>
          <w:b/>
          <w:bCs/>
          <w:color w:val="000000" w:themeColor="text1"/>
          <w:sz w:val="24"/>
          <w:szCs w:val="24"/>
          <w14:textFill>
            <w14:solidFill>
              <w14:schemeClr w14:val="tx1"/>
            </w14:solidFill>
          </w14:textFill>
        </w:rPr>
        <w:t>(A-B)</w:t>
      </w:r>
      <w:r>
        <w:rPr>
          <w:rFonts w:ascii="Times New Roman" w:hAnsi="Times New Roman" w:cs="Times New Roman"/>
          <w:color w:val="000000" w:themeColor="text1"/>
          <w:sz w:val="24"/>
          <w:szCs w:val="24"/>
          <w14:textFill>
            <w14:solidFill>
              <w14:schemeClr w14:val="tx1"/>
            </w14:solidFill>
          </w14:textFill>
        </w:rPr>
        <w:t xml:space="preserve"> Relative expression of the HAS1 and HAS2 mRNAs in patients with LGG and GBM from TCGA. Survival curves of HAS1 and HAS2 for patients with LGG and GBM from TCGA database.</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(C)</w:t>
      </w:r>
      <w:r>
        <w:rPr>
          <w:rFonts w:ascii="Times New Roman" w:hAnsi="Times New Roman" w:cs="Times New Roman"/>
          <w:color w:val="000000" w:themeColor="text1"/>
          <w:sz w:val="24"/>
          <w:szCs w:val="24"/>
          <w14:textFill>
            <w14:solidFill>
              <w14:schemeClr w14:val="tx1"/>
            </w14:solidFill>
          </w14:textFill>
        </w:rPr>
        <w:t xml:space="preserve"> Viability of U251 </w:t>
      </w:r>
      <w:bookmarkStart w:id="0" w:name="_GoBack"/>
      <w:bookmarkEnd w:id="0"/>
      <w:r>
        <w:rPr>
          <w:rFonts w:ascii="Times New Roman" w:hAnsi="Times New Roman" w:cs="Times New Roman"/>
          <w:color w:val="000000" w:themeColor="text1"/>
          <w:sz w:val="24"/>
          <w:szCs w:val="24"/>
          <w14:textFill>
            <w14:solidFill>
              <w14:schemeClr w14:val="tx1"/>
            </w14:solidFill>
          </w14:textFill>
        </w:rPr>
        <w:t>and LN229 glioma cells transfected with</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HAS</w:t>
      </w:r>
      <w:r>
        <w:rPr>
          <w:rFonts w:hint="eastAsia"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color w:val="000000" w:themeColor="text1"/>
          <w:sz w:val="24"/>
          <w:szCs w:val="24"/>
          <w14:textFill>
            <w14:solidFill>
              <w14:schemeClr w14:val="tx1"/>
            </w14:solidFill>
          </w14:textFill>
        </w:rPr>
        <w:t>over expression</w:t>
      </w:r>
      <w:r>
        <w:rPr>
          <w:rFonts w:hint="eastAsia"/>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plasmid or HAS2 siRNA for 48 h. </w:t>
      </w:r>
      <w:r>
        <w:rPr>
          <w:rFonts w:ascii="Times New Roman" w:hAnsi="Times New Roman" w:cs="Times New Roman"/>
          <w:b/>
          <w:bCs/>
          <w:color w:val="000000" w:themeColor="text1"/>
          <w:sz w:val="24"/>
          <w:szCs w:val="24"/>
          <w14:textFill>
            <w14:solidFill>
              <w14:schemeClr w14:val="tx1"/>
            </w14:solidFill>
          </w14:textFill>
        </w:rPr>
        <w:t xml:space="preserve">(D) </w:t>
      </w:r>
      <w:r>
        <w:rPr>
          <w:rFonts w:ascii="Times New Roman" w:hAnsi="Times New Roman" w:cs="Times New Roman"/>
          <w:color w:val="000000" w:themeColor="text1"/>
          <w:sz w:val="24"/>
          <w:szCs w:val="24"/>
          <w14:textFill>
            <w14:solidFill>
              <w14:schemeClr w14:val="tx1"/>
            </w14:solidFill>
          </w14:textFill>
        </w:rPr>
        <w:t>Relative concentration of HA</w:t>
      </w:r>
      <w:r>
        <w:rPr>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in five glioma cell lines (LN229, U251, U87, T98, A172) and HUVEC cells</w:t>
      </w:r>
      <w:r>
        <w:rPr>
          <w:rFonts w:hint="eastAsia" w:ascii="Times New Roman" w:hAnsi="Times New Roman" w:cs="Times New Roman"/>
          <w:color w:val="000000" w:themeColor="text1"/>
          <w:sz w:val="24"/>
          <w:szCs w:val="24"/>
          <w14:textFill>
            <w14:solidFill>
              <w14:schemeClr w14:val="tx1"/>
            </w14:solidFill>
          </w14:textFill>
        </w:rPr>
        <w:t xml:space="preserve"> by ELISA</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(E)</w:t>
      </w:r>
      <w:r>
        <w:rPr>
          <w:rFonts w:ascii="Times New Roman" w:hAnsi="Times New Roman" w:cs="Times New Roman"/>
          <w:color w:val="000000" w:themeColor="text1"/>
          <w:sz w:val="24"/>
          <w:szCs w:val="24"/>
          <w14:textFill>
            <w14:solidFill>
              <w14:schemeClr w14:val="tx1"/>
            </w14:solidFill>
          </w14:textFill>
        </w:rPr>
        <w:t xml:space="preserve"> Relative expression of</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the</w:t>
      </w:r>
      <w:r>
        <w:rPr>
          <w:rFonts w:ascii="Times New Roman" w:hAnsi="Times New Roman" w:cs="Times New Roman"/>
          <w:color w:val="000000" w:themeColor="text1"/>
          <w:sz w:val="24"/>
          <w:szCs w:val="24"/>
          <w14:textFill>
            <w14:solidFill>
              <w14:schemeClr w14:val="tx1"/>
            </w14:solidFill>
          </w14:textFill>
        </w:rPr>
        <w:t xml:space="preserve"> HAS3</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mRNA</w:t>
      </w:r>
      <w:r>
        <w:rPr>
          <w:rFonts w:ascii="Times New Roman" w:hAnsi="Times New Roman" w:cs="Times New Roman"/>
          <w:color w:val="000000" w:themeColor="text1"/>
          <w:sz w:val="24"/>
          <w:szCs w:val="24"/>
          <w14:textFill>
            <w14:solidFill>
              <w14:schemeClr w14:val="tx1"/>
            </w14:solidFill>
          </w14:textFill>
        </w:rPr>
        <w:t xml:space="preserve"> in five glioma cell lines (LN229, U251, U87, T98, A172) and HUVEC cells. </w:t>
      </w:r>
      <w:r>
        <w:rPr>
          <w:rFonts w:ascii="Times New Roman" w:hAnsi="Times New Roman" w:cs="Times New Roman"/>
          <w:b/>
          <w:bCs/>
          <w:color w:val="000000" w:themeColor="text1"/>
          <w:sz w:val="24"/>
          <w:szCs w:val="24"/>
          <w14:textFill>
            <w14:solidFill>
              <w14:schemeClr w14:val="tx1"/>
            </w14:solidFill>
          </w14:textFill>
        </w:rPr>
        <w:t>(F)</w:t>
      </w:r>
      <w:r>
        <w:rPr>
          <w:rFonts w:ascii="Times New Roman" w:hAnsi="Times New Roman" w:cs="Times New Roman"/>
          <w:color w:val="000000" w:themeColor="text1"/>
          <w:sz w:val="24"/>
          <w:szCs w:val="24"/>
          <w14:textFill>
            <w14:solidFill>
              <w14:schemeClr w14:val="tx1"/>
            </w14:solidFill>
          </w14:textFill>
        </w:rPr>
        <w:t xml:space="preserve"> Relative expression of </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the </w:t>
      </w:r>
      <w:r>
        <w:rPr>
          <w:rFonts w:ascii="Times New Roman" w:hAnsi="Times New Roman" w:cs="Times New Roman"/>
          <w:color w:val="000000" w:themeColor="text1"/>
          <w:sz w:val="24"/>
          <w:szCs w:val="24"/>
          <w14:textFill>
            <w14:solidFill>
              <w14:schemeClr w14:val="tx1"/>
            </w14:solidFill>
          </w14:textFill>
        </w:rPr>
        <w:t>CD44</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mRNA</w:t>
      </w:r>
      <w:r>
        <w:rPr>
          <w:rFonts w:ascii="Times New Roman" w:hAnsi="Times New Roman" w:cs="Times New Roman"/>
          <w:color w:val="000000" w:themeColor="text1"/>
          <w:sz w:val="24"/>
          <w:szCs w:val="24"/>
          <w14:textFill>
            <w14:solidFill>
              <w14:schemeClr w14:val="tx1"/>
            </w14:solidFill>
          </w14:textFill>
        </w:rPr>
        <w:t xml:space="preserve"> in five glioma cell lines (LN229, U251, U87, T98, A172) and HUVEC cell. </w:t>
      </w:r>
      <w:r>
        <w:rPr>
          <w:rFonts w:ascii="Times New Roman" w:hAnsi="Times New Roman" w:cs="Times New Roman"/>
          <w:b/>
          <w:bCs/>
          <w:color w:val="000000" w:themeColor="text1"/>
          <w:sz w:val="24"/>
          <w:szCs w:val="24"/>
          <w14:textFill>
            <w14:solidFill>
              <w14:schemeClr w14:val="tx1"/>
            </w14:solidFill>
          </w14:textFill>
        </w:rPr>
        <w:t>(G)</w:t>
      </w:r>
      <w:r>
        <w:rPr>
          <w:rFonts w:ascii="Times New Roman" w:hAnsi="Times New Roman" w:cs="Times New Roman"/>
          <w:color w:val="000000" w:themeColor="text1"/>
          <w:sz w:val="24"/>
          <w:szCs w:val="24"/>
          <w14:textFill>
            <w14:solidFill>
              <w14:schemeClr w14:val="tx1"/>
            </w14:solidFill>
          </w14:textFill>
        </w:rPr>
        <w:t xml:space="preserve"> Relative levels of the HAS3 and CD44 proteins in five glioma cell lines (LN229, U251, U87, T98, A172) and HUVEC cells.</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The data are presented as the mean ± SD; *P &lt; 0.05, **P &lt; 0.01, and ***P &lt; 0.00</w:t>
      </w:r>
      <w:r>
        <w:rPr>
          <w:rFonts w:hint="eastAsia"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color w:val="000000" w:themeColor="text1"/>
          <w:sz w:val="24"/>
          <w:szCs w:val="24"/>
          <w14:textFill>
            <w14:solidFill>
              <w14:schemeClr w14:val="tx1"/>
            </w14:solidFill>
          </w14:textFill>
        </w:rPr>
        <w:t>****P&lt; 0.000</w:t>
      </w:r>
      <w:r>
        <w:rPr>
          <w:rFonts w:hint="eastAsia" w:ascii="Times New Roman" w:hAnsi="Times New Roman" w:cs="Times New Roman"/>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w:t>
      </w:r>
    </w:p>
    <w:p>
      <w:pPr>
        <w:pStyle w:val="1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Supplementary Fig. 2. Interfering with HAS3 and CD44 suppresses glioma cell proliferation in vitro and in vivo. </w:t>
      </w:r>
      <w:r>
        <w:rPr>
          <w:rFonts w:ascii="Times New Roman" w:hAnsi="Times New Roman" w:cs="Times New Roman"/>
          <w:b/>
          <w:bCs/>
          <w:color w:val="000000" w:themeColor="text1"/>
          <w:sz w:val="24"/>
          <w:szCs w:val="24"/>
          <w14:textFill>
            <w14:solidFill>
              <w14:schemeClr w14:val="tx1"/>
            </w14:solidFill>
          </w14:textFill>
        </w:rPr>
        <w:t>(A)</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Relative concentration of HA</w:t>
      </w:r>
      <w:r>
        <w:rPr>
          <w:rFonts w:ascii="Times New Roman" w:hAnsi="Times New Roman" w:cs="Times New Roman"/>
          <w:color w:val="000000" w:themeColor="text1"/>
          <w:sz w:val="24"/>
          <w:szCs w:val="24"/>
          <w14:textFill>
            <w14:solidFill>
              <w14:schemeClr w14:val="tx1"/>
            </w14:solidFill>
          </w14:textFill>
        </w:rPr>
        <w:t xml:space="preserve"> in U251 and LN229 glioma cells transfected with the HAS3 siRNA</w:t>
      </w:r>
      <w:r>
        <w:rPr>
          <w:rFonts w:hint="eastAsia" w:ascii="Times New Roman" w:hAnsi="Times New Roman" w:cs="Times New Roman"/>
          <w:color w:val="000000" w:themeColor="text1"/>
          <w:sz w:val="24"/>
          <w:szCs w:val="24"/>
          <w14:textFill>
            <w14:solidFill>
              <w14:schemeClr w14:val="tx1"/>
            </w14:solidFill>
          </w14:textFill>
        </w:rPr>
        <w:t xml:space="preserve"> by ELISA</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(B)</w:t>
      </w:r>
      <w:r>
        <w:rPr>
          <w:rFonts w:ascii="Times New Roman" w:hAnsi="Times New Roman"/>
          <w:color w:val="000000" w:themeColor="text1"/>
          <w:sz w:val="24"/>
          <w14:textFill>
            <w14:solidFill>
              <w14:schemeClr w14:val="tx1"/>
            </w14:solidFill>
          </w14:textFill>
        </w:rPr>
        <w:t xml:space="preserve"> V</w:t>
      </w:r>
      <w:r>
        <w:rPr>
          <w:rFonts w:ascii="Times New Roman" w:hAnsi="Times New Roman" w:cs="Times New Roman"/>
          <w:color w:val="000000" w:themeColor="text1"/>
          <w:sz w:val="24"/>
          <w:szCs w:val="24"/>
          <w14:textFill>
            <w14:solidFill>
              <w14:schemeClr w14:val="tx1"/>
            </w14:solidFill>
          </w14:textFill>
        </w:rPr>
        <w:t xml:space="preserve">iability of U251 glioma </w:t>
      </w:r>
      <w:r>
        <w:rPr>
          <w:rFonts w:ascii="Times New Roman" w:hAnsi="Times New Roman"/>
          <w:color w:val="000000" w:themeColor="text1"/>
          <w:sz w:val="24"/>
          <w14:textFill>
            <w14:solidFill>
              <w14:schemeClr w14:val="tx1"/>
            </w14:solidFill>
          </w14:textFill>
        </w:rPr>
        <w:t>cells</w:t>
      </w:r>
      <w:r>
        <w:rPr>
          <w:rFonts w:ascii="Times New Roman" w:hAnsi="Times New Roman" w:cs="Times New Roman"/>
          <w:color w:val="000000" w:themeColor="text1"/>
          <w:sz w:val="24"/>
          <w:szCs w:val="24"/>
          <w14:textFill>
            <w14:solidFill>
              <w14:schemeClr w14:val="tx1"/>
            </w14:solidFill>
          </w14:textFill>
        </w:rPr>
        <w:t xml:space="preserve"> cultured with the CD44 antibody (3 µg/ml),</w:t>
      </w:r>
      <w:r>
        <w:rPr>
          <w:rFonts w:ascii="Times New Roman" w:hAnsi="Times New Roman"/>
          <w:color w:val="000000" w:themeColor="text1"/>
          <w:sz w:val="24"/>
          <w14:textFill>
            <w14:solidFill>
              <w14:schemeClr w14:val="tx1"/>
            </w14:solidFill>
          </w14:textFill>
        </w:rPr>
        <w:t xml:space="preserve"> followed by treatment with</w:t>
      </w:r>
      <w:r>
        <w:rPr>
          <w:rFonts w:ascii="Times New Roman" w:hAnsi="Times New Roman" w:cs="Times New Roman"/>
          <w:color w:val="000000" w:themeColor="text1"/>
          <w:sz w:val="24"/>
          <w:szCs w:val="24"/>
          <w14:textFill>
            <w14:solidFill>
              <w14:schemeClr w14:val="tx1"/>
            </w14:solidFill>
          </w14:textFill>
        </w:rPr>
        <w:t xml:space="preserve"> HA</w:t>
      </w:r>
      <w:r>
        <w:rPr>
          <w:rFonts w:ascii="Times New Roman" w:hAnsi="Times New Roman"/>
          <w:color w:val="000000" w:themeColor="text1"/>
          <w:sz w:val="24"/>
          <w14:textFill>
            <w14:solidFill>
              <w14:schemeClr w14:val="tx1"/>
            </w14:solidFill>
          </w14:textFill>
        </w:rPr>
        <w:t xml:space="preserve"> (25 µg/ml</w:t>
      </w:r>
      <w:r>
        <w:rPr>
          <w:rFonts w:ascii="Times New Roman" w:hAnsi="Times New Roman" w:cs="Times New Roman"/>
          <w:color w:val="000000" w:themeColor="text1"/>
          <w:sz w:val="24"/>
          <w:szCs w:val="24"/>
          <w14:textFill>
            <w14:solidFill>
              <w14:schemeClr w14:val="tx1"/>
            </w14:solidFill>
          </w14:textFill>
        </w:rPr>
        <w:t>) for 48 h.</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(C)</w:t>
      </w:r>
      <w:r>
        <w:rPr>
          <w:rFonts w:ascii="Times New Roman" w:hAnsi="Times New Roman" w:cs="Times New Roman"/>
          <w:color w:val="000000" w:themeColor="text1"/>
          <w:sz w:val="24"/>
          <w:szCs w:val="24"/>
          <w14:textFill>
            <w14:solidFill>
              <w14:schemeClr w14:val="tx1"/>
            </w14:solidFill>
          </w14:textFill>
        </w:rPr>
        <w:t xml:space="preserve"> Levels of the Ki67 protein in U251 glioma cells were detected using </w:t>
      </w:r>
      <w:r>
        <w:rPr>
          <w:rFonts w:ascii="Times New Roman" w:hAnsi="Times New Roman" w:cs="Times New Roman"/>
          <w:color w:val="000000" w:themeColor="text1"/>
          <w:sz w:val="24"/>
          <w:szCs w:val="24"/>
          <w14:textFill>
            <w14:solidFill>
              <w14:schemeClr w14:val="tx1"/>
            </w14:solidFill>
          </w14:textFill>
        </w:rPr>
        <w:t>immunofluorescence staining after transfection with</w:t>
      </w:r>
      <w:r>
        <w:rPr>
          <w:rFonts w:ascii="Times New Roman" w:hAnsi="Times New Roman" w:cs="Times New Roman"/>
          <w:color w:val="000000" w:themeColor="text1"/>
          <w:sz w:val="24"/>
          <w:szCs w:val="24"/>
          <w14:textFill>
            <w14:solidFill>
              <w14:schemeClr w14:val="tx1"/>
            </w14:solidFill>
          </w14:textFill>
        </w:rPr>
        <w:t xml:space="preserve"> HAS3 siRNA or treatment with a CD44 antibody for 48 h. Scale bar: 50 μm. </w:t>
      </w:r>
      <w:r>
        <w:rPr>
          <w:rFonts w:ascii="Times New Roman" w:hAnsi="Times New Roman" w:cs="Times New Roman"/>
          <w:b/>
          <w:bCs/>
          <w:color w:val="000000" w:themeColor="text1"/>
          <w:sz w:val="24"/>
          <w:szCs w:val="24"/>
          <w14:textFill>
            <w14:solidFill>
              <w14:schemeClr w14:val="tx1"/>
            </w14:solidFill>
          </w14:textFill>
        </w:rPr>
        <w:t>(D)</w:t>
      </w:r>
      <w:r>
        <w:rPr>
          <w:rFonts w:ascii="Times New Roman" w:hAnsi="Times New Roman" w:cs="Times New Roman"/>
          <w:color w:val="000000" w:themeColor="text1"/>
          <w:sz w:val="24"/>
          <w:szCs w:val="24"/>
          <w14:textFill>
            <w14:solidFill>
              <w14:schemeClr w14:val="tx1"/>
            </w14:solidFill>
          </w14:textFill>
        </w:rPr>
        <w:t xml:space="preserve"> Viability of U251 and LN229 glioma cells transfected with</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CD44 over expression</w:t>
      </w:r>
      <w:r>
        <w:rPr>
          <w:rFonts w:hint="eastAsia"/>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plasmid for 48 h. Viability of U251 and LN229 glioma cells transfected with HA</w:t>
      </w:r>
      <w:r>
        <w:rPr>
          <w:rFonts w:hint="eastAsia" w:ascii="Times New Roman" w:hAnsi="Times New Roman" w:cs="Times New Roman"/>
          <w:color w:val="000000" w:themeColor="text1"/>
          <w:sz w:val="24"/>
          <w:szCs w:val="24"/>
          <w14:textFill>
            <w14:solidFill>
              <w14:schemeClr w14:val="tx1"/>
            </w14:solidFill>
          </w14:textFill>
        </w:rPr>
        <w:t>S</w:t>
      </w: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over expression</w:t>
      </w:r>
      <w:r>
        <w:rPr>
          <w:rFonts w:hint="eastAsia"/>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plasmid for 48 h.</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(E)</w:t>
      </w:r>
      <w:r>
        <w:rPr>
          <w:rFonts w:ascii="Times New Roman" w:hAnsi="Times New Roman" w:cs="Times New Roman"/>
          <w:color w:val="000000" w:themeColor="text1"/>
          <w:sz w:val="24"/>
          <w:szCs w:val="24"/>
          <w14:textFill>
            <w14:solidFill>
              <w14:schemeClr w14:val="tx1"/>
            </w14:solidFill>
          </w14:textFill>
        </w:rPr>
        <w:t xml:space="preserve"> Gene knockout efficiency of the HAS3 siRNA and CD44 siRNA. </w:t>
      </w:r>
      <w:r>
        <w:rPr>
          <w:rFonts w:ascii="Times New Roman" w:hAnsi="Times New Roman" w:cs="Times New Roman"/>
          <w:b/>
          <w:bCs/>
          <w:color w:val="000000" w:themeColor="text1"/>
          <w:sz w:val="24"/>
          <w:szCs w:val="24"/>
          <w14:textFill>
            <w14:solidFill>
              <w14:schemeClr w14:val="tx1"/>
            </w14:solidFill>
          </w14:textFill>
        </w:rPr>
        <w:t>(F)</w:t>
      </w:r>
      <w:r>
        <w:rPr>
          <w:rFonts w:ascii="Times New Roman" w:hAnsi="Times New Roman" w:cs="Times New Roman"/>
          <w:color w:val="000000" w:themeColor="text1"/>
          <w:sz w:val="24"/>
          <w:szCs w:val="24"/>
          <w14:textFill>
            <w14:solidFill>
              <w14:schemeClr w14:val="tx1"/>
            </w14:solidFill>
          </w14:textFill>
        </w:rPr>
        <w:t xml:space="preserve"> Representative images of the subcutaneous xenograft tumors from the control and lentivirus HAS3 siRNA or lentivirus CD44 siRNA stably transfected glioma cell groups. </w:t>
      </w:r>
      <w:r>
        <w:rPr>
          <w:rFonts w:ascii="Times New Roman" w:hAnsi="Times New Roman" w:cs="Times New Roman"/>
          <w:b/>
          <w:bCs/>
          <w:color w:val="000000" w:themeColor="text1"/>
          <w:sz w:val="24"/>
          <w:szCs w:val="24"/>
          <w14:textFill>
            <w14:solidFill>
              <w14:schemeClr w14:val="tx1"/>
            </w14:solidFill>
          </w14:textFill>
        </w:rPr>
        <w:t>(G)</w:t>
      </w:r>
      <w:r>
        <w:rPr>
          <w:rFonts w:ascii="Times New Roman" w:hAnsi="Times New Roman" w:cs="Times New Roman"/>
          <w:color w:val="000000" w:themeColor="text1"/>
          <w:sz w:val="24"/>
          <w:szCs w:val="24"/>
          <w14:textFill>
            <w14:solidFill>
              <w14:schemeClr w14:val="tx1"/>
            </w14:solidFill>
          </w14:textFill>
        </w:rPr>
        <w:t xml:space="preserve"> The tumor volume of the subcutaneous xenograft tumors from the control and lentivirus HAS3 siRNA or lentivirus CD44 siRNA stably transfected glioma cell groups. The data are presented as the mean ± SD; *P &lt; 0.05, **P &lt; 0.01, and ***P &lt; 0.00</w:t>
      </w:r>
      <w:r>
        <w:rPr>
          <w:rFonts w:hint="eastAsia"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color w:val="000000" w:themeColor="text1"/>
          <w:sz w:val="24"/>
          <w:szCs w:val="24"/>
          <w14:textFill>
            <w14:solidFill>
              <w14:schemeClr w14:val="tx1"/>
            </w14:solidFill>
          </w14:textFill>
        </w:rPr>
        <w:t>****P&lt; 0.000</w:t>
      </w:r>
      <w:r>
        <w:rPr>
          <w:rFonts w:hint="eastAsia" w:ascii="Times New Roman" w:hAnsi="Times New Roman" w:cs="Times New Roman"/>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w:t>
      </w:r>
    </w:p>
    <w:p>
      <w:pPr>
        <w:pStyle w:val="1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Supplementary Fig. 3. 4-MU suppresses glioma cell proliferation in vitro and in vivo.</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(A)</w:t>
      </w:r>
      <w:r>
        <w:rPr>
          <w:rFonts w:ascii="Times New Roman" w:hAnsi="Times New Roman" w:cs="Times New Roman"/>
          <w:color w:val="000000" w:themeColor="text1"/>
          <w:sz w:val="24"/>
          <w:szCs w:val="24"/>
          <w14:textFill>
            <w14:solidFill>
              <w14:schemeClr w14:val="tx1"/>
            </w14:solidFill>
          </w14:textFill>
        </w:rPr>
        <w:t xml:space="preserve"> Relative levels of the P62 and </w:t>
      </w:r>
      <w:r>
        <w:rPr>
          <w:rFonts w:ascii="Times New Roman" w:hAnsi="Times New Roman" w:cs="Times New Roman"/>
          <w:color w:val="000000" w:themeColor="text1"/>
          <w:sz w:val="24"/>
          <w:szCs w:val="24"/>
          <w14:textFill>
            <w14:solidFill>
              <w14:schemeClr w14:val="tx1"/>
            </w14:solidFill>
          </w14:textFill>
        </w:rPr>
        <w:t>MAP1LC3B</w:t>
      </w:r>
      <w:r>
        <w:rPr>
          <w:rFonts w:ascii="Times New Roman" w:hAnsi="Times New Roman" w:cs="Times New Roman"/>
          <w:color w:val="000000" w:themeColor="text1"/>
          <w:sz w:val="24"/>
          <w:szCs w:val="24"/>
          <w14:textFill>
            <w14:solidFill>
              <w14:schemeClr w14:val="tx1"/>
            </w14:solidFill>
          </w14:textFill>
        </w:rPr>
        <w:t xml:space="preserve"> proteins in U251 glioma cells transfected with the HAS3 siRNA, followed by treatment with HA (25 µg/ml) for 48 h. </w:t>
      </w:r>
      <w:r>
        <w:rPr>
          <w:rFonts w:ascii="Times New Roman" w:hAnsi="Times New Roman" w:cs="Times New Roman"/>
          <w:b/>
          <w:bCs/>
          <w:color w:val="000000" w:themeColor="text1"/>
          <w:sz w:val="24"/>
          <w:szCs w:val="24"/>
          <w14:textFill>
            <w14:solidFill>
              <w14:schemeClr w14:val="tx1"/>
            </w14:solidFill>
          </w14:textFill>
        </w:rPr>
        <w:t>(B)</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Relative concentration of HA in U251 and LN229 glioma cells treated with 4-MU </w:t>
      </w:r>
      <w:r>
        <w:rPr>
          <w:rFonts w:ascii="Times New Roman" w:hAnsi="Times New Roman" w:cs="Times New Roman"/>
          <w:color w:val="000000" w:themeColor="text1"/>
          <w:sz w:val="24"/>
          <w:szCs w:val="24"/>
          <w14:textFill>
            <w14:solidFill>
              <w14:schemeClr w14:val="tx1"/>
            </w14:solidFill>
          </w14:textFill>
        </w:rPr>
        <w:t>for 48 h</w:t>
      </w:r>
      <w:r>
        <w:rPr>
          <w:rFonts w:hint="eastAsia" w:ascii="Times New Roman" w:hAnsi="Times New Roman" w:cs="Times New Roman"/>
          <w:color w:val="000000" w:themeColor="text1"/>
          <w:sz w:val="24"/>
          <w:szCs w:val="24"/>
          <w14:textFill>
            <w14:solidFill>
              <w14:schemeClr w14:val="tx1"/>
            </w14:solidFill>
          </w14:textFill>
        </w:rPr>
        <w:t xml:space="preserve"> by ELISA</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(C)</w:t>
      </w:r>
      <w:r>
        <w:rPr>
          <w:rFonts w:ascii="Times New Roman" w:hAnsi="Times New Roman" w:cs="Times New Roman"/>
          <w:color w:val="000000" w:themeColor="text1"/>
          <w:sz w:val="24"/>
          <w:szCs w:val="24"/>
          <w14:textFill>
            <w14:solidFill>
              <w14:schemeClr w14:val="tx1"/>
            </w14:solidFill>
          </w14:textFill>
        </w:rPr>
        <w:t xml:space="preserve"> Levels of the Ki67 protein in U251 glioma cells were detected using immunofluorescence staining after </w:t>
      </w:r>
      <w:r>
        <w:rPr>
          <w:rFonts w:ascii="Times New Roman" w:hAnsi="Times New Roman" w:cs="Times New Roman"/>
          <w:color w:val="000000" w:themeColor="text1"/>
          <w:sz w:val="24"/>
          <w:szCs w:val="24"/>
          <w14:textFill>
            <w14:solidFill>
              <w14:schemeClr w14:val="tx1"/>
            </w14:solidFill>
          </w14:textFill>
        </w:rPr>
        <w:t>treatment with 4-MU</w:t>
      </w:r>
      <w:r>
        <w:rPr>
          <w:rFonts w:ascii="Times New Roman" w:hAnsi="Times New Roman" w:cs="Times New Roman"/>
          <w:color w:val="000000" w:themeColor="text1"/>
          <w:sz w:val="24"/>
          <w:szCs w:val="24"/>
          <w14:textFill>
            <w14:solidFill>
              <w14:schemeClr w14:val="tx1"/>
            </w14:solidFill>
          </w14:textFill>
        </w:rPr>
        <w:t xml:space="preserve"> for 48 h. Scale bar: 50 μm.</w:t>
      </w:r>
      <w:r>
        <w:rPr>
          <w:rFonts w:ascii="Times New Roman" w:hAnsi="Times New Roman" w:cs="Times New Roman"/>
          <w:b/>
          <w:bCs/>
          <w:color w:val="000000" w:themeColor="text1"/>
          <w:sz w:val="24"/>
          <w:szCs w:val="24"/>
          <w14:textFill>
            <w14:solidFill>
              <w14:schemeClr w14:val="tx1"/>
            </w14:solidFill>
          </w14:textFill>
        </w:rPr>
        <w:t xml:space="preserve"> (D)</w:t>
      </w:r>
      <w:r>
        <w:rPr>
          <w:rFonts w:ascii="Times New Roman" w:hAnsi="Times New Roman" w:cs="Times New Roman"/>
          <w:color w:val="000000" w:themeColor="text1"/>
          <w:sz w:val="24"/>
          <w:szCs w:val="24"/>
          <w14:textFill>
            <w14:solidFill>
              <w14:schemeClr w14:val="tx1"/>
            </w14:solidFill>
          </w14:textFill>
        </w:rPr>
        <w:t xml:space="preserve"> Viability of U251 glioma cells cultured with 4-MU, followed by treatment with HA (25 µg/ml) for 48 h.</w:t>
      </w:r>
      <w:r>
        <w:rPr>
          <w:rFonts w:ascii="Times New Roman" w:hAnsi="Times New Roman" w:cs="Times New Roman"/>
          <w:b/>
          <w:bCs/>
          <w:color w:val="000000" w:themeColor="text1"/>
          <w:sz w:val="24"/>
          <w:szCs w:val="24"/>
          <w14:textFill>
            <w14:solidFill>
              <w14:schemeClr w14:val="tx1"/>
            </w14:solidFill>
          </w14:textFill>
        </w:rPr>
        <w:t xml:space="preserve"> (E)</w:t>
      </w:r>
      <w:r>
        <w:rPr>
          <w:rFonts w:ascii="Times New Roman" w:hAnsi="Times New Roman" w:cs="Times New Roman"/>
          <w:color w:val="000000" w:themeColor="text1"/>
          <w:sz w:val="24"/>
          <w:szCs w:val="24"/>
          <w14:textFill>
            <w14:solidFill>
              <w14:schemeClr w14:val="tx1"/>
            </w14:solidFill>
          </w14:textFill>
        </w:rPr>
        <w:t xml:space="preserve"> Relative levels of the P62 and </w:t>
      </w:r>
      <w:r>
        <w:rPr>
          <w:rFonts w:ascii="Times New Roman" w:hAnsi="Times New Roman" w:cs="Times New Roman"/>
          <w:color w:val="000000" w:themeColor="text1"/>
          <w:sz w:val="24"/>
          <w:szCs w:val="24"/>
          <w14:textFill>
            <w14:solidFill>
              <w14:schemeClr w14:val="tx1"/>
            </w14:solidFill>
          </w14:textFill>
        </w:rPr>
        <w:t>MAP1LC3B</w:t>
      </w:r>
      <w:r>
        <w:rPr>
          <w:rFonts w:ascii="Times New Roman" w:hAnsi="Times New Roman" w:cs="Times New Roman"/>
          <w:color w:val="000000" w:themeColor="text1"/>
          <w:sz w:val="24"/>
          <w:szCs w:val="24"/>
          <w14:textFill>
            <w14:solidFill>
              <w14:schemeClr w14:val="tx1"/>
            </w14:solidFill>
          </w14:textFill>
        </w:rPr>
        <w:t xml:space="preserve"> proteins in U251 glioma cells cultured with 4-MU, followed by treatment with HA (25 μg/ml) for 48 h. </w:t>
      </w:r>
      <w:r>
        <w:rPr>
          <w:rFonts w:ascii="Times New Roman" w:hAnsi="Times New Roman" w:cs="Times New Roman"/>
          <w:b/>
          <w:bCs/>
          <w:color w:val="000000" w:themeColor="text1"/>
          <w:sz w:val="24"/>
          <w:szCs w:val="24"/>
          <w14:textFill>
            <w14:solidFill>
              <w14:schemeClr w14:val="tx1"/>
            </w14:solidFill>
          </w14:textFill>
        </w:rPr>
        <w:t>(F)</w:t>
      </w:r>
      <w:r>
        <w:rPr>
          <w:rFonts w:ascii="Times New Roman" w:hAnsi="Times New Roman" w:cs="Times New Roman"/>
          <w:color w:val="000000" w:themeColor="text1"/>
          <w:sz w:val="24"/>
          <w:szCs w:val="24"/>
          <w14:textFill>
            <w14:solidFill>
              <w14:schemeClr w14:val="tx1"/>
            </w14:solidFill>
          </w14:textFill>
        </w:rPr>
        <w:t xml:space="preserve"> The percentage of Ki67-positive U251 glioma cells cultured with 4-MU, followed by treatment with CQ </w:t>
      </w:r>
      <w:r>
        <w:rPr>
          <w:rFonts w:ascii="Times New Roman" w:hAnsi="Times New Roman" w:cs="Times New Roman"/>
          <w:color w:val="000000" w:themeColor="text1"/>
          <w:sz w:val="24"/>
          <w:szCs w:val="24"/>
          <w14:textFill>
            <w14:solidFill>
              <w14:schemeClr w14:val="tx1"/>
            </w14:solidFill>
          </w14:textFill>
        </w:rPr>
        <w:t>(30 μmol/L)</w:t>
      </w:r>
      <w:r>
        <w:rPr>
          <w:rFonts w:ascii="Times New Roman" w:hAnsi="Times New Roman" w:cs="Times New Roman"/>
          <w:color w:val="000000" w:themeColor="text1"/>
          <w:sz w:val="24"/>
          <w:szCs w:val="24"/>
          <w14:textFill>
            <w14:solidFill>
              <w14:schemeClr w14:val="tx1"/>
            </w14:solidFill>
          </w14:textFill>
        </w:rPr>
        <w:t xml:space="preserve"> for 48 h. </w:t>
      </w:r>
      <w:r>
        <w:rPr>
          <w:rFonts w:ascii="Times New Roman" w:hAnsi="Times New Roman" w:cs="Times New Roman"/>
          <w:b/>
          <w:bCs/>
          <w:color w:val="000000" w:themeColor="text1"/>
          <w:sz w:val="24"/>
          <w:szCs w:val="24"/>
          <w14:textFill>
            <w14:solidFill>
              <w14:schemeClr w14:val="tx1"/>
            </w14:solidFill>
          </w14:textFill>
        </w:rPr>
        <w:t>(G-H)</w:t>
      </w:r>
      <w:r>
        <w:rPr>
          <w:rFonts w:ascii="Times New Roman" w:hAnsi="Times New Roman" w:cs="Times New Roman"/>
          <w:color w:val="000000" w:themeColor="text1"/>
          <w:sz w:val="24"/>
          <w:szCs w:val="24"/>
          <w14:textFill>
            <w14:solidFill>
              <w14:schemeClr w14:val="tx1"/>
            </w14:solidFill>
          </w14:textFill>
        </w:rPr>
        <w:t xml:space="preserve"> Representative images and volumes of the subcutaneous xenograft tumors from the control and 4-MU treatment groups. </w:t>
      </w:r>
      <w:r>
        <w:rPr>
          <w:rFonts w:ascii="Times New Roman" w:hAnsi="Times New Roman" w:cs="Times New Roman"/>
          <w:color w:val="000000" w:themeColor="text1"/>
          <w:sz w:val="24"/>
          <w:szCs w:val="24"/>
          <w14:textFill>
            <w14:solidFill>
              <w14:schemeClr w14:val="tx1"/>
            </w14:solidFill>
          </w14:textFill>
        </w:rPr>
        <w:t>The data are presented as the mean ± SD; *P &lt; 0.05, **P &lt; 0.01, and ***P &lt; 0.00</w:t>
      </w:r>
      <w:r>
        <w:rPr>
          <w:rFonts w:hint="eastAsia"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color w:val="000000" w:themeColor="text1"/>
          <w:sz w:val="24"/>
          <w:szCs w:val="24"/>
          <w14:textFill>
            <w14:solidFill>
              <w14:schemeClr w14:val="tx1"/>
            </w14:solidFill>
          </w14:textFill>
        </w:rPr>
        <w:t>****P&lt; 0.000</w:t>
      </w:r>
      <w:r>
        <w:rPr>
          <w:rFonts w:hint="eastAsia" w:ascii="Times New Roman" w:hAnsi="Times New Roman" w:cs="Times New Roman"/>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w:t>
      </w:r>
    </w:p>
    <w:p>
      <w:pPr>
        <w:pStyle w:val="1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p>
    <w:p/>
    <w:p/>
    <w:p>
      <w:pPr>
        <w:spacing w:line="360" w:lineRule="auto"/>
      </w:pPr>
    </w:p>
    <w:p>
      <w:pPr>
        <w:spacing w:line="360" w:lineRule="auto"/>
        <w:rPr>
          <w:rFonts w:ascii="Times New Roman" w:hAnsi="Times New Roman" w:cs="Times New Roman"/>
          <w:b/>
          <w:sz w:val="24"/>
          <w:szCs w:val="24"/>
        </w:rPr>
      </w:pP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829"/>
    <w:rsid w:val="00513EE6"/>
    <w:rsid w:val="005C0270"/>
    <w:rsid w:val="00693EC6"/>
    <w:rsid w:val="007D27CD"/>
    <w:rsid w:val="00A11829"/>
    <w:rsid w:val="00A35BC1"/>
    <w:rsid w:val="00B76815"/>
    <w:rsid w:val="00BA68B3"/>
    <w:rsid w:val="00C660A7"/>
    <w:rsid w:val="00F722E4"/>
    <w:rsid w:val="00FA4F17"/>
    <w:rsid w:val="03FB4F3D"/>
    <w:rsid w:val="0F0F1200"/>
    <w:rsid w:val="16837598"/>
    <w:rsid w:val="18F90BFC"/>
    <w:rsid w:val="249C17D3"/>
    <w:rsid w:val="6D4F7803"/>
    <w:rsid w:val="6E343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 w:type="character" w:customStyle="1" w:styleId="9">
    <w:name w:val="fontstyle01"/>
    <w:basedOn w:val="5"/>
    <w:qFormat/>
    <w:uiPriority w:val="0"/>
    <w:rPr>
      <w:rFonts w:hint="default" w:ascii="Times New Roman" w:hAnsi="Times New Roman" w:cs="Times New Roman"/>
      <w:color w:val="000000"/>
      <w:sz w:val="24"/>
      <w:szCs w:val="24"/>
    </w:rPr>
  </w:style>
  <w:style w:type="paragraph" w:customStyle="1" w:styleId="10">
    <w:name w:val="EndNote Bibliography"/>
    <w:basedOn w:val="1"/>
    <w:link w:val="11"/>
    <w:qFormat/>
    <w:uiPriority w:val="0"/>
    <w:rPr>
      <w:rFonts w:ascii="Calibri" w:hAnsi="Calibri"/>
      <w:sz w:val="20"/>
    </w:rPr>
  </w:style>
  <w:style w:type="character" w:customStyle="1" w:styleId="11">
    <w:name w:val="EndNote Bibliography Char"/>
    <w:basedOn w:val="5"/>
    <w:link w:val="10"/>
    <w:qFormat/>
    <w:uiPriority w:val="0"/>
    <w:rPr>
      <w:rFonts w:ascii="Calibri" w:hAnsi="Calibri"/>
      <w:sz w:val="20"/>
    </w:rPr>
  </w:style>
  <w:style w:type="character" w:customStyle="1" w:styleId="12">
    <w:name w:val="skip"/>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469</Words>
  <Characters>2676</Characters>
  <Lines>22</Lines>
  <Paragraphs>6</Paragraphs>
  <TotalTime>0</TotalTime>
  <ScaleCrop>false</ScaleCrop>
  <LinksUpToDate>false</LinksUpToDate>
  <CharactersWithSpaces>3139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2020-10-03T02:07:00Z</dcterms:created>
  <dc:creator>微软用户</dc:creator>
  <cp:lastModifiedBy>Born to win。</cp:lastModifiedBy>
  <dcterms:modified xsi:type="dcterms:W3CDTF">2021-02-24T06:04:39Z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