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b/>
          <w:bCs/>
          <w:lang w:val="en-US" w:eastAsia="zh-CN"/>
        </w:rPr>
        <w:t>Supplementary t</w:t>
      </w:r>
      <w:r>
        <w:rPr>
          <w:b/>
          <w:bCs/>
        </w:rPr>
        <w:t>able 1</w:t>
      </w:r>
      <w:r>
        <w:t xml:space="preserve"> Correlation between </w:t>
      </w:r>
      <w:r>
        <w:rPr>
          <w:rFonts w:cs="Times New Roman"/>
          <w:bCs/>
        </w:rPr>
        <w:t>hsa_ci</w:t>
      </w:r>
      <w:r>
        <w:t>rc_0110389 expression and clinicopathological parameters in gastric cancer (</w:t>
      </w:r>
      <w:r>
        <w:rPr>
          <w:i/>
          <w:iCs/>
        </w:rPr>
        <w:t>n</w:t>
      </w:r>
      <w:r>
        <w:rPr>
          <w:rFonts w:hint="eastAsia"/>
          <w:i/>
          <w:iCs/>
          <w:lang w:val="en-US" w:eastAsia="zh-CN"/>
        </w:rPr>
        <w:t xml:space="preserve"> </w:t>
      </w:r>
      <w:r>
        <w:t>=</w:t>
      </w:r>
      <w:r>
        <w:rPr>
          <w:rFonts w:hint="eastAsia"/>
          <w:lang w:val="en-US" w:eastAsia="zh-CN"/>
        </w:rPr>
        <w:t xml:space="preserve"> </w:t>
      </w:r>
      <w:r>
        <w:t>110)</w:t>
      </w:r>
    </w:p>
    <w:tbl>
      <w:tblPr>
        <w:tblStyle w:val="3"/>
        <w:tblW w:w="8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1748"/>
        <w:gridCol w:w="727"/>
        <w:gridCol w:w="1744"/>
        <w:gridCol w:w="1233"/>
        <w:gridCol w:w="821"/>
        <w:gridCol w:w="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vMerge w:val="restart"/>
            <w:tcBorders>
              <w:top w:val="single" w:color="auto" w:sz="4" w:space="0"/>
              <w:left w:val="nil"/>
            </w:tcBorders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arameters</w:t>
            </w:r>
          </w:p>
        </w:tc>
        <w:tc>
          <w:tcPr>
            <w:tcW w:w="1748" w:type="dxa"/>
            <w:vMerge w:val="restart"/>
            <w:tcBorders>
              <w:top w:val="single" w:color="auto" w:sz="4" w:space="0"/>
            </w:tcBorders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ategory</w:t>
            </w:r>
          </w:p>
        </w:tc>
        <w:tc>
          <w:tcPr>
            <w:tcW w:w="727" w:type="dxa"/>
            <w:vMerge w:val="restart"/>
            <w:tcBorders>
              <w:top w:val="single" w:color="auto" w:sz="4" w:space="0"/>
            </w:tcBorders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o.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hsa_circ_0110389 expression</w:t>
            </w:r>
          </w:p>
        </w:tc>
        <w:tc>
          <w:tcPr>
            <w:tcW w:w="821" w:type="dxa"/>
            <w:vMerge w:val="restart"/>
            <w:tcBorders>
              <w:top w:val="single" w:color="auto" w:sz="4" w:space="0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63"/>
            </w:r>
            <w:r>
              <w:rPr>
                <w:rFonts w:hint="eastAs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7" w:type="dxa"/>
            <w:vMerge w:val="restart"/>
            <w:tcBorders>
              <w:top w:val="single" w:color="auto" w:sz="4" w:space="0"/>
              <w:righ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778" w:type="dxa"/>
            <w:vMerge w:val="continue"/>
            <w:tcBorders>
              <w:left w:val="nil"/>
              <w:bottom w:val="single" w:color="auto" w:sz="4" w:space="0"/>
            </w:tcBorders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48" w:type="dxa"/>
            <w:vMerge w:val="continue"/>
            <w:tcBorders>
              <w:bottom w:val="single" w:color="auto" w:sz="4" w:space="0"/>
            </w:tcBorders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27" w:type="dxa"/>
            <w:vMerge w:val="continue"/>
            <w:tcBorders>
              <w:bottom w:val="single" w:color="auto" w:sz="4" w:space="0"/>
            </w:tcBorders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Low</w:t>
            </w:r>
          </w:p>
        </w:tc>
        <w:tc>
          <w:tcPr>
            <w:tcW w:w="1233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High</w:t>
            </w:r>
          </w:p>
        </w:tc>
        <w:tc>
          <w:tcPr>
            <w:tcW w:w="821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717" w:type="dxa"/>
            <w:vMerge w:val="continue"/>
            <w:tcBorders>
              <w:bottom w:val="single" w:color="auto" w:sz="4" w:space="0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778" w:type="dxa"/>
            <w:tcBorders>
              <w:top w:val="single" w:color="auto" w:sz="4" w:space="0"/>
              <w:lef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Age</w:t>
            </w:r>
          </w:p>
        </w:tc>
        <w:tc>
          <w:tcPr>
            <w:tcW w:w="1748" w:type="dxa"/>
            <w:tcBorders>
              <w:top w:val="single" w:color="auto" w:sz="4" w:space="0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color="auto" w:sz="4" w:space="0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single" w:color="auto" w:sz="4" w:space="0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auto" w:sz="4" w:space="0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color="auto" w:sz="4" w:space="0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0.955</w:t>
            </w: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0.329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ender</w:t>
            </w: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ale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0.037</w:t>
            </w: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0.847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emale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ifferentiation</w:t>
            </w: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W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ell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5.455</w:t>
            </w: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0.020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oderate + Poor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 stage</w:t>
            </w: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1+T2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17.028</w:t>
            </w: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3+T4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stage</w:t>
            </w: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0+N1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48.664</w:t>
            </w: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2+N3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stage</w:t>
            </w: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13.533</w:t>
            </w: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ICC stage</w:t>
            </w: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+II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28.960</w:t>
            </w: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II+IV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erve invasion</w:t>
            </w: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es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0.147</w:t>
            </w: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0.702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essel invasion</w:t>
            </w:r>
          </w:p>
        </w:tc>
        <w:tc>
          <w:tcPr>
            <w:tcW w:w="1748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7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4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dxa"/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7" w:type="dxa"/>
            <w:tcBorders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tcBorders>
              <w:left w:val="nil"/>
              <w:bottom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bottom w:val="nil"/>
            </w:tcBorders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es</w:t>
            </w:r>
          </w:p>
        </w:tc>
        <w:tc>
          <w:tcPr>
            <w:tcW w:w="727" w:type="dxa"/>
            <w:tcBorders>
              <w:bottom w:val="nil"/>
            </w:tcBorders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744" w:type="dxa"/>
            <w:tcBorders>
              <w:bottom w:val="nil"/>
            </w:tcBorders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233" w:type="dxa"/>
            <w:tcBorders>
              <w:bottom w:val="nil"/>
            </w:tcBorders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821" w:type="dxa"/>
            <w:tcBorders>
              <w:bottom w:val="nil"/>
            </w:tcBorders>
          </w:tcPr>
          <w:p>
            <w:pP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0.037</w:t>
            </w:r>
          </w:p>
        </w:tc>
        <w:tc>
          <w:tcPr>
            <w:tcW w:w="717" w:type="dxa"/>
            <w:tcBorders>
              <w:bottom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0.847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778" w:type="dxa"/>
            <w:tcBorders>
              <w:top w:val="nil"/>
              <w:left w:val="nil"/>
              <w:bottom w:val="single" w:color="auto" w:sz="4" w:space="0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bottom w:val="single" w:color="auto" w:sz="4" w:space="0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bottom w:val="single" w:color="auto" w:sz="4" w:space="0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47</w:t>
            </w:r>
          </w:p>
        </w:tc>
        <w:tc>
          <w:tcPr>
            <w:tcW w:w="1744" w:type="dxa"/>
            <w:tcBorders>
              <w:top w:val="nil"/>
              <w:bottom w:val="single" w:color="auto" w:sz="4" w:space="0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24</w:t>
            </w:r>
          </w:p>
        </w:tc>
        <w:tc>
          <w:tcPr>
            <w:tcW w:w="1233" w:type="dxa"/>
            <w:tcBorders>
              <w:top w:val="nil"/>
              <w:bottom w:val="single" w:color="auto" w:sz="4" w:space="0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23</w:t>
            </w:r>
          </w:p>
        </w:tc>
        <w:tc>
          <w:tcPr>
            <w:tcW w:w="82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bottom w:val="single" w:color="auto" w:sz="4" w:space="0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101EA"/>
    <w:rsid w:val="49B9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HHinsdong</dc:creator>
  <cp:lastModifiedBy>Dz杰_ki</cp:lastModifiedBy>
  <dcterms:modified xsi:type="dcterms:W3CDTF">2021-03-03T07:55:39Z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