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A3" w:rsidRDefault="002B0102" w:rsidP="002B0102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039995" cy="892175"/>
            <wp:effectExtent l="0" t="0" r="8255" b="3175"/>
            <wp:docPr id="1" name="图片 1" descr="D:\戴领工作\2021年\6月\英文翻译CDD第一次修稿（S-20-0506-4077)-已审核+已换图（已添加数据附件）\英文翻译CDD第一次修稿（S-20-0506-4077)-已审核+已换图（已添加数据附件)-已修回\Revised Figures CDD第一次修稿（S-20-0506-4077)-图片已替换-Figure-周秋月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戴领工作\2021年\6月\英文翻译CDD第一次修稿（S-20-0506-4077)-已审核+已换图（已添加数据附件）\英文翻译CDD第一次修稿（S-20-0506-4077)-已审核+已换图（已添加数据附件)-已修回\Revised Figures CDD第一次修稿（S-20-0506-4077)-图片已替换-Figure-周秋月\Figure 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102" w:rsidRDefault="002B0102" w:rsidP="002B010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675689">
        <w:rPr>
          <w:rFonts w:ascii="Times New Roman Bold" w:hAnsi="Times New Roman Bold" w:cs="Times New Roman Bold"/>
          <w:b/>
          <w:bCs/>
          <w:sz w:val="24"/>
        </w:rPr>
        <w:t>Fig. S1.</w:t>
      </w:r>
      <w:r w:rsidRPr="00675689">
        <w:rPr>
          <w:rFonts w:ascii="Times New Roman" w:hAnsi="Times New Roman" w:cs="Times New Roman"/>
          <w:sz w:val="24"/>
        </w:rPr>
        <w:t xml:space="preserve"> NSE i</w:t>
      </w:r>
      <w:r w:rsidRPr="00675689">
        <w:rPr>
          <w:rFonts w:ascii="Times New Roman" w:hAnsi="Times New Roman" w:cs="Times New Roman" w:hint="eastAsia"/>
          <w:sz w:val="24"/>
        </w:rPr>
        <w:t>mmunofluorescence</w:t>
      </w:r>
      <w:r w:rsidRPr="00675689">
        <w:rPr>
          <w:rFonts w:ascii="Times New Roman" w:hAnsi="Times New Roman" w:cs="Times New Roman"/>
          <w:sz w:val="24"/>
        </w:rPr>
        <w:t xml:space="preserve"> staining image of hippocampal neurons. </w:t>
      </w:r>
      <w:r w:rsidRPr="00675689">
        <w:rPr>
          <w:rFonts w:ascii="Times New Roman" w:hAnsi="Times New Roman" w:cs="Times New Roman" w:hint="eastAsia"/>
          <w:sz w:val="24"/>
        </w:rPr>
        <w:t>Left</w:t>
      </w:r>
      <w:r w:rsidRPr="00675689">
        <w:rPr>
          <w:rFonts w:ascii="Times New Roman" w:hAnsi="Times New Roman" w:cs="Times New Roman"/>
          <w:sz w:val="24"/>
        </w:rPr>
        <w:t>, DAPI-stained nucle</w:t>
      </w:r>
      <w:r w:rsidRPr="00675689">
        <w:rPr>
          <w:rFonts w:ascii="Times New Roman" w:hAnsi="Times New Roman" w:cs="Times New Roman" w:hint="eastAsia"/>
          <w:sz w:val="24"/>
          <w:lang w:eastAsia="zh-Hans"/>
        </w:rPr>
        <w:t>i</w:t>
      </w:r>
      <w:r w:rsidRPr="00675689">
        <w:rPr>
          <w:rFonts w:ascii="Times New Roman" w:hAnsi="Times New Roman" w:cs="Times New Roman"/>
          <w:sz w:val="24"/>
          <w:lang w:eastAsia="zh-Hans"/>
        </w:rPr>
        <w:t xml:space="preserve">. </w:t>
      </w:r>
      <w:r w:rsidRPr="00675689">
        <w:rPr>
          <w:rFonts w:ascii="Times New Roman" w:hAnsi="Times New Roman" w:cs="Times New Roman" w:hint="eastAsia"/>
          <w:sz w:val="24"/>
        </w:rPr>
        <w:t>Middle</w:t>
      </w:r>
      <w:r w:rsidRPr="00675689">
        <w:rPr>
          <w:rFonts w:ascii="Times New Roman" w:hAnsi="Times New Roman" w:cs="Times New Roman"/>
          <w:sz w:val="24"/>
          <w:lang w:eastAsia="zh-Hans"/>
        </w:rPr>
        <w:t xml:space="preserve">, </w:t>
      </w:r>
      <w:r w:rsidRPr="00675689">
        <w:rPr>
          <w:rFonts w:ascii="Times New Roman" w:hAnsi="Times New Roman" w:cs="Times New Roman"/>
          <w:sz w:val="24"/>
        </w:rPr>
        <w:t>NSE i</w:t>
      </w:r>
      <w:r w:rsidRPr="00675689">
        <w:rPr>
          <w:rFonts w:ascii="Times New Roman" w:hAnsi="Times New Roman" w:cs="Times New Roman" w:hint="eastAsia"/>
          <w:sz w:val="24"/>
        </w:rPr>
        <w:t>mmunofluorescence</w:t>
      </w:r>
      <w:r w:rsidRPr="00675689">
        <w:rPr>
          <w:rFonts w:ascii="Times New Roman" w:hAnsi="Times New Roman" w:cs="Times New Roman"/>
          <w:sz w:val="24"/>
        </w:rPr>
        <w:t xml:space="preserve"> staining image</w:t>
      </w:r>
      <w:r w:rsidRPr="00675689">
        <w:rPr>
          <w:rFonts w:ascii="Times New Roman" w:hAnsi="Times New Roman" w:cs="Times New Roman" w:hint="eastAsia"/>
          <w:sz w:val="24"/>
        </w:rPr>
        <w:t>.</w:t>
      </w:r>
      <w:r w:rsidRPr="00675689">
        <w:rPr>
          <w:rFonts w:ascii="Times New Roman" w:hAnsi="Times New Roman" w:cs="Times New Roman"/>
          <w:sz w:val="24"/>
        </w:rPr>
        <w:t xml:space="preserve"> </w:t>
      </w:r>
      <w:r w:rsidRPr="00675689">
        <w:rPr>
          <w:rFonts w:ascii="Times New Roman" w:hAnsi="Times New Roman" w:cs="Times New Roman" w:hint="eastAsia"/>
          <w:sz w:val="24"/>
        </w:rPr>
        <w:t>Right</w:t>
      </w:r>
      <w:r w:rsidRPr="00675689">
        <w:rPr>
          <w:rFonts w:ascii="Times New Roman" w:hAnsi="Times New Roman" w:cs="Times New Roman"/>
          <w:sz w:val="24"/>
        </w:rPr>
        <w:t>, Merged image.</w:t>
      </w:r>
    </w:p>
    <w:p w:rsidR="002B0102" w:rsidRDefault="002B010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B0102" w:rsidRPr="00675689" w:rsidRDefault="002B0102" w:rsidP="002B010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039995" cy="723900"/>
            <wp:effectExtent l="0" t="0" r="8255" b="0"/>
            <wp:docPr id="2" name="图片 2" descr="D:\戴领工作\2021年\6月\英文翻译CDD第一次修稿（S-20-0506-4077)-已审核+已换图（已添加数据附件）\英文翻译CDD第一次修稿（S-20-0506-4077)-已审核+已换图（已添加数据附件)-已修回\Revised Figures CDD第一次修稿（S-20-0506-4077)-图片已替换-Figure-周秋月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戴领工作\2021年\6月\英文翻译CDD第一次修稿（S-20-0506-4077)-已审核+已换图（已添加数据附件）\英文翻译CDD第一次修稿（S-20-0506-4077)-已审核+已换图（已添加数据附件)-已修回\Revised Figures CDD第一次修稿（S-20-0506-4077)-图片已替换-Figure-周秋月\Figure 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102" w:rsidRDefault="002B0102" w:rsidP="002B010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675689">
        <w:rPr>
          <w:rFonts w:ascii="Times New Roman Bold" w:hAnsi="Times New Roman Bold" w:cs="Times New Roman Bold"/>
          <w:b/>
          <w:bCs/>
          <w:sz w:val="24"/>
        </w:rPr>
        <w:t>Fig. S2.</w:t>
      </w:r>
      <w:r w:rsidRPr="00675689">
        <w:rPr>
          <w:rFonts w:ascii="Times New Roman" w:hAnsi="Times New Roman" w:cs="Times New Roman"/>
          <w:sz w:val="24"/>
        </w:rPr>
        <w:t xml:space="preserve"> </w:t>
      </w:r>
      <w:r w:rsidRPr="00675689">
        <w:rPr>
          <w:rFonts w:ascii="Times New Roman" w:hAnsi="Times New Roman" w:cs="Times New Roman" w:hint="eastAsia"/>
          <w:sz w:val="24"/>
        </w:rPr>
        <w:t xml:space="preserve">Immunofluorescence images of </w:t>
      </w:r>
      <w:r w:rsidRPr="00675689">
        <w:rPr>
          <w:rFonts w:ascii="Times New Roman" w:hAnsi="Times New Roman" w:cs="Times New Roman"/>
          <w:sz w:val="24"/>
        </w:rPr>
        <w:t xml:space="preserve">hippocampal </w:t>
      </w:r>
      <w:r w:rsidRPr="00675689">
        <w:rPr>
          <w:rFonts w:ascii="Times New Roman" w:hAnsi="Times New Roman" w:cs="Times New Roman" w:hint="eastAsia"/>
          <w:sz w:val="24"/>
        </w:rPr>
        <w:t>neurons</w:t>
      </w:r>
      <w:r w:rsidRPr="00675689">
        <w:rPr>
          <w:rFonts w:ascii="Times New Roman" w:hAnsi="Times New Roman" w:cs="Times New Roman"/>
          <w:sz w:val="24"/>
        </w:rPr>
        <w:t xml:space="preserve"> for </w:t>
      </w:r>
      <w:r w:rsidRPr="00675689">
        <w:rPr>
          <w:rFonts w:ascii="Times New Roman" w:hAnsi="Times New Roman" w:cs="Times New Roman" w:hint="eastAsia"/>
          <w:bCs/>
          <w:sz w:val="24"/>
        </w:rPr>
        <w:t>dephospho-Tau and MAP2</w:t>
      </w:r>
      <w:r w:rsidRPr="00675689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:rsidR="002B0102" w:rsidRDefault="002B0102">
      <w:pPr>
        <w:widowControl/>
        <w:jc w:val="left"/>
      </w:pPr>
      <w:r>
        <w:br w:type="page"/>
      </w:r>
    </w:p>
    <w:p w:rsidR="00B91E89" w:rsidRDefault="00B91E89" w:rsidP="00B91E89">
      <w:pPr>
        <w:adjustRightInd w:val="0"/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Supplementary table 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Primer sequences for RT-qPCR</w:t>
      </w:r>
    </w:p>
    <w:tbl>
      <w:tblPr>
        <w:tblW w:w="9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7962"/>
      </w:tblGrid>
      <w:tr w:rsidR="00B91E89" w:rsidTr="002F43AC">
        <w:trPr>
          <w:trHeight w:val="327"/>
        </w:trPr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Gene</w:t>
            </w:r>
          </w:p>
        </w:tc>
        <w:tc>
          <w:tcPr>
            <w:tcW w:w="7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Sequence</w:t>
            </w:r>
          </w:p>
        </w:tc>
      </w:tr>
      <w:tr w:rsidR="00B91E89" w:rsidTr="002F43AC">
        <w:trPr>
          <w:trHeight w:val="327"/>
        </w:trPr>
        <w:tc>
          <w:tcPr>
            <w:tcW w:w="1685" w:type="dxa"/>
            <w:vMerge w:val="restar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EZH2</w:t>
            </w:r>
          </w:p>
        </w:tc>
        <w:tc>
          <w:tcPr>
            <w:tcW w:w="7962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Forward: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5’-CTGCTCTGAATGGCAACTCC-3’</w:t>
            </w:r>
          </w:p>
        </w:tc>
      </w:tr>
      <w:tr w:rsidR="00B91E89" w:rsidTr="002F43AC">
        <w:trPr>
          <w:trHeight w:val="327"/>
        </w:trPr>
        <w:tc>
          <w:tcPr>
            <w:tcW w:w="1685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9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Reverse: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5’-TTATTCATAGAGCCACCTGG-3’</w:t>
            </w:r>
          </w:p>
        </w:tc>
      </w:tr>
      <w:tr w:rsidR="00B91E89" w:rsidTr="002F43AC">
        <w:trPr>
          <w:trHeight w:val="327"/>
        </w:trPr>
        <w:tc>
          <w:tcPr>
            <w:tcW w:w="168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KLF2</w:t>
            </w:r>
          </w:p>
        </w:tc>
        <w:tc>
          <w:tcPr>
            <w:tcW w:w="79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Forward: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5’-GAGCCTATCTTGCCGTCCTTT-3’</w:t>
            </w:r>
          </w:p>
        </w:tc>
      </w:tr>
      <w:tr w:rsidR="00B91E89" w:rsidTr="002F43AC">
        <w:trPr>
          <w:trHeight w:val="327"/>
        </w:trPr>
        <w:tc>
          <w:tcPr>
            <w:tcW w:w="1685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9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Reverse: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5’-CACGTTGTTTAGGTCCTCATCC</w:t>
            </w:r>
            <w:r>
              <w:rPr>
                <w:rStyle w:val="font21"/>
                <w:rFonts w:ascii="Times New Roman" w:hAnsi="Times New Roman" w:cs="Times New Roman" w:hint="default"/>
                <w:lang w:bidi="ar"/>
              </w:rPr>
              <w:t>-3’</w:t>
            </w:r>
          </w:p>
        </w:tc>
      </w:tr>
      <w:tr w:rsidR="00B91E89" w:rsidTr="002F43AC">
        <w:trPr>
          <w:trHeight w:val="327"/>
        </w:trPr>
        <w:tc>
          <w:tcPr>
            <w:tcW w:w="168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GAPDH</w:t>
            </w:r>
          </w:p>
        </w:tc>
        <w:tc>
          <w:tcPr>
            <w:tcW w:w="79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Forward: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5’-GGTGAAGGTCGGTGTGAACG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3’</w:t>
            </w:r>
          </w:p>
        </w:tc>
      </w:tr>
      <w:tr w:rsidR="00B91E89" w:rsidTr="002F43AC">
        <w:trPr>
          <w:trHeight w:val="327"/>
        </w:trPr>
        <w:tc>
          <w:tcPr>
            <w:tcW w:w="1685" w:type="dxa"/>
            <w:vMerge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7962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</w:tcPr>
          <w:p w:rsidR="00B91E89" w:rsidRDefault="00B91E89" w:rsidP="002F43AC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Reverse: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5’-CTCGCTCCTGGAAGATGGTG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3’</w:t>
            </w:r>
          </w:p>
        </w:tc>
      </w:tr>
    </w:tbl>
    <w:p w:rsidR="002B0102" w:rsidRPr="00F17E19" w:rsidRDefault="00B91E89" w:rsidP="00F17E19">
      <w:pPr>
        <w:adjustRightInd w:val="0"/>
        <w:snapToGrid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Note: EZH2</w:t>
      </w:r>
      <w:r>
        <w:rPr>
          <w:rFonts w:ascii="Times New Roman" w:hAnsi="Times New Roman" w:cs="Times New Roman" w:hint="eastAsia"/>
          <w:kern w:val="0"/>
          <w:sz w:val="24"/>
        </w:rPr>
        <w:t>, enhancer of zeste homolog 2</w:t>
      </w:r>
      <w:r>
        <w:rPr>
          <w:rFonts w:ascii="Times New Roman" w:hAnsi="Times New Roman" w:cs="Times New Roman" w:hint="eastAsia"/>
          <w:sz w:val="24"/>
        </w:rPr>
        <w:t xml:space="preserve">; </w:t>
      </w:r>
      <w:r>
        <w:rPr>
          <w:rFonts w:ascii="Times New Roman" w:eastAsia="宋体" w:hAnsi="Times New Roman" w:cs="Times New Roman"/>
          <w:color w:val="000000"/>
          <w:sz w:val="24"/>
        </w:rPr>
        <w:t>KLF2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Krüppel-like factor 2</w:t>
      </w:r>
      <w:r>
        <w:rPr>
          <w:rFonts w:ascii="Times New Roman" w:hAnsi="Times New Roman" w:cs="Times New Roman" w:hint="eastAsia"/>
          <w:sz w:val="24"/>
        </w:rPr>
        <w:t xml:space="preserve">; </w:t>
      </w:r>
      <w:r>
        <w:rPr>
          <w:rFonts w:ascii="Times New Roman" w:eastAsia="宋体" w:hAnsi="Times New Roman" w:cs="Times New Roman"/>
          <w:color w:val="000000"/>
          <w:sz w:val="24"/>
        </w:rPr>
        <w:t>GAPDH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, </w:t>
      </w:r>
      <w:r>
        <w:rPr>
          <w:rStyle w:val="a3"/>
          <w:rFonts w:ascii="Times New Roman" w:hAnsi="Times New Roman" w:cs="Times New Roman"/>
          <w:bCs/>
          <w:color w:val="000000"/>
          <w:sz w:val="24"/>
          <w:u w:color="000000"/>
        </w:rPr>
        <w:t>g</w:t>
      </w:r>
      <w:r>
        <w:rPr>
          <w:rFonts w:ascii="Times New Roman" w:hAnsi="Times New Roman" w:cs="Times New Roman"/>
          <w:sz w:val="24"/>
        </w:rPr>
        <w:t>lyceraldehyde-3-phosphate dehydrogenase</w:t>
      </w:r>
      <w:r>
        <w:rPr>
          <w:rFonts w:ascii="Times New Roman" w:hAnsi="Times New Roman" w:cs="Times New Roman" w:hint="eastAsia"/>
          <w:sz w:val="24"/>
        </w:rPr>
        <w:t>; RT-qPCR, reverse transcription-quantitative polymerase chain reaction</w:t>
      </w:r>
      <w:bookmarkStart w:id="0" w:name="_GoBack"/>
      <w:bookmarkEnd w:id="0"/>
    </w:p>
    <w:sectPr w:rsidR="002B0102" w:rsidRPr="00F17E19" w:rsidSect="00915A3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E4"/>
    <w:rsid w:val="000651A3"/>
    <w:rsid w:val="00096FE4"/>
    <w:rsid w:val="002B0102"/>
    <w:rsid w:val="00915A3F"/>
    <w:rsid w:val="00B91E89"/>
    <w:rsid w:val="00F1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sid w:val="00B91E8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3">
    <w:name w:val="无"/>
    <w:qFormat/>
    <w:rsid w:val="00B91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sid w:val="00B91E8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3">
    <w:name w:val="无"/>
    <w:qFormat/>
    <w:rsid w:val="00B91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2021-06-23T02:27:00Z</dcterms:created>
  <dcterms:modified xsi:type="dcterms:W3CDTF">2021-06-23T02:28:00Z</dcterms:modified>
</cp:coreProperties>
</file>