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4770F" w14:textId="79A81AF4" w:rsidR="00774FFC" w:rsidRDefault="00774FFC" w:rsidP="00774FFC">
      <w:pPr>
        <w:rPr>
          <w:rStyle w:val="15"/>
          <w:rFonts w:ascii="Times New Roman" w:hAnsi="Times New Roman" w:cs="Times New Roman" w:hint="default"/>
          <w:szCs w:val="21"/>
          <w:lang w:bidi="ar"/>
        </w:rPr>
      </w:pPr>
      <w:r>
        <w:rPr>
          <w:rFonts w:ascii="Times New Roman" w:eastAsia="等线" w:hAnsi="Times New Roman" w:cs="Times New Roman"/>
          <w:b/>
          <w:color w:val="000000"/>
          <w:szCs w:val="21"/>
          <w:lang w:bidi="ar"/>
        </w:rPr>
        <w:t>Supplementary Figure 1.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 xml:space="preserve"> MiR-3157-3p is a metastasis-associated miRNA in NSCLC.</w:t>
      </w:r>
      <w:r>
        <w:rPr>
          <w:rFonts w:ascii="Times New Roman" w:eastAsia="等线" w:hAnsi="Times New Roman" w:cs="Times New Roman"/>
          <w:b/>
          <w:color w:val="000000"/>
          <w:szCs w:val="21"/>
          <w:lang w:bidi="ar"/>
        </w:rPr>
        <w:t>A</w:t>
      </w:r>
      <w:r>
        <w:rPr>
          <w:rStyle w:val="16"/>
          <w:rFonts w:eastAsia="等线"/>
          <w:szCs w:val="21"/>
          <w:lang w:bidi="ar"/>
        </w:rPr>
        <w:t xml:space="preserve"> </w:t>
      </w:r>
      <w:r>
        <w:rPr>
          <w:rStyle w:val="15"/>
          <w:rFonts w:ascii="Times New Roman" w:hAnsi="Times New Roman" w:cs="Times New Roman" w:hint="default"/>
          <w:szCs w:val="21"/>
          <w:lang w:bidi="ar"/>
        </w:rPr>
        <w:t xml:space="preserve">Three miRNAs (miR-3157-3p, miR-3613-5p, miR-3921) were significantly up-regulated in 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>Microarray analysis.</w:t>
      </w:r>
      <w:r>
        <w:rPr>
          <w:rFonts w:ascii="Times New Roman" w:eastAsia="等线" w:hAnsi="Times New Roman" w:cs="Times New Roman"/>
          <w:b/>
          <w:color w:val="000000"/>
          <w:szCs w:val="21"/>
          <w:lang w:bidi="ar"/>
        </w:rPr>
        <w:t xml:space="preserve"> B-C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 xml:space="preserve"> </w:t>
      </w:r>
      <w:r>
        <w:rPr>
          <w:rFonts w:ascii="Times New Roman" w:eastAsia="等线" w:hAnsi="Times New Roman" w:cs="Times New Roman"/>
          <w:color w:val="131413"/>
          <w:szCs w:val="21"/>
          <w:lang w:bidi="ar"/>
        </w:rPr>
        <w:t>GO enrichment analysis of DEGs</w:t>
      </w:r>
      <w:r>
        <w:rPr>
          <w:rStyle w:val="15"/>
          <w:rFonts w:ascii="Times New Roman" w:hAnsi="Times New Roman" w:cs="Times New Roman" w:hint="default"/>
          <w:szCs w:val="21"/>
          <w:lang w:bidi="ar"/>
        </w:rPr>
        <w:t>:</w:t>
      </w:r>
      <w:r w:rsidR="00992B46">
        <w:rPr>
          <w:rStyle w:val="15"/>
          <w:rFonts w:ascii="Times New Roman" w:hAnsi="Times New Roman" w:cs="Times New Roman" w:hint="default"/>
          <w:szCs w:val="21"/>
          <w:lang w:bidi="ar"/>
        </w:rPr>
        <w:t xml:space="preserve"> </w:t>
      </w:r>
      <w:r>
        <w:rPr>
          <w:rStyle w:val="15"/>
          <w:rFonts w:ascii="Times New Roman" w:hAnsi="Times New Roman" w:cs="Times New Roman" w:hint="default"/>
          <w:szCs w:val="21"/>
          <w:lang w:bidi="ar"/>
        </w:rPr>
        <w:t>Two histograms refer to the panther and cellular component (CC) enrichment.</w:t>
      </w:r>
      <w:r w:rsidR="00992B46">
        <w:rPr>
          <w:rStyle w:val="15"/>
          <w:rFonts w:ascii="Times New Roman" w:hAnsi="Times New Roman" w:cs="Times New Roman" w:hint="default"/>
          <w:szCs w:val="21"/>
          <w:lang w:bidi="ar"/>
        </w:rPr>
        <w:t xml:space="preserve"> </w:t>
      </w:r>
      <w:r>
        <w:rPr>
          <w:rStyle w:val="15"/>
          <w:rFonts w:ascii="Times New Roman" w:hAnsi="Times New Roman" w:cs="Times New Roman" w:hint="default"/>
          <w:b/>
          <w:szCs w:val="21"/>
          <w:lang w:bidi="ar"/>
        </w:rPr>
        <w:t xml:space="preserve">D-E </w:t>
      </w:r>
      <w:r>
        <w:rPr>
          <w:rFonts w:ascii="Times New Roman" w:eastAsia="等线" w:hAnsi="Times New Roman" w:cs="Times New Roman"/>
          <w:color w:val="131413"/>
          <w:szCs w:val="21"/>
          <w:lang w:bidi="ar"/>
        </w:rPr>
        <w:t>GO and KEGG enrichment analysis of DEGs</w:t>
      </w:r>
      <w:r>
        <w:rPr>
          <w:rStyle w:val="15"/>
          <w:rFonts w:ascii="Times New Roman" w:hAnsi="Times New Roman" w:cs="Times New Roman" w:hint="default"/>
          <w:szCs w:val="21"/>
          <w:lang w:bidi="ar"/>
        </w:rPr>
        <w:t>: Two histograms refer to the disease and biological process (BP) enrichment, respectively.</w:t>
      </w:r>
    </w:p>
    <w:p w14:paraId="48187CD3" w14:textId="77777777" w:rsidR="00774FFC" w:rsidRDefault="00774FFC" w:rsidP="00774FFC">
      <w:pPr>
        <w:rPr>
          <w:rStyle w:val="15"/>
          <w:rFonts w:ascii="Times New Roman" w:hAnsi="Times New Roman" w:cs="Times New Roman" w:hint="default"/>
          <w:szCs w:val="21"/>
          <w:lang w:bidi="ar"/>
        </w:rPr>
      </w:pPr>
    </w:p>
    <w:p w14:paraId="472D23D3" w14:textId="42E77B10" w:rsidR="00774FFC" w:rsidRPr="00992B46" w:rsidRDefault="00774FFC" w:rsidP="00992B46">
      <w:pPr>
        <w:widowControl/>
        <w:rPr>
          <w:rFonts w:ascii="Times New Roman" w:hAnsi="Times New Roman"/>
          <w:kern w:val="0"/>
          <w:sz w:val="36"/>
          <w:szCs w:val="36"/>
        </w:rPr>
      </w:pPr>
      <w:r>
        <w:rPr>
          <w:rFonts w:ascii="Times New Roman" w:eastAsia="等线" w:hAnsi="Times New Roman" w:cs="Times New Roman"/>
          <w:b/>
          <w:color w:val="000000"/>
          <w:szCs w:val="21"/>
          <w:lang w:bidi="ar"/>
        </w:rPr>
        <w:t>Supplementary Figure 2.</w:t>
      </w:r>
      <w:r w:rsidDel="00E623F2">
        <w:rPr>
          <w:rStyle w:val="15"/>
          <w:rFonts w:ascii="Times New Roman" w:hAnsi="Times New Roman" w:cs="Times New Roman" w:hint="default"/>
          <w:b/>
          <w:szCs w:val="21"/>
          <w:lang w:bidi="ar"/>
        </w:rPr>
        <w:t xml:space="preserve"> </w:t>
      </w:r>
      <w:r>
        <w:rPr>
          <w:rStyle w:val="15"/>
          <w:rFonts w:ascii="Times New Roman" w:hAnsi="Times New Roman" w:cs="Times New Roman" w:hint="default"/>
          <w:b/>
          <w:szCs w:val="21"/>
          <w:lang w:bidi="ar"/>
        </w:rPr>
        <w:t xml:space="preserve">A </w:t>
      </w:r>
      <w:r>
        <w:rPr>
          <w:rFonts w:ascii="Times New Roman" w:eastAsia="等线" w:hAnsi="Times New Roman" w:cs="Times New Roman"/>
          <w:color w:val="131413"/>
          <w:szCs w:val="21"/>
          <w:lang w:bidi="ar"/>
        </w:rPr>
        <w:t>GO-standard analysis of DEGs</w:t>
      </w:r>
      <w:r>
        <w:rPr>
          <w:rStyle w:val="15"/>
          <w:rFonts w:ascii="Times New Roman" w:hAnsi="Times New Roman" w:cs="Times New Roman" w:hint="default"/>
          <w:szCs w:val="21"/>
          <w:lang w:bidi="ar"/>
        </w:rPr>
        <w:t xml:space="preserve">: </w:t>
      </w:r>
      <w:r>
        <w:rPr>
          <w:rFonts w:ascii="Times New Roman" w:eastAsia="等线" w:hAnsi="Times New Roman" w:cs="Times New Roman"/>
          <w:color w:val="131413"/>
          <w:szCs w:val="21"/>
          <w:lang w:bidi="ar"/>
        </w:rPr>
        <w:t xml:space="preserve">histograms </w:t>
      </w:r>
      <w:r>
        <w:rPr>
          <w:rStyle w:val="15"/>
          <w:rFonts w:ascii="Times New Roman" w:hAnsi="Times New Roman" w:cs="Times New Roman" w:hint="default"/>
          <w:szCs w:val="21"/>
          <w:lang w:bidi="ar"/>
        </w:rPr>
        <w:t>refer to the biological process (BP), cellular component (CC) and molecular function (MF) enrichment, respectively.</w:t>
      </w:r>
      <w:r w:rsidR="00992B46">
        <w:rPr>
          <w:rStyle w:val="15"/>
          <w:rFonts w:ascii="Times New Roman" w:hAnsi="Times New Roman" w:cs="Times New Roman" w:hint="default"/>
          <w:szCs w:val="21"/>
          <w:lang w:bidi="ar"/>
        </w:rPr>
        <w:t xml:space="preserve"> </w:t>
      </w:r>
      <w:r w:rsidRPr="00992B46">
        <w:rPr>
          <w:rStyle w:val="15"/>
          <w:rFonts w:ascii="Times New Roman" w:hAnsi="Times New Roman" w:cs="Times New Roman" w:hint="default"/>
          <w:b/>
          <w:bCs/>
          <w:szCs w:val="21"/>
          <w:lang w:bidi="ar"/>
        </w:rPr>
        <w:t>B</w:t>
      </w:r>
      <w:r w:rsidRPr="00E623F2">
        <w:rPr>
          <w:rFonts w:ascii="Times New Roman" w:hAnsi="Times New Roman"/>
          <w:color w:val="231F20"/>
          <w:kern w:val="0"/>
        </w:rPr>
        <w:t xml:space="preserve"> </w:t>
      </w:r>
      <w:r w:rsidRPr="00D942CC">
        <w:rPr>
          <w:rFonts w:ascii="Times New Roman" w:hAnsi="Times New Roman"/>
          <w:color w:val="231F20"/>
          <w:kern w:val="0"/>
        </w:rPr>
        <w:t>Spearman’s correlation analysis between the miR-</w:t>
      </w:r>
      <w:r>
        <w:rPr>
          <w:rFonts w:ascii="Times New Roman" w:hAnsi="Times New Roman"/>
          <w:color w:val="231F20"/>
          <w:kern w:val="0"/>
        </w:rPr>
        <w:t>3157</w:t>
      </w:r>
      <w:r w:rsidRPr="00D942CC">
        <w:rPr>
          <w:rFonts w:ascii="Times New Roman" w:hAnsi="Times New Roman"/>
          <w:color w:val="231F20"/>
          <w:kern w:val="0"/>
        </w:rPr>
        <w:t xml:space="preserve">-3p levels in </w:t>
      </w:r>
      <w:r>
        <w:rPr>
          <w:rFonts w:ascii="Times New Roman" w:hAnsi="Times New Roman"/>
          <w:color w:val="231F20"/>
          <w:kern w:val="0"/>
        </w:rPr>
        <w:t xml:space="preserve">NSCLC </w:t>
      </w:r>
      <w:r w:rsidRPr="00D942CC">
        <w:rPr>
          <w:rFonts w:ascii="Times New Roman" w:hAnsi="Times New Roman"/>
          <w:color w:val="231F20"/>
          <w:kern w:val="0"/>
        </w:rPr>
        <w:t>tissues and the miR-</w:t>
      </w:r>
      <w:r>
        <w:rPr>
          <w:rFonts w:ascii="Times New Roman" w:hAnsi="Times New Roman"/>
          <w:color w:val="231F20"/>
          <w:kern w:val="0"/>
        </w:rPr>
        <w:t>3157-3p</w:t>
      </w:r>
      <w:r w:rsidRPr="00D942CC">
        <w:rPr>
          <w:rFonts w:ascii="Times New Roman" w:hAnsi="Times New Roman"/>
          <w:color w:val="231F20"/>
          <w:kern w:val="0"/>
        </w:rPr>
        <w:t xml:space="preserve"> levels in circulating exosomes. </w:t>
      </w:r>
      <w:r w:rsidRPr="00D942CC">
        <w:rPr>
          <w:rFonts w:ascii="Times New Roman" w:hAnsi="Times New Roman"/>
          <w:i/>
          <w:iCs/>
          <w:color w:val="231F20"/>
          <w:kern w:val="0"/>
        </w:rPr>
        <w:t xml:space="preserve">n </w:t>
      </w:r>
      <w:r w:rsidRPr="00D942CC">
        <w:rPr>
          <w:rFonts w:ascii="Times New Roman" w:hAnsi="Times New Roman"/>
          <w:color w:val="231F20"/>
          <w:kern w:val="0"/>
        </w:rPr>
        <w:t xml:space="preserve">= 20. </w:t>
      </w:r>
      <w:r w:rsidRPr="00992B46">
        <w:rPr>
          <w:rFonts w:ascii="Times New Roman" w:hAnsi="Times New Roman" w:cs="Times New Roman" w:hint="eastAsia"/>
          <w:b/>
          <w:bCs/>
          <w:szCs w:val="21"/>
        </w:rPr>
        <w:t>C</w:t>
      </w:r>
      <w:r w:rsidRPr="00992B46">
        <w:rPr>
          <w:rFonts w:ascii="Times New Roman" w:hAnsi="Times New Roman" w:cs="Times New Roman"/>
          <w:b/>
          <w:bCs/>
          <w:szCs w:val="21"/>
        </w:rPr>
        <w:t>-D</w:t>
      </w:r>
      <w:r>
        <w:rPr>
          <w:rFonts w:ascii="Times New Roman" w:hAnsi="Times New Roman" w:cs="Times New Roman"/>
          <w:szCs w:val="21"/>
        </w:rPr>
        <w:t>.</w:t>
      </w:r>
      <w:r w:rsidRPr="00E80574">
        <w:rPr>
          <w:rFonts w:ascii="Times New Roman" w:hAnsi="Times New Roman"/>
          <w:lang w:val="en"/>
        </w:rPr>
        <w:t xml:space="preserve"> </w:t>
      </w:r>
      <w:r>
        <w:rPr>
          <w:rFonts w:ascii="Times New Roman" w:hAnsi="Times New Roman"/>
          <w:lang w:val="en"/>
        </w:rPr>
        <w:t>S</w:t>
      </w:r>
      <w:r w:rsidRPr="00C5732F">
        <w:rPr>
          <w:rFonts w:ascii="Times New Roman" w:hAnsi="Times New Roman"/>
          <w:lang w:val="en"/>
        </w:rPr>
        <w:t>plitting the metastatic group into high/low plasma exo</w:t>
      </w:r>
      <w:r>
        <w:rPr>
          <w:rFonts w:ascii="Times New Roman" w:hAnsi="Times New Roman"/>
          <w:lang w:val="en"/>
        </w:rPr>
        <w:t>-</w:t>
      </w:r>
      <w:r w:rsidRPr="00C5732F">
        <w:rPr>
          <w:rFonts w:ascii="Times New Roman" w:hAnsi="Times New Roman"/>
          <w:lang w:val="en"/>
        </w:rPr>
        <w:t xml:space="preserve">miR-3157-3p expression and examine the two groups of tissue samples by IHC for </w:t>
      </w:r>
      <w:r>
        <w:rPr>
          <w:rFonts w:ascii="Times New Roman" w:hAnsi="Times New Roman"/>
          <w:lang w:val="en"/>
        </w:rPr>
        <w:t>KLF2</w:t>
      </w:r>
      <w:r w:rsidRPr="00C5732F">
        <w:rPr>
          <w:rFonts w:ascii="Times New Roman" w:hAnsi="Times New Roman"/>
          <w:lang w:val="en"/>
        </w:rPr>
        <w:t xml:space="preserve">, MMP2, </w:t>
      </w:r>
      <w:r>
        <w:rPr>
          <w:rFonts w:ascii="Times New Roman" w:hAnsi="Times New Roman"/>
          <w:lang w:val="en"/>
        </w:rPr>
        <w:t xml:space="preserve">VEGF, TIMP2 and </w:t>
      </w:r>
      <w:proofErr w:type="spellStart"/>
      <w:r w:rsidRPr="00C5732F">
        <w:rPr>
          <w:rFonts w:ascii="Times New Roman" w:hAnsi="Times New Roman"/>
          <w:lang w:val="en"/>
        </w:rPr>
        <w:t>Occludin</w:t>
      </w:r>
      <w:proofErr w:type="spellEnd"/>
      <w:r>
        <w:rPr>
          <w:rFonts w:ascii="Times New Roman" w:hAnsi="Times New Roman"/>
          <w:lang w:val="en"/>
        </w:rPr>
        <w:t>.</w:t>
      </w:r>
    </w:p>
    <w:p w14:paraId="29C42EE5" w14:textId="77777777" w:rsidR="00774FFC" w:rsidRDefault="00774FFC" w:rsidP="00774FFC">
      <w:pPr>
        <w:rPr>
          <w:rFonts w:ascii="Times New Roman" w:hAnsi="Times New Roman" w:cs="Times New Roman"/>
          <w:szCs w:val="21"/>
        </w:rPr>
      </w:pPr>
      <w:r>
        <w:rPr>
          <w:rStyle w:val="15"/>
          <w:rFonts w:ascii="Times New Roman" w:hAnsi="Times New Roman" w:cs="Times New Roman" w:hint="default"/>
          <w:szCs w:val="21"/>
          <w:lang w:bidi="ar"/>
        </w:rPr>
        <w:t xml:space="preserve"> </w:t>
      </w:r>
    </w:p>
    <w:p w14:paraId="6647C77A" w14:textId="77777777" w:rsidR="00774FFC" w:rsidRDefault="00774FFC" w:rsidP="00774FFC">
      <w:pPr>
        <w:rPr>
          <w:rFonts w:ascii="Times New Roman" w:hAnsi="Times New Roman" w:cs="Times New Roman"/>
          <w:szCs w:val="21"/>
        </w:rPr>
      </w:pPr>
    </w:p>
    <w:p w14:paraId="6ABC8DAD" w14:textId="4821CDB4" w:rsidR="00774FFC" w:rsidRDefault="00774FFC" w:rsidP="00774FFC">
      <w:pPr>
        <w:widowControl/>
        <w:rPr>
          <w:rFonts w:ascii="Times New Roman" w:eastAsia="宋体" w:hAnsi="Times New Roman" w:cs="Times New Roman"/>
          <w:kern w:val="0"/>
          <w:szCs w:val="21"/>
        </w:rPr>
      </w:pPr>
      <w:r>
        <w:rPr>
          <w:rFonts w:ascii="Times New Roman" w:eastAsia="等线" w:hAnsi="Times New Roman" w:cs="Times New Roman"/>
          <w:b/>
          <w:color w:val="000000"/>
          <w:szCs w:val="21"/>
          <w:lang w:bidi="ar"/>
        </w:rPr>
        <w:t xml:space="preserve">Supplementary Figure 3: 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>The role of TIMP2 and KLF2 in HUVECs.</w:t>
      </w:r>
      <w:r w:rsidR="00992B46">
        <w:rPr>
          <w:rFonts w:ascii="Times New Roman" w:eastAsia="等线" w:hAnsi="Times New Roman" w:cs="Times New Roman"/>
          <w:color w:val="000000"/>
          <w:szCs w:val="21"/>
          <w:lang w:bidi="ar"/>
        </w:rPr>
        <w:t xml:space="preserve"> </w:t>
      </w:r>
      <w:r>
        <w:rPr>
          <w:rFonts w:ascii="Times New Roman" w:eastAsia="等线" w:hAnsi="Times New Roman" w:cs="Times New Roman"/>
          <w:b/>
          <w:color w:val="000000"/>
          <w:szCs w:val="21"/>
          <w:lang w:bidi="ar"/>
        </w:rPr>
        <w:t>A</w:t>
      </w:r>
      <w:r>
        <w:rPr>
          <w:rFonts w:ascii="Times New Roman" w:eastAsia="等线" w:hAnsi="Times New Roman" w:cs="Times New Roman"/>
          <w:color w:val="231F2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231F20"/>
          <w:kern w:val="0"/>
          <w:szCs w:val="21"/>
          <w:lang w:bidi="ar"/>
        </w:rPr>
        <w:t>HUVECs were transfected with miR-3157-3p mimics,</w:t>
      </w:r>
      <w:r w:rsidR="00992B46">
        <w:rPr>
          <w:rFonts w:ascii="Times New Roman" w:eastAsia="宋体" w:hAnsi="Times New Roman" w:cs="Times New Roman"/>
          <w:color w:val="231F20"/>
          <w:kern w:val="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231F20"/>
          <w:kern w:val="0"/>
          <w:szCs w:val="21"/>
          <w:lang w:bidi="ar"/>
        </w:rPr>
        <w:t>mimics NC,</w:t>
      </w:r>
      <w:r w:rsidR="00992B46">
        <w:rPr>
          <w:rFonts w:ascii="Times New Roman" w:eastAsia="宋体" w:hAnsi="Times New Roman" w:cs="Times New Roman"/>
          <w:color w:val="231F20"/>
          <w:kern w:val="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231F20"/>
          <w:kern w:val="0"/>
          <w:szCs w:val="21"/>
          <w:lang w:bidi="ar"/>
        </w:rPr>
        <w:t>miR-3157-3p inhibitor or inhibitor NC,</w:t>
      </w:r>
      <w:r w:rsidR="00992B46">
        <w:rPr>
          <w:rFonts w:ascii="Times New Roman" w:eastAsia="宋体" w:hAnsi="Times New Roman" w:cs="Times New Roman"/>
          <w:color w:val="231F20"/>
          <w:kern w:val="0"/>
          <w:szCs w:val="21"/>
          <w:lang w:bidi="ar"/>
        </w:rPr>
        <w:t xml:space="preserve"> </w:t>
      </w:r>
      <w:r>
        <w:rPr>
          <w:rFonts w:ascii="Times New Roman" w:eastAsia="宋体" w:hAnsi="Times New Roman" w:cs="Times New Roman"/>
          <w:color w:val="231F20"/>
          <w:kern w:val="0"/>
          <w:szCs w:val="21"/>
          <w:lang w:bidi="ar"/>
        </w:rPr>
        <w:t xml:space="preserve">and the expression level of miR-3157-3p was detected by </w:t>
      </w:r>
      <w:proofErr w:type="spellStart"/>
      <w:r>
        <w:rPr>
          <w:rFonts w:ascii="Times New Roman" w:eastAsia="宋体" w:hAnsi="Times New Roman" w:cs="Times New Roman"/>
          <w:color w:val="231F20"/>
          <w:kern w:val="0"/>
          <w:szCs w:val="21"/>
          <w:lang w:bidi="ar"/>
        </w:rPr>
        <w:t>qRT</w:t>
      </w:r>
      <w:proofErr w:type="spellEnd"/>
      <w:r>
        <w:rPr>
          <w:rFonts w:ascii="Times New Roman" w:eastAsia="宋体" w:hAnsi="Times New Roman" w:cs="Times New Roman"/>
          <w:color w:val="231F20"/>
          <w:kern w:val="0"/>
          <w:szCs w:val="21"/>
          <w:lang w:bidi="ar"/>
        </w:rPr>
        <w:t>-PCR.</w:t>
      </w:r>
      <w:r>
        <w:rPr>
          <w:rFonts w:ascii="Times New Roman" w:eastAsia="等线" w:hAnsi="Times New Roman" w:cs="Times New Roman"/>
          <w:b/>
          <w:color w:val="000000"/>
          <w:szCs w:val="21"/>
          <w:lang w:bidi="ar"/>
        </w:rPr>
        <w:t xml:space="preserve">B </w:t>
      </w:r>
      <w:r>
        <w:rPr>
          <w:rFonts w:ascii="Times New Roman" w:eastAsia="等线" w:hAnsi="Times New Roman" w:cs="Times New Roman"/>
          <w:color w:val="131413"/>
          <w:szCs w:val="21"/>
          <w:lang w:bidi="ar"/>
        </w:rPr>
        <w:t>correlation analysis of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 xml:space="preserve"> </w:t>
      </w:r>
      <w:r>
        <w:rPr>
          <w:rFonts w:ascii="Times New Roman" w:eastAsia="等线" w:hAnsi="Times New Roman" w:cs="Times New Roman"/>
          <w:color w:val="131413"/>
          <w:szCs w:val="21"/>
          <w:lang w:bidi="ar"/>
        </w:rPr>
        <w:t>miR-3157-3p expression with KLF2 expression.</w:t>
      </w:r>
      <w:r w:rsidR="00992B46">
        <w:rPr>
          <w:rFonts w:ascii="Times New Roman" w:eastAsia="等线" w:hAnsi="Times New Roman" w:cs="Times New Roman"/>
          <w:color w:val="131413"/>
          <w:szCs w:val="21"/>
          <w:lang w:bidi="ar"/>
        </w:rPr>
        <w:t xml:space="preserve"> </w:t>
      </w:r>
      <w:r>
        <w:rPr>
          <w:rFonts w:ascii="Times New Roman" w:eastAsia="等线" w:hAnsi="Times New Roman" w:cs="Times New Roman"/>
          <w:b/>
          <w:color w:val="131413"/>
          <w:szCs w:val="21"/>
          <w:lang w:bidi="ar"/>
        </w:rPr>
        <w:t xml:space="preserve">C </w:t>
      </w:r>
      <w:r>
        <w:rPr>
          <w:rFonts w:ascii="Times New Roman" w:eastAsia="等线" w:hAnsi="Times New Roman" w:cs="Times New Roman"/>
          <w:color w:val="131413"/>
          <w:szCs w:val="21"/>
          <w:lang w:bidi="ar"/>
        </w:rPr>
        <w:t>correlation analysis of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 xml:space="preserve"> </w:t>
      </w:r>
      <w:r>
        <w:rPr>
          <w:rFonts w:ascii="Times New Roman" w:eastAsia="等线" w:hAnsi="Times New Roman" w:cs="Times New Roman"/>
          <w:color w:val="131413"/>
          <w:szCs w:val="21"/>
          <w:lang w:bidi="ar"/>
        </w:rPr>
        <w:t>miR-3157-3p expression with TIMP2 expression.</w:t>
      </w:r>
      <w:r w:rsidR="00992B46">
        <w:rPr>
          <w:rFonts w:ascii="Times New Roman" w:eastAsia="等线" w:hAnsi="Times New Roman" w:cs="Times New Roman"/>
          <w:color w:val="131413"/>
          <w:szCs w:val="21"/>
          <w:lang w:bidi="ar"/>
        </w:rPr>
        <w:t xml:space="preserve"> </w:t>
      </w:r>
      <w:proofErr w:type="gramStart"/>
      <w:r w:rsidRPr="005B53EA">
        <w:rPr>
          <w:rFonts w:ascii="Times New Roman" w:eastAsia="等线" w:hAnsi="Times New Roman" w:cs="Times New Roman"/>
          <w:b/>
          <w:bCs/>
          <w:color w:val="131413"/>
          <w:szCs w:val="21"/>
          <w:lang w:bidi="ar"/>
        </w:rPr>
        <w:t>D</w:t>
      </w:r>
      <w:proofErr w:type="gramEnd"/>
      <w:r>
        <w:rPr>
          <w:rFonts w:ascii="Times New Roman" w:eastAsia="等线" w:hAnsi="Times New Roman" w:cs="Times New Roman"/>
          <w:b/>
          <w:bCs/>
          <w:color w:val="131413"/>
          <w:szCs w:val="21"/>
          <w:lang w:bidi="ar"/>
        </w:rPr>
        <w:t>-E</w:t>
      </w:r>
      <w:r>
        <w:rPr>
          <w:rFonts w:ascii="Times New Roman" w:eastAsia="等线" w:hAnsi="Times New Roman" w:cs="Times New Roman"/>
          <w:color w:val="131413"/>
          <w:szCs w:val="21"/>
          <w:lang w:bidi="ar"/>
        </w:rPr>
        <w:t xml:space="preserve"> </w:t>
      </w:r>
      <w:r w:rsidRPr="00C20F8D">
        <w:rPr>
          <w:rStyle w:val="jlqj4b"/>
          <w:rFonts w:ascii="Times New Roman" w:hAnsi="Times New Roman" w:cs="Times New Roman"/>
          <w:lang w:val="en"/>
        </w:rPr>
        <w:t xml:space="preserve">The expression levels of KLF2 and TIMP2 were verified in the transfected HUVECs by </w:t>
      </w:r>
      <w:proofErr w:type="spellStart"/>
      <w:r>
        <w:rPr>
          <w:rStyle w:val="jlqj4b"/>
          <w:rFonts w:ascii="Times New Roman" w:hAnsi="Times New Roman" w:cs="Times New Roman"/>
          <w:lang w:val="en"/>
        </w:rPr>
        <w:t>q</w:t>
      </w:r>
      <w:r w:rsidRPr="00C20F8D">
        <w:rPr>
          <w:rStyle w:val="jlqj4b"/>
          <w:rFonts w:ascii="Times New Roman" w:hAnsi="Times New Roman" w:cs="Times New Roman"/>
          <w:lang w:val="en"/>
        </w:rPr>
        <w:t>RT</w:t>
      </w:r>
      <w:proofErr w:type="spellEnd"/>
      <w:r w:rsidRPr="00C20F8D">
        <w:rPr>
          <w:rStyle w:val="jlqj4b"/>
          <w:rFonts w:ascii="Times New Roman" w:hAnsi="Times New Roman" w:cs="Times New Roman"/>
          <w:lang w:val="en"/>
        </w:rPr>
        <w:t>-PCR</w:t>
      </w:r>
      <w:r>
        <w:rPr>
          <w:rStyle w:val="jlqj4b"/>
          <w:rFonts w:ascii="Times New Roman" w:hAnsi="Times New Roman" w:cs="Times New Roman"/>
          <w:lang w:val="en"/>
        </w:rPr>
        <w:t>.</w:t>
      </w:r>
      <w:r w:rsidRPr="00987AD9">
        <w:rPr>
          <w:rFonts w:ascii="Times New Roman" w:hAnsi="Times New Roman" w:cs="Times New Roman"/>
          <w:b/>
          <w:bCs/>
          <w:color w:val="000000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Cs w:val="21"/>
        </w:rPr>
        <w:t xml:space="preserve">F </w:t>
      </w:r>
      <w:r>
        <w:rPr>
          <w:rFonts w:ascii="Times New Roman" w:hAnsi="Times New Roman" w:cs="Times New Roman"/>
          <w:color w:val="000000"/>
          <w:szCs w:val="21"/>
        </w:rPr>
        <w:t>Effect of KLF2 over-expression on tube formation ability of HUVECs by tube formation assay.</w:t>
      </w:r>
      <w:r w:rsidR="00992B46">
        <w:rPr>
          <w:rFonts w:ascii="Times New Roman" w:hAnsi="Times New Roman" w:cs="Times New Roman"/>
          <w:color w:val="000000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Cs w:val="21"/>
        </w:rPr>
        <w:t xml:space="preserve">G </w:t>
      </w:r>
      <w:r>
        <w:rPr>
          <w:rFonts w:ascii="Times New Roman" w:hAnsi="Times New Roman" w:cs="Times New Roman"/>
          <w:color w:val="000000"/>
          <w:szCs w:val="21"/>
        </w:rPr>
        <w:t>Effect of KLF2 over-expression on permeability of HUVEC monolayers by in vitro permeability assay.</w:t>
      </w:r>
      <w:r w:rsidR="00992B46">
        <w:rPr>
          <w:rFonts w:ascii="Times New Roman" w:hAnsi="Times New Roman" w:cs="Times New Roman"/>
          <w:color w:val="000000"/>
          <w:szCs w:val="21"/>
        </w:rPr>
        <w:t xml:space="preserve"> </w:t>
      </w:r>
      <w:r w:rsidRPr="00B76E32">
        <w:rPr>
          <w:rFonts w:ascii="Times New Roman" w:hAnsi="Times New Roman" w:cs="Times New Roman"/>
          <w:b/>
          <w:bCs/>
          <w:color w:val="000000"/>
          <w:szCs w:val="21"/>
        </w:rPr>
        <w:t>H</w:t>
      </w:r>
      <w:r>
        <w:rPr>
          <w:rFonts w:ascii="Times New Roman" w:hAnsi="Times New Roman" w:cs="Times New Roman"/>
          <w:b/>
          <w:bCs/>
          <w:color w:val="000000"/>
          <w:szCs w:val="21"/>
        </w:rPr>
        <w:t xml:space="preserve"> </w:t>
      </w:r>
      <w:r>
        <w:rPr>
          <w:rFonts w:ascii="Times New Roman" w:hAnsi="Times New Roman" w:cs="Times New Roman"/>
          <w:color w:val="000000"/>
          <w:szCs w:val="21"/>
        </w:rPr>
        <w:t>Effect of TIMP2 over-expression on tube formation ability of HUVECs by tube formation assay.</w:t>
      </w:r>
      <w:r w:rsidR="00992B46">
        <w:rPr>
          <w:rFonts w:ascii="Times New Roman" w:hAnsi="Times New Roman" w:cs="Times New Roman"/>
          <w:color w:val="000000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Cs w:val="21"/>
        </w:rPr>
        <w:t xml:space="preserve">I </w:t>
      </w:r>
      <w:r>
        <w:rPr>
          <w:rFonts w:ascii="Times New Roman" w:hAnsi="Times New Roman" w:cs="Times New Roman"/>
          <w:color w:val="000000"/>
          <w:szCs w:val="21"/>
        </w:rPr>
        <w:t xml:space="preserve">Effect of TIMP2 over-expression on permeability of HUVEC monolayers by in vitro permeability assay. 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>The data are shown as the mean ± SD (*</w:t>
      </w:r>
      <w:r w:rsidRPr="00BB7146">
        <w:rPr>
          <w:rFonts w:ascii="Times New Roman" w:eastAsia="等线" w:hAnsi="Times New Roman" w:cs="Times New Roman"/>
          <w:i/>
          <w:iCs/>
          <w:color w:val="000000"/>
          <w:szCs w:val="21"/>
          <w:lang w:bidi="ar"/>
        </w:rPr>
        <w:t>P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 xml:space="preserve"> &lt; 0.05; **</w:t>
      </w:r>
      <w:r w:rsidRPr="00BB7146">
        <w:rPr>
          <w:rFonts w:ascii="Times New Roman" w:eastAsia="等线" w:hAnsi="Times New Roman" w:cs="Times New Roman"/>
          <w:i/>
          <w:iCs/>
          <w:color w:val="000000"/>
          <w:szCs w:val="21"/>
          <w:lang w:bidi="ar"/>
        </w:rPr>
        <w:t xml:space="preserve">P 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>&lt; 0.01, ***</w:t>
      </w:r>
      <w:r w:rsidRPr="00BB7146">
        <w:rPr>
          <w:rFonts w:ascii="Times New Roman" w:eastAsia="等线" w:hAnsi="Times New Roman" w:cs="Times New Roman"/>
          <w:i/>
          <w:iCs/>
          <w:color w:val="000000"/>
          <w:szCs w:val="21"/>
          <w:lang w:bidi="ar"/>
        </w:rPr>
        <w:t xml:space="preserve">P 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>&lt; 0.001).</w:t>
      </w:r>
    </w:p>
    <w:p w14:paraId="5E941770" w14:textId="77777777" w:rsidR="00774FFC" w:rsidRDefault="00774FFC" w:rsidP="00774FFC">
      <w:pPr>
        <w:rPr>
          <w:rFonts w:ascii="Times New Roman" w:hAnsi="Times New Roman" w:cs="Times New Roman"/>
          <w:color w:val="000000"/>
          <w:szCs w:val="21"/>
        </w:rPr>
      </w:pPr>
    </w:p>
    <w:p w14:paraId="72540B9C" w14:textId="77777777" w:rsidR="00774FFC" w:rsidRDefault="00774FFC" w:rsidP="00774FFC">
      <w:pPr>
        <w:rPr>
          <w:rFonts w:ascii="Times New Roman" w:eastAsia="等线" w:hAnsi="Times New Roman" w:cs="Times New Roman"/>
          <w:color w:val="000000"/>
          <w:szCs w:val="21"/>
        </w:rPr>
      </w:pPr>
      <w:r>
        <w:rPr>
          <w:rFonts w:ascii="Times New Roman" w:eastAsia="等线" w:hAnsi="Times New Roman" w:cs="Times New Roman"/>
          <w:color w:val="000000"/>
          <w:szCs w:val="21"/>
          <w:lang w:bidi="ar"/>
        </w:rPr>
        <w:t xml:space="preserve"> </w:t>
      </w:r>
    </w:p>
    <w:p w14:paraId="1D4E5D67" w14:textId="77777777" w:rsidR="00774FFC" w:rsidRDefault="00774FFC" w:rsidP="00774FFC">
      <w:pPr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eastAsia="等线" w:hAnsi="Times New Roman" w:cs="Times New Roman"/>
          <w:b/>
          <w:color w:val="000000"/>
          <w:szCs w:val="21"/>
          <w:lang w:bidi="ar"/>
        </w:rPr>
        <w:t xml:space="preserve">Supplementary Figure 4: 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 xml:space="preserve">TIMP2 and KLF2 are functional targets of </w:t>
      </w:r>
      <w:r>
        <w:rPr>
          <w:rStyle w:val="16"/>
          <w:rFonts w:eastAsia="等线"/>
          <w:szCs w:val="21"/>
          <w:lang w:bidi="ar"/>
        </w:rPr>
        <w:t>miR-3157-3p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 xml:space="preserve"> in HUVECs. </w:t>
      </w:r>
      <w:r>
        <w:rPr>
          <w:rFonts w:ascii="Times New Roman" w:eastAsia="等线" w:hAnsi="Times New Roman" w:cs="Times New Roman"/>
          <w:b/>
          <w:color w:val="000000"/>
          <w:szCs w:val="21"/>
          <w:lang w:bidi="ar"/>
        </w:rPr>
        <w:t xml:space="preserve">A </w:t>
      </w:r>
      <w:r>
        <w:rPr>
          <w:rFonts w:ascii="Times New Roman" w:eastAsia="等线" w:hAnsi="Times New Roman" w:cs="Times New Roman"/>
          <w:color w:val="231F20"/>
          <w:szCs w:val="21"/>
          <w:lang w:bidi="ar"/>
        </w:rPr>
        <w:t xml:space="preserve">The expression levels of TIMP2/KLF2 protein after TIMP2/KLF2 plasmid and si-TIMP2/KLF2 transfection were </w:t>
      </w:r>
      <w:proofErr w:type="spellStart"/>
      <w:r>
        <w:rPr>
          <w:rFonts w:ascii="Times New Roman" w:eastAsia="等线" w:hAnsi="Times New Roman" w:cs="Times New Roman"/>
          <w:color w:val="231F20"/>
          <w:szCs w:val="21"/>
          <w:lang w:bidi="ar"/>
        </w:rPr>
        <w:t>analysed</w:t>
      </w:r>
      <w:proofErr w:type="spellEnd"/>
      <w:r>
        <w:rPr>
          <w:rFonts w:ascii="Times New Roman" w:eastAsia="等线" w:hAnsi="Times New Roman" w:cs="Times New Roman"/>
          <w:color w:val="231F20"/>
          <w:szCs w:val="21"/>
          <w:lang w:bidi="ar"/>
        </w:rPr>
        <w:t xml:space="preserve"> by Western blotting in co-transfected cell lines.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 xml:space="preserve"> </w:t>
      </w:r>
      <w:r>
        <w:rPr>
          <w:rFonts w:ascii="Times New Roman" w:eastAsia="等线" w:hAnsi="Times New Roman" w:cs="Times New Roman"/>
          <w:b/>
          <w:color w:val="000000"/>
          <w:szCs w:val="21"/>
          <w:lang w:bidi="ar"/>
        </w:rPr>
        <w:t>B, C</w:t>
      </w:r>
      <w:r>
        <w:rPr>
          <w:rFonts w:ascii="Times New Roman" w:eastAsia="等线" w:hAnsi="Times New Roman" w:cs="Times New Roman"/>
          <w:b/>
          <w:color w:val="231F20"/>
          <w:szCs w:val="21"/>
          <w:lang w:bidi="ar"/>
        </w:rPr>
        <w:t xml:space="preserve"> </w:t>
      </w:r>
      <w:r>
        <w:rPr>
          <w:rFonts w:ascii="Times New Roman" w:eastAsia="等线" w:hAnsi="Times New Roman" w:cs="Times New Roman"/>
          <w:color w:val="231F20"/>
          <w:szCs w:val="21"/>
          <w:lang w:bidi="ar"/>
        </w:rPr>
        <w:t xml:space="preserve">The effect of promoting proliferation and tube formation of </w:t>
      </w:r>
      <w:r>
        <w:rPr>
          <w:rStyle w:val="16"/>
          <w:rFonts w:eastAsia="等线"/>
          <w:szCs w:val="21"/>
          <w:lang w:bidi="ar"/>
        </w:rPr>
        <w:t>miR-3157-3p</w:t>
      </w:r>
      <w:r>
        <w:rPr>
          <w:rFonts w:ascii="Times New Roman" w:eastAsia="等线" w:hAnsi="Times New Roman" w:cs="Times New Roman"/>
          <w:color w:val="231F20"/>
          <w:szCs w:val="21"/>
          <w:lang w:bidi="ar"/>
        </w:rPr>
        <w:t xml:space="preserve"> was reversed by high expression of TIMP2, while knockdown of TIMP2 enhanced the role of </w:t>
      </w:r>
      <w:r>
        <w:rPr>
          <w:rStyle w:val="16"/>
          <w:rFonts w:eastAsia="等线"/>
          <w:szCs w:val="21"/>
          <w:lang w:bidi="ar"/>
        </w:rPr>
        <w:t>miR-3157-3p</w:t>
      </w:r>
      <w:r>
        <w:rPr>
          <w:rFonts w:ascii="Times New Roman" w:eastAsia="等线" w:hAnsi="Times New Roman" w:cs="Times New Roman"/>
          <w:color w:val="231F20"/>
          <w:szCs w:val="21"/>
          <w:lang w:bidi="ar"/>
        </w:rPr>
        <w:t xml:space="preserve">. </w:t>
      </w:r>
      <w:r>
        <w:rPr>
          <w:rFonts w:ascii="Times New Roman" w:eastAsia="等线" w:hAnsi="Times New Roman" w:cs="Times New Roman"/>
          <w:b/>
          <w:color w:val="231F20"/>
          <w:szCs w:val="21"/>
          <w:lang w:bidi="ar"/>
        </w:rPr>
        <w:t xml:space="preserve">D </w:t>
      </w:r>
      <w:r>
        <w:rPr>
          <w:rFonts w:ascii="Times New Roman" w:eastAsia="等线" w:hAnsi="Times New Roman" w:cs="Times New Roman"/>
          <w:color w:val="231F20"/>
          <w:szCs w:val="21"/>
          <w:lang w:bidi="ar"/>
        </w:rPr>
        <w:t xml:space="preserve">The effect of migration of </w:t>
      </w:r>
      <w:r>
        <w:rPr>
          <w:rStyle w:val="16"/>
          <w:rFonts w:eastAsia="等线"/>
          <w:szCs w:val="21"/>
          <w:lang w:bidi="ar"/>
        </w:rPr>
        <w:t>miR-3157-3p</w:t>
      </w:r>
      <w:r>
        <w:rPr>
          <w:rFonts w:ascii="Times New Roman" w:eastAsia="等线" w:hAnsi="Times New Roman" w:cs="Times New Roman"/>
          <w:color w:val="231F20"/>
          <w:szCs w:val="21"/>
          <w:lang w:bidi="ar"/>
        </w:rPr>
        <w:t xml:space="preserve"> was reversed by high expression of KLF2, while knockdown of KLF2 enhanced the role of </w:t>
      </w:r>
      <w:r>
        <w:rPr>
          <w:rStyle w:val="16"/>
          <w:rFonts w:eastAsia="等线"/>
          <w:szCs w:val="21"/>
          <w:lang w:bidi="ar"/>
        </w:rPr>
        <w:t xml:space="preserve">miR-3157-3p. 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>The data are shown as the mean ± SD (*</w:t>
      </w:r>
      <w:r w:rsidRPr="00BB7146">
        <w:rPr>
          <w:rFonts w:ascii="Times New Roman" w:eastAsia="等线" w:hAnsi="Times New Roman" w:cs="Times New Roman"/>
          <w:i/>
          <w:iCs/>
          <w:color w:val="000000"/>
          <w:szCs w:val="21"/>
          <w:lang w:bidi="ar"/>
        </w:rPr>
        <w:t xml:space="preserve">P 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>&lt; 0.05; **</w:t>
      </w:r>
      <w:r w:rsidRPr="00BB7146">
        <w:rPr>
          <w:rFonts w:ascii="Times New Roman" w:eastAsia="等线" w:hAnsi="Times New Roman" w:cs="Times New Roman"/>
          <w:i/>
          <w:iCs/>
          <w:color w:val="000000"/>
          <w:szCs w:val="21"/>
          <w:lang w:bidi="ar"/>
        </w:rPr>
        <w:t>P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 xml:space="preserve"> &lt; 0.01, ***</w:t>
      </w:r>
      <w:r w:rsidRPr="00BB7146">
        <w:rPr>
          <w:rFonts w:ascii="Times New Roman" w:eastAsia="等线" w:hAnsi="Times New Roman" w:cs="Times New Roman"/>
          <w:i/>
          <w:iCs/>
          <w:color w:val="000000"/>
          <w:szCs w:val="21"/>
          <w:lang w:bidi="ar"/>
        </w:rPr>
        <w:t>P</w:t>
      </w:r>
      <w:r>
        <w:rPr>
          <w:rFonts w:ascii="Times New Roman" w:eastAsia="等线" w:hAnsi="Times New Roman" w:cs="Times New Roman"/>
          <w:color w:val="000000"/>
          <w:szCs w:val="21"/>
          <w:lang w:bidi="ar"/>
        </w:rPr>
        <w:t xml:space="preserve"> &lt; 0.001).</w:t>
      </w:r>
    </w:p>
    <w:p w14:paraId="68F53420" w14:textId="77777777" w:rsidR="00DD772E" w:rsidRPr="00774FFC" w:rsidRDefault="00DD772E"/>
    <w:sectPr w:rsidR="00DD772E" w:rsidRPr="00774F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08DDF" w14:textId="77777777" w:rsidR="00EB6B53" w:rsidRDefault="00EB6B53" w:rsidP="00774FFC">
      <w:r>
        <w:separator/>
      </w:r>
    </w:p>
  </w:endnote>
  <w:endnote w:type="continuationSeparator" w:id="0">
    <w:p w14:paraId="1E433174" w14:textId="77777777" w:rsidR="00EB6B53" w:rsidRDefault="00EB6B53" w:rsidP="00774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6CB83" w14:textId="77777777" w:rsidR="00EB6B53" w:rsidRDefault="00EB6B53" w:rsidP="00774FFC">
      <w:r>
        <w:separator/>
      </w:r>
    </w:p>
  </w:footnote>
  <w:footnote w:type="continuationSeparator" w:id="0">
    <w:p w14:paraId="7B1D0988" w14:textId="77777777" w:rsidR="00EB6B53" w:rsidRDefault="00EB6B53" w:rsidP="00774F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F9A"/>
    <w:rsid w:val="00774FFC"/>
    <w:rsid w:val="007B604F"/>
    <w:rsid w:val="00992B46"/>
    <w:rsid w:val="00DD4F9A"/>
    <w:rsid w:val="00DD772E"/>
    <w:rsid w:val="00EB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D3797E"/>
  <w15:chartTrackingRefBased/>
  <w15:docId w15:val="{0E49BDAF-AA4F-450A-BBDB-1C604F80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F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4F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4F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4F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4FFC"/>
    <w:rPr>
      <w:sz w:val="18"/>
      <w:szCs w:val="18"/>
    </w:rPr>
  </w:style>
  <w:style w:type="character" w:customStyle="1" w:styleId="15">
    <w:name w:val="15"/>
    <w:basedOn w:val="a0"/>
    <w:rsid w:val="00774FFC"/>
    <w:rPr>
      <w:rFonts w:ascii="等线" w:eastAsia="等线" w:hAnsi="等线" w:hint="eastAsia"/>
    </w:rPr>
  </w:style>
  <w:style w:type="character" w:customStyle="1" w:styleId="16">
    <w:name w:val="16"/>
    <w:basedOn w:val="a0"/>
    <w:rsid w:val="00774FFC"/>
    <w:rPr>
      <w:rFonts w:ascii="Times New Roman" w:hAnsi="Times New Roman" w:cs="Times New Roman" w:hint="default"/>
    </w:rPr>
  </w:style>
  <w:style w:type="character" w:customStyle="1" w:styleId="jlqj4b">
    <w:name w:val="jlqj4b"/>
    <w:basedOn w:val="a0"/>
    <w:rsid w:val="00774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麻辣酱酱酱</dc:creator>
  <cp:keywords/>
  <dc:description/>
  <cp:lastModifiedBy>麻辣酱酱酱</cp:lastModifiedBy>
  <cp:revision>3</cp:revision>
  <dcterms:created xsi:type="dcterms:W3CDTF">2021-04-20T12:54:00Z</dcterms:created>
  <dcterms:modified xsi:type="dcterms:W3CDTF">2021-04-20T13:16:00Z</dcterms:modified>
</cp:coreProperties>
</file>