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45DA2" w14:textId="77777777" w:rsidR="00044A3D" w:rsidRDefault="00044A3D" w:rsidP="00044A3D">
      <w:pPr>
        <w:spacing w:line="480" w:lineRule="auto"/>
        <w:rPr>
          <w:rFonts w:ascii="Times New Roman" w:hAnsi="Times New Roman" w:cs="Times New Roman"/>
          <w:color w:val="131413"/>
          <w:kern w:val="0"/>
          <w:sz w:val="20"/>
          <w:szCs w:val="20"/>
        </w:rPr>
      </w:pPr>
      <w:r w:rsidRPr="009421FC">
        <w:rPr>
          <w:rFonts w:ascii="Times New Roman" w:hAnsi="Times New Roman" w:cs="Times New Roman"/>
          <w:b/>
          <w:bCs/>
          <w:kern w:val="0"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>.</w:t>
      </w:r>
      <w:r w:rsidRPr="009421FC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S1 </w:t>
      </w:r>
      <w:r w:rsidRPr="009421FC">
        <w:rPr>
          <w:rFonts w:ascii="Times New Roman" w:hAnsi="Times New Roman" w:cs="Times New Roman"/>
          <w:color w:val="131413"/>
          <w:kern w:val="0"/>
          <w:sz w:val="20"/>
          <w:szCs w:val="20"/>
        </w:rPr>
        <w:t>(A-</w:t>
      </w:r>
      <w:r>
        <w:rPr>
          <w:rFonts w:ascii="Times New Roman" w:hAnsi="Times New Roman" w:cs="Times New Roman"/>
          <w:color w:val="131413"/>
          <w:kern w:val="0"/>
          <w:sz w:val="20"/>
          <w:szCs w:val="20"/>
        </w:rPr>
        <w:t>C</w:t>
      </w:r>
      <w:r w:rsidRPr="009421FC"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) </w:t>
      </w:r>
      <w:r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The mRNA levels of </w:t>
      </w:r>
      <w:r>
        <w:rPr>
          <w:rFonts w:ascii="Times New Roman" w:hAnsi="Times New Roman" w:cs="Times New Roman"/>
          <w:kern w:val="0"/>
          <w:sz w:val="20"/>
          <w:szCs w:val="20"/>
        </w:rPr>
        <w:t>β-catenin</w:t>
      </w:r>
      <w:r>
        <w:rPr>
          <w:rFonts w:ascii="Times New Roman" w:hAnsi="Times New Roman"/>
          <w:color w:val="131413"/>
          <w:sz w:val="20"/>
        </w:rPr>
        <w:t xml:space="preserve">, NEDD4L and CBL in RNA-seq. (D, E) </w:t>
      </w:r>
      <w:r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The mRNA levels of </w:t>
      </w:r>
      <w:r>
        <w:rPr>
          <w:rFonts w:ascii="Times New Roman" w:hAnsi="Times New Roman"/>
          <w:color w:val="131413"/>
          <w:sz w:val="20"/>
        </w:rPr>
        <w:t>CBL and NEDD4L after cells treated with ALCAP2 in H1299 cells. (F)</w:t>
      </w:r>
      <w:r w:rsidRPr="00421D39">
        <w:rPr>
          <w:rFonts w:ascii="Times New Roman" w:hAnsi="Times New Roman"/>
          <w:color w:val="131413"/>
          <w:sz w:val="20"/>
        </w:rPr>
        <w:t xml:space="preserve"> </w:t>
      </w:r>
      <w:r>
        <w:rPr>
          <w:rFonts w:ascii="Times New Roman" w:hAnsi="Times New Roman"/>
          <w:color w:val="131413"/>
          <w:sz w:val="20"/>
        </w:rPr>
        <w:t xml:space="preserve">NEDD4L mRNA levels in NEDD4L-knockdown H1299 cells. </w:t>
      </w:r>
      <w:r>
        <w:rPr>
          <w:rFonts w:ascii="Times New Roman" w:hAnsi="Times New Roman" w:cs="Times New Roman"/>
          <w:color w:val="131413"/>
          <w:kern w:val="0"/>
          <w:sz w:val="20"/>
          <w:szCs w:val="20"/>
        </w:rPr>
        <w:t>NS: no significance</w:t>
      </w:r>
      <w:r>
        <w:rPr>
          <w:rFonts w:ascii="Times New Roman" w:hAnsi="Times New Roman" w:cs="Times New Roman" w:hint="eastAsia"/>
          <w:color w:val="131413"/>
          <w:kern w:val="0"/>
          <w:sz w:val="20"/>
          <w:szCs w:val="20"/>
        </w:rPr>
        <w:t>,</w:t>
      </w:r>
      <w:r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 </w:t>
      </w:r>
      <w:r w:rsidRPr="008D2B3B">
        <w:rPr>
          <w:rFonts w:ascii="Times New Roman" w:hAnsi="Times New Roman" w:cs="Times New Roman"/>
          <w:color w:val="131413"/>
          <w:kern w:val="0"/>
          <w:sz w:val="20"/>
          <w:szCs w:val="20"/>
        </w:rPr>
        <w:t>*</w:t>
      </w:r>
      <w:r w:rsidRPr="00421D39">
        <w:rPr>
          <w:rFonts w:ascii="Times New Roman" w:hAnsi="Times New Roman" w:cs="Times New Roman"/>
          <w:i/>
          <w:iCs/>
          <w:color w:val="131413"/>
          <w:kern w:val="0"/>
          <w:sz w:val="20"/>
          <w:szCs w:val="20"/>
        </w:rPr>
        <w:t>P</w:t>
      </w:r>
      <w:r w:rsidRPr="008D2B3B"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 &lt; 0.05; **</w:t>
      </w:r>
      <w:r w:rsidRPr="00421D39">
        <w:rPr>
          <w:rFonts w:ascii="Times New Roman" w:hAnsi="Times New Roman" w:cs="Times New Roman"/>
          <w:i/>
          <w:iCs/>
          <w:color w:val="131413"/>
          <w:kern w:val="0"/>
          <w:sz w:val="20"/>
          <w:szCs w:val="20"/>
        </w:rPr>
        <w:t>P</w:t>
      </w:r>
      <w:r w:rsidRPr="008D2B3B"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 &lt; 0.001</w:t>
      </w:r>
      <w:r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; </w:t>
      </w:r>
      <w:r w:rsidRPr="008D2B3B">
        <w:rPr>
          <w:rFonts w:ascii="Times New Roman" w:hAnsi="Times New Roman" w:cs="Times New Roman"/>
          <w:color w:val="131413"/>
          <w:kern w:val="0"/>
          <w:sz w:val="20"/>
          <w:szCs w:val="20"/>
        </w:rPr>
        <w:t>***</w:t>
      </w:r>
      <w:r w:rsidRPr="00421D39">
        <w:rPr>
          <w:rFonts w:ascii="Times New Roman" w:hAnsi="Times New Roman" w:cs="Times New Roman"/>
          <w:i/>
          <w:iCs/>
          <w:color w:val="131413"/>
          <w:kern w:val="0"/>
          <w:sz w:val="20"/>
          <w:szCs w:val="20"/>
        </w:rPr>
        <w:t>P</w:t>
      </w:r>
      <w:r w:rsidRPr="008D2B3B"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 &lt; 0.001.</w:t>
      </w:r>
    </w:p>
    <w:p w14:paraId="29A8F47B" w14:textId="77777777" w:rsidR="00044A3D" w:rsidRPr="009D3D55" w:rsidRDefault="00044A3D" w:rsidP="00044A3D">
      <w:pPr>
        <w:spacing w:line="480" w:lineRule="auto"/>
        <w:rPr>
          <w:rFonts w:ascii="Times New Roman" w:hAnsi="Times New Roman" w:cs="Times New Roman"/>
          <w:color w:val="131413"/>
          <w:sz w:val="20"/>
        </w:rPr>
      </w:pPr>
    </w:p>
    <w:p w14:paraId="51B7EA59" w14:textId="77777777" w:rsidR="00044A3D" w:rsidRDefault="00044A3D" w:rsidP="00044A3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131413"/>
          <w:kern w:val="0"/>
          <w:sz w:val="20"/>
          <w:szCs w:val="20"/>
        </w:rPr>
      </w:pPr>
      <w:r w:rsidRPr="009421FC">
        <w:rPr>
          <w:rFonts w:ascii="Times New Roman" w:hAnsi="Times New Roman" w:cs="Times New Roman"/>
          <w:b/>
          <w:bCs/>
          <w:kern w:val="0"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>.</w:t>
      </w:r>
      <w:r w:rsidRPr="009421FC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S2 </w:t>
      </w:r>
      <w:r w:rsidRPr="00751BB5">
        <w:rPr>
          <w:rFonts w:ascii="Times New Roman" w:hAnsi="Times New Roman" w:cs="Times New Roman"/>
          <w:kern w:val="0"/>
          <w:sz w:val="20"/>
          <w:szCs w:val="20"/>
        </w:rPr>
        <w:t>(A)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/>
          <w:color w:val="131413"/>
          <w:sz w:val="20"/>
        </w:rPr>
        <w:t>KEGG path</w:t>
      </w:r>
      <w:r w:rsidRPr="001F5FF7">
        <w:rPr>
          <w:rFonts w:ascii="Times New Roman" w:hAnsi="Times New Roman" w:cs="Times New Roman"/>
          <w:color w:val="131413"/>
          <w:sz w:val="20"/>
        </w:rPr>
        <w:t>way enrichment</w:t>
      </w:r>
      <w:r>
        <w:rPr>
          <w:rFonts w:ascii="Times New Roman" w:hAnsi="Times New Roman" w:cs="Times New Roman"/>
          <w:color w:val="131413"/>
          <w:sz w:val="20"/>
        </w:rPr>
        <w:t>.</w:t>
      </w:r>
      <w:r w:rsidRPr="009421FC"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(B) </w:t>
      </w:r>
      <w:r>
        <w:rPr>
          <w:rFonts w:ascii="Times New Roman" w:hAnsi="Times New Roman" w:cs="Times New Roman"/>
          <w:color w:val="131413"/>
          <w:sz w:val="20"/>
        </w:rPr>
        <w:t xml:space="preserve">The </w:t>
      </w:r>
      <w:r w:rsidRPr="001F5FF7">
        <w:rPr>
          <w:rFonts w:ascii="Times New Roman" w:hAnsi="Times New Roman" w:cs="Times New Roman"/>
          <w:color w:val="131413"/>
          <w:sz w:val="20"/>
        </w:rPr>
        <w:t>IC50 valu</w:t>
      </w:r>
      <w:r>
        <w:rPr>
          <w:rFonts w:ascii="Times New Roman" w:hAnsi="Times New Roman"/>
          <w:color w:val="131413"/>
          <w:sz w:val="20"/>
        </w:rPr>
        <w:t>e of ALCAP2 for 293T cells.</w:t>
      </w:r>
    </w:p>
    <w:p w14:paraId="17A6461B" w14:textId="77777777" w:rsidR="00044A3D" w:rsidRDefault="00044A3D" w:rsidP="00044A3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131413"/>
          <w:kern w:val="0"/>
          <w:sz w:val="20"/>
          <w:szCs w:val="20"/>
        </w:rPr>
      </w:pPr>
    </w:p>
    <w:p w14:paraId="60DC3141" w14:textId="77777777" w:rsidR="00044A3D" w:rsidRPr="009D3D55" w:rsidRDefault="00044A3D" w:rsidP="00044A3D">
      <w:pPr>
        <w:spacing w:line="480" w:lineRule="auto"/>
        <w:rPr>
          <w:rFonts w:ascii="Times New Roman" w:hAnsi="Times New Roman" w:cs="Times New Roman"/>
          <w:color w:val="131413"/>
          <w:sz w:val="20"/>
        </w:rPr>
      </w:pPr>
      <w:r w:rsidRPr="009421FC">
        <w:rPr>
          <w:rFonts w:ascii="Times New Roman" w:hAnsi="Times New Roman" w:cs="Times New Roman"/>
          <w:b/>
          <w:bCs/>
          <w:kern w:val="0"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>.</w:t>
      </w:r>
      <w:r w:rsidRPr="009421FC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>S3</w:t>
      </w:r>
      <w:r w:rsidRPr="009421FC"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 </w:t>
      </w:r>
      <w:r>
        <w:rPr>
          <w:rFonts w:ascii="Times New Roman" w:hAnsi="Times New Roman"/>
          <w:color w:val="131413"/>
          <w:sz w:val="20"/>
        </w:rPr>
        <w:t>(A)</w:t>
      </w:r>
      <w:r w:rsidRPr="00421D39">
        <w:rPr>
          <w:rFonts w:ascii="Times New Roman" w:hAnsi="Times New Roman" w:cs="Times New Roman"/>
          <w:color w:val="131413"/>
          <w:sz w:val="20"/>
        </w:rPr>
        <w:t xml:space="preserve"> </w:t>
      </w:r>
      <w:r w:rsidRPr="008D2B3B">
        <w:rPr>
          <w:rFonts w:ascii="Times New Roman" w:hAnsi="Times New Roman"/>
          <w:color w:val="131413"/>
          <w:sz w:val="20"/>
          <w:szCs w:val="20"/>
        </w:rPr>
        <w:t>A549 and H1299 cells</w:t>
      </w:r>
      <w:r w:rsidRPr="008D2B3B">
        <w:rPr>
          <w:rFonts w:ascii="Times New Roman" w:hAnsi="Times New Roman" w:hint="eastAsia"/>
          <w:color w:val="131413"/>
          <w:sz w:val="20"/>
          <w:szCs w:val="20"/>
        </w:rPr>
        <w:t xml:space="preserve"> </w:t>
      </w:r>
      <w:r w:rsidRPr="008D2B3B">
        <w:rPr>
          <w:rFonts w:ascii="Times New Roman" w:hAnsi="Times New Roman"/>
          <w:color w:val="131413"/>
          <w:sz w:val="20"/>
          <w:szCs w:val="20"/>
        </w:rPr>
        <w:t xml:space="preserve">treated with or without ALCAP2 were subjected to cellular fractionation followed by western blotting for </w:t>
      </w:r>
      <w:r>
        <w:rPr>
          <w:rFonts w:ascii="Times New Roman" w:hAnsi="Times New Roman"/>
          <w:color w:val="131413"/>
          <w:sz w:val="20"/>
          <w:szCs w:val="20"/>
        </w:rPr>
        <w:t>detecting p-</w:t>
      </w:r>
      <w:r>
        <w:rPr>
          <w:rFonts w:ascii="Times New Roman" w:hAnsi="Times New Roman" w:cs="Times New Roman"/>
          <w:kern w:val="0"/>
          <w:sz w:val="20"/>
          <w:szCs w:val="20"/>
        </w:rPr>
        <w:t>β-catenin</w:t>
      </w:r>
      <w:r w:rsidRPr="008D2B3B">
        <w:rPr>
          <w:rFonts w:ascii="Times New Roman" w:hAnsi="Times New Roman"/>
          <w:color w:val="131413"/>
          <w:sz w:val="20"/>
          <w:szCs w:val="20"/>
        </w:rPr>
        <w:t>.</w:t>
      </w:r>
      <w:r>
        <w:rPr>
          <w:rFonts w:ascii="Times New Roman" w:hAnsi="Times New Roman"/>
          <w:color w:val="131413"/>
          <w:sz w:val="20"/>
          <w:szCs w:val="20"/>
        </w:rPr>
        <w:t xml:space="preserve"> (B) The protein level of </w:t>
      </w:r>
      <w:r>
        <w:rPr>
          <w:rFonts w:ascii="Times New Roman" w:hAnsi="Times New Roman" w:cs="Times New Roman"/>
          <w:kern w:val="0"/>
          <w:sz w:val="20"/>
          <w:szCs w:val="20"/>
        </w:rPr>
        <w:t>β-catenin</w:t>
      </w:r>
      <w:r>
        <w:rPr>
          <w:rFonts w:ascii="Times New Roman" w:hAnsi="Times New Roman"/>
          <w:color w:val="131413"/>
          <w:sz w:val="20"/>
        </w:rPr>
        <w:t xml:space="preserve"> in CBL-knockdown H1299 cells.</w:t>
      </w:r>
    </w:p>
    <w:p w14:paraId="7A5A7455" w14:textId="77777777" w:rsidR="00044A3D" w:rsidRPr="00751BB5" w:rsidRDefault="00044A3D" w:rsidP="00044A3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131413"/>
          <w:kern w:val="0"/>
          <w:sz w:val="20"/>
          <w:szCs w:val="20"/>
        </w:rPr>
      </w:pPr>
    </w:p>
    <w:p w14:paraId="7B2DEC64" w14:textId="77777777" w:rsidR="00044A3D" w:rsidRPr="009D3D55" w:rsidRDefault="00044A3D" w:rsidP="00044A3D">
      <w:pPr>
        <w:spacing w:line="480" w:lineRule="auto"/>
        <w:rPr>
          <w:rFonts w:ascii="Times New Roman" w:hAnsi="Times New Roman" w:cs="Times New Roman"/>
          <w:color w:val="131413"/>
          <w:sz w:val="20"/>
        </w:rPr>
      </w:pPr>
      <w:r w:rsidRPr="009421FC">
        <w:rPr>
          <w:rFonts w:ascii="Times New Roman" w:hAnsi="Times New Roman" w:cs="Times New Roman"/>
          <w:b/>
          <w:bCs/>
          <w:kern w:val="0"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>.</w:t>
      </w:r>
      <w:r w:rsidRPr="009421FC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>S4</w:t>
      </w:r>
      <w:r w:rsidRPr="00751BB5">
        <w:rPr>
          <w:rFonts w:ascii="Times New Roman" w:hAnsi="Times New Roman" w:cs="Times New Roman"/>
          <w:kern w:val="0"/>
          <w:sz w:val="20"/>
          <w:szCs w:val="20"/>
        </w:rPr>
        <w:t xml:space="preserve"> (A)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The knockdown </w:t>
      </w:r>
      <w:r w:rsidRPr="00751BB5">
        <w:rPr>
          <w:rFonts w:ascii="Times New Roman" w:hAnsi="Times New Roman" w:cs="Times New Roman"/>
          <w:kern w:val="0"/>
          <w:sz w:val="20"/>
          <w:szCs w:val="20"/>
        </w:rPr>
        <w:t>efficiency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of si-SP1 in H1299 cells. (B, C) The mRNA and protein level of NEDD4L after knockdown of SP1. (D) mRNA level of SP1 after cells treated with ALCAP2. (E)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The knockdown </w:t>
      </w:r>
      <w:r w:rsidRPr="00751BB5">
        <w:rPr>
          <w:rFonts w:ascii="Times New Roman" w:hAnsi="Times New Roman" w:cs="Times New Roman"/>
          <w:kern w:val="0"/>
          <w:sz w:val="20"/>
          <w:szCs w:val="20"/>
        </w:rPr>
        <w:t>efficiency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of si-DDB2 in H1299 cells. (F, G) The mRNA and protein level of NEDD4L after knockdown of DDB2. (H) mRNA level of DDB2 after cells treated with ALCAP2.</w:t>
      </w:r>
      <w:r>
        <w:rPr>
          <w:rFonts w:ascii="Times New Roman" w:hAnsi="Times New Roman"/>
          <w:color w:val="131413"/>
          <w:sz w:val="20"/>
        </w:rPr>
        <w:t xml:space="preserve"> </w:t>
      </w:r>
      <w:r>
        <w:rPr>
          <w:rFonts w:ascii="Times New Roman" w:hAnsi="Times New Roman" w:cs="Times New Roman"/>
          <w:color w:val="131413"/>
          <w:kern w:val="0"/>
          <w:sz w:val="20"/>
          <w:szCs w:val="20"/>
        </w:rPr>
        <w:t>NS: no significance</w:t>
      </w:r>
      <w:r>
        <w:rPr>
          <w:rFonts w:ascii="Times New Roman" w:hAnsi="Times New Roman" w:cs="Times New Roman" w:hint="eastAsia"/>
          <w:color w:val="131413"/>
          <w:kern w:val="0"/>
          <w:sz w:val="20"/>
          <w:szCs w:val="20"/>
        </w:rPr>
        <w:t>,</w:t>
      </w:r>
      <w:r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 </w:t>
      </w:r>
      <w:r w:rsidRPr="008D2B3B">
        <w:rPr>
          <w:rFonts w:ascii="Times New Roman" w:hAnsi="Times New Roman" w:cs="Times New Roman"/>
          <w:color w:val="131413"/>
          <w:kern w:val="0"/>
          <w:sz w:val="20"/>
          <w:szCs w:val="20"/>
        </w:rPr>
        <w:t>*</w:t>
      </w:r>
      <w:r w:rsidRPr="00421D39">
        <w:rPr>
          <w:rFonts w:ascii="Times New Roman" w:hAnsi="Times New Roman" w:cs="Times New Roman"/>
          <w:i/>
          <w:iCs/>
          <w:color w:val="131413"/>
          <w:kern w:val="0"/>
          <w:sz w:val="20"/>
          <w:szCs w:val="20"/>
        </w:rPr>
        <w:t>P</w:t>
      </w:r>
      <w:r w:rsidRPr="008D2B3B"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 &lt; 0.05; **</w:t>
      </w:r>
      <w:r w:rsidRPr="00421D39">
        <w:rPr>
          <w:rFonts w:ascii="Times New Roman" w:hAnsi="Times New Roman" w:cs="Times New Roman"/>
          <w:i/>
          <w:iCs/>
          <w:color w:val="131413"/>
          <w:kern w:val="0"/>
          <w:sz w:val="20"/>
          <w:szCs w:val="20"/>
        </w:rPr>
        <w:t>P</w:t>
      </w:r>
      <w:r w:rsidRPr="008D2B3B"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 &lt; 0.001</w:t>
      </w:r>
      <w:r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; </w:t>
      </w:r>
      <w:r w:rsidRPr="008D2B3B">
        <w:rPr>
          <w:rFonts w:ascii="Times New Roman" w:hAnsi="Times New Roman" w:cs="Times New Roman"/>
          <w:color w:val="131413"/>
          <w:kern w:val="0"/>
          <w:sz w:val="20"/>
          <w:szCs w:val="20"/>
        </w:rPr>
        <w:t>***</w:t>
      </w:r>
      <w:r w:rsidRPr="00421D39">
        <w:rPr>
          <w:rFonts w:ascii="Times New Roman" w:hAnsi="Times New Roman" w:cs="Times New Roman"/>
          <w:i/>
          <w:iCs/>
          <w:color w:val="131413"/>
          <w:kern w:val="0"/>
          <w:sz w:val="20"/>
          <w:szCs w:val="20"/>
        </w:rPr>
        <w:t>P</w:t>
      </w:r>
      <w:r w:rsidRPr="008D2B3B"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 &lt; 0.001.</w:t>
      </w:r>
    </w:p>
    <w:p w14:paraId="039483F2" w14:textId="77777777" w:rsidR="001C2D22" w:rsidRDefault="001C2D22"/>
    <w:sectPr w:rsidR="001C2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A3D"/>
    <w:rsid w:val="00044A3D"/>
    <w:rsid w:val="001C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87384"/>
  <w15:chartTrackingRefBased/>
  <w15:docId w15:val="{5494E3B6-1375-4E8C-8C84-AD6A83B61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A3D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伟杰</dc:creator>
  <cp:keywords/>
  <dc:description/>
  <cp:lastModifiedBy>张 伟杰</cp:lastModifiedBy>
  <cp:revision>1</cp:revision>
  <dcterms:created xsi:type="dcterms:W3CDTF">2021-06-08T01:41:00Z</dcterms:created>
  <dcterms:modified xsi:type="dcterms:W3CDTF">2021-06-08T01:43:00Z</dcterms:modified>
</cp:coreProperties>
</file>