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t xml:space="preserve">Supplementary </w:t>
      </w:r>
      <w:r>
        <w:rPr>
          <w:rFonts w:eastAsiaTheme="minorEastAsia"/>
          <w:b/>
          <w:bCs/>
          <w:color w:val="000000" w:themeColor="text1"/>
          <w:kern w:val="24"/>
          <w:sz w:val="24"/>
        </w:rPr>
        <w:t>Figure S1</w:t>
      </w:r>
    </w:p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3C293C" w:rsidRDefault="00D84A9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  <w:r w:rsidRPr="00D84A9F">
        <w:rPr>
          <w:rFonts w:eastAsiaTheme="minorEastAsia"/>
          <w:b/>
          <w:bCs/>
          <w:noProof/>
          <w:color w:val="000000" w:themeColor="text1"/>
          <w:kern w:val="24"/>
          <w:sz w:val="24"/>
        </w:rPr>
        <w:drawing>
          <wp:inline distT="0" distB="0" distL="0" distR="0">
            <wp:extent cx="5486400" cy="2157399"/>
            <wp:effectExtent l="0" t="0" r="0" b="0"/>
            <wp:docPr id="4" name="图片 4" descr="C:\Users\Administrator\Desktop\Fig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FigS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5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613" w:rsidRDefault="00A22613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3C293C" w:rsidRPr="003C293C" w:rsidRDefault="003C293C" w:rsidP="00723A3B">
      <w:pPr>
        <w:spacing w:line="480" w:lineRule="auto"/>
        <w:rPr>
          <w:rFonts w:eastAsiaTheme="minorEastAsia"/>
          <w:bCs/>
          <w:color w:val="000000" w:themeColor="text1"/>
          <w:kern w:val="24"/>
          <w:sz w:val="24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t xml:space="preserve">Supplementary </w:t>
      </w:r>
      <w:r>
        <w:rPr>
          <w:rFonts w:eastAsiaTheme="minorEastAsia"/>
          <w:b/>
          <w:bCs/>
          <w:color w:val="000000" w:themeColor="text1"/>
          <w:kern w:val="24"/>
          <w:sz w:val="24"/>
        </w:rPr>
        <w:t xml:space="preserve">Figure S1. </w:t>
      </w:r>
      <w:r w:rsidRPr="008718D3">
        <w:rPr>
          <w:rFonts w:eastAsiaTheme="minorEastAsia"/>
          <w:bCs/>
          <w:kern w:val="24"/>
          <w:sz w:val="24"/>
        </w:rPr>
        <w:t>The effect of abiraterone on AR negative cell line</w:t>
      </w:r>
      <w:r w:rsidR="00B747E2" w:rsidRPr="008718D3">
        <w:rPr>
          <w:rFonts w:eastAsiaTheme="minorEastAsia"/>
          <w:bCs/>
          <w:kern w:val="24"/>
          <w:sz w:val="24"/>
        </w:rPr>
        <w:t>s</w:t>
      </w:r>
      <w:r w:rsidRPr="008718D3">
        <w:rPr>
          <w:rFonts w:eastAsiaTheme="minorEastAsia"/>
          <w:bCs/>
          <w:kern w:val="24"/>
          <w:sz w:val="24"/>
        </w:rPr>
        <w:t xml:space="preserve"> and AR positive cell line transfected with KAT2A-silencing plasmids or vectors. </w:t>
      </w:r>
      <w:r w:rsidRPr="008718D3">
        <w:rPr>
          <w:b/>
          <w:sz w:val="24"/>
          <w:szCs w:val="28"/>
        </w:rPr>
        <w:t>a</w:t>
      </w:r>
      <w:r w:rsidRPr="008718D3">
        <w:rPr>
          <w:sz w:val="24"/>
          <w:szCs w:val="28"/>
        </w:rPr>
        <w:t xml:space="preserve"> Proliferation ability of AR negative PC cell lines PC-3 and DU145 and AR positive C4-2-AbiR with sh-KAT2A or vectors under abiraterone circumstance tested by soft agar assay.</w:t>
      </w:r>
      <w:r w:rsidRPr="008718D3">
        <w:rPr>
          <w:b/>
          <w:sz w:val="24"/>
          <w:szCs w:val="28"/>
        </w:rPr>
        <w:t xml:space="preserve"> b</w:t>
      </w:r>
      <w:r w:rsidRPr="008718D3">
        <w:rPr>
          <w:sz w:val="24"/>
          <w:szCs w:val="28"/>
        </w:rPr>
        <w:t xml:space="preserve"> Relative cell viability of PC-3, DU145 and C4-2-AbiR w</w:t>
      </w:r>
      <w:r>
        <w:rPr>
          <w:sz w:val="24"/>
          <w:szCs w:val="28"/>
        </w:rPr>
        <w:t>ith sh-KAT2A or vectors under abiraterone circumstance tested by CCK-8.</w:t>
      </w:r>
    </w:p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A22613" w:rsidRDefault="00A22613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D84A9F" w:rsidRPr="00D84A9F" w:rsidRDefault="00D84A9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09780A" w:rsidRDefault="0009780A" w:rsidP="0009780A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lastRenderedPageBreak/>
        <w:t xml:space="preserve">Supplementary </w:t>
      </w:r>
      <w:r>
        <w:rPr>
          <w:rFonts w:eastAsiaTheme="minorEastAsia"/>
          <w:b/>
          <w:bCs/>
          <w:color w:val="000000" w:themeColor="text1"/>
          <w:kern w:val="24"/>
          <w:sz w:val="24"/>
        </w:rPr>
        <w:t>Figure S2</w:t>
      </w:r>
    </w:p>
    <w:p w:rsidR="00A22613" w:rsidRDefault="00A22613" w:rsidP="0009780A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A22613" w:rsidRDefault="00A22613" w:rsidP="0009780A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09780A" w:rsidRDefault="0009780A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  <w:r>
        <w:rPr>
          <w:noProof/>
        </w:rPr>
        <w:drawing>
          <wp:inline distT="0" distB="0" distL="0" distR="0" wp14:anchorId="18CFA7DA" wp14:editId="7487A9EE">
            <wp:extent cx="5486400" cy="246888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13" w:rsidRDefault="00A22613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A22613" w:rsidRDefault="00A22613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09780A" w:rsidRPr="008718D3" w:rsidRDefault="0009780A" w:rsidP="0009780A">
      <w:pPr>
        <w:spacing w:line="480" w:lineRule="auto"/>
        <w:rPr>
          <w:rFonts w:eastAsiaTheme="minorEastAsia"/>
          <w:bCs/>
          <w:kern w:val="24"/>
          <w:sz w:val="24"/>
        </w:rPr>
      </w:pPr>
      <w:r w:rsidRPr="008718D3">
        <w:rPr>
          <w:rFonts w:eastAsiaTheme="minorEastAsia" w:hint="eastAsia"/>
          <w:b/>
          <w:bCs/>
          <w:kern w:val="24"/>
          <w:sz w:val="24"/>
        </w:rPr>
        <w:t xml:space="preserve">Supplementary </w:t>
      </w:r>
      <w:r w:rsidRPr="008718D3">
        <w:rPr>
          <w:rFonts w:eastAsiaTheme="minorEastAsia"/>
          <w:b/>
          <w:bCs/>
          <w:kern w:val="24"/>
          <w:sz w:val="24"/>
        </w:rPr>
        <w:t xml:space="preserve">Figure S2. </w:t>
      </w:r>
      <w:r w:rsidRPr="008718D3">
        <w:rPr>
          <w:rFonts w:eastAsiaTheme="minorEastAsia"/>
          <w:bCs/>
          <w:kern w:val="24"/>
          <w:sz w:val="24"/>
        </w:rPr>
        <w:t xml:space="preserve">The correlation between expression of KAT2A and AR. </w:t>
      </w:r>
      <w:r w:rsidRPr="008718D3">
        <w:rPr>
          <w:rFonts w:eastAsiaTheme="minorEastAsia"/>
          <w:b/>
          <w:bCs/>
          <w:kern w:val="24"/>
          <w:sz w:val="24"/>
        </w:rPr>
        <w:t xml:space="preserve">a </w:t>
      </w:r>
      <w:r w:rsidRPr="008718D3">
        <w:rPr>
          <w:rFonts w:eastAsiaTheme="minorEastAsia"/>
          <w:bCs/>
          <w:kern w:val="24"/>
          <w:sz w:val="24"/>
        </w:rPr>
        <w:t xml:space="preserve">The correlation between KAT2A and AR expression based on IHC H-score of 87 samples. </w:t>
      </w:r>
      <w:r w:rsidRPr="008718D3">
        <w:rPr>
          <w:rFonts w:eastAsiaTheme="minorEastAsia"/>
          <w:b/>
          <w:bCs/>
          <w:kern w:val="24"/>
          <w:sz w:val="24"/>
        </w:rPr>
        <w:t xml:space="preserve">b </w:t>
      </w:r>
      <w:r w:rsidRPr="008718D3">
        <w:rPr>
          <w:rFonts w:eastAsiaTheme="minorEastAsia"/>
          <w:bCs/>
          <w:kern w:val="24"/>
          <w:sz w:val="24"/>
        </w:rPr>
        <w:t>The correlation between KAT2A and AR expression based on TCGA database.</w:t>
      </w:r>
    </w:p>
    <w:p w:rsidR="0009780A" w:rsidRPr="008718D3" w:rsidRDefault="0009780A" w:rsidP="00723A3B">
      <w:pPr>
        <w:spacing w:line="480" w:lineRule="auto"/>
        <w:rPr>
          <w:rFonts w:eastAsiaTheme="minorEastAsia"/>
          <w:b/>
          <w:bCs/>
          <w:kern w:val="24"/>
          <w:sz w:val="24"/>
        </w:rPr>
      </w:pPr>
    </w:p>
    <w:p w:rsidR="0009780A" w:rsidRDefault="0009780A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09780A" w:rsidRDefault="0009780A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09780A" w:rsidRDefault="0009780A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09780A" w:rsidRDefault="0009780A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09780A" w:rsidRDefault="0009780A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lastRenderedPageBreak/>
        <w:t xml:space="preserve">Supplementary </w:t>
      </w:r>
      <w:r>
        <w:rPr>
          <w:rFonts w:eastAsiaTheme="minorEastAsia"/>
          <w:b/>
          <w:bCs/>
          <w:color w:val="000000" w:themeColor="text1"/>
          <w:kern w:val="24"/>
          <w:sz w:val="24"/>
        </w:rPr>
        <w:t>Figure S</w:t>
      </w:r>
      <w:r w:rsidR="0009780A">
        <w:rPr>
          <w:rFonts w:eastAsiaTheme="minorEastAsia"/>
          <w:b/>
          <w:bCs/>
          <w:color w:val="000000" w:themeColor="text1"/>
          <w:kern w:val="24"/>
          <w:sz w:val="24"/>
        </w:rPr>
        <w:t>3</w:t>
      </w:r>
    </w:p>
    <w:p w:rsidR="003C293C" w:rsidRPr="00345642" w:rsidRDefault="00101B8C" w:rsidP="00101B8C">
      <w:pPr>
        <w:rPr>
          <w:rFonts w:eastAsiaTheme="minorEastAsia"/>
          <w:b/>
          <w:bCs/>
          <w:color w:val="000000" w:themeColor="text1"/>
          <w:kern w:val="24"/>
          <w:sz w:val="24"/>
        </w:rPr>
      </w:pPr>
      <w:r w:rsidRPr="00101B8C">
        <w:rPr>
          <w:noProof/>
        </w:rPr>
        <w:drawing>
          <wp:inline distT="0" distB="0" distL="0" distR="0">
            <wp:extent cx="5486075" cy="6374296"/>
            <wp:effectExtent l="0" t="0" r="635" b="7620"/>
            <wp:docPr id="2" name="图片 2" descr="C:\Users\Administrator\Desktop\Fig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FigS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"/>
                    <a:stretch/>
                  </pic:blipFill>
                  <pic:spPr bwMode="auto">
                    <a:xfrm>
                      <a:off x="0" y="0"/>
                      <a:ext cx="5486400" cy="6374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93C" w:rsidRPr="008718D3" w:rsidRDefault="003C293C" w:rsidP="00723A3B">
      <w:pPr>
        <w:spacing w:line="480" w:lineRule="auto"/>
        <w:rPr>
          <w:rFonts w:eastAsiaTheme="minorEastAsia"/>
          <w:b/>
          <w:bCs/>
          <w:kern w:val="24"/>
          <w:sz w:val="24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t>Supple</w:t>
      </w:r>
      <w:r w:rsidRPr="008718D3">
        <w:rPr>
          <w:rFonts w:eastAsiaTheme="minorEastAsia" w:hint="eastAsia"/>
          <w:b/>
          <w:bCs/>
          <w:kern w:val="24"/>
          <w:sz w:val="24"/>
        </w:rPr>
        <w:t xml:space="preserve">mentary </w:t>
      </w:r>
      <w:r w:rsidRPr="008718D3">
        <w:rPr>
          <w:rFonts w:eastAsiaTheme="minorEastAsia"/>
          <w:b/>
          <w:bCs/>
          <w:kern w:val="24"/>
          <w:sz w:val="24"/>
        </w:rPr>
        <w:t>Figure S</w:t>
      </w:r>
      <w:r w:rsidR="00345642" w:rsidRPr="008718D3">
        <w:rPr>
          <w:rFonts w:eastAsiaTheme="minorEastAsia"/>
          <w:b/>
          <w:bCs/>
          <w:kern w:val="24"/>
          <w:sz w:val="24"/>
        </w:rPr>
        <w:t>3</w:t>
      </w:r>
      <w:r w:rsidRPr="008718D3">
        <w:rPr>
          <w:rFonts w:eastAsiaTheme="minorEastAsia" w:hint="eastAsia"/>
          <w:b/>
          <w:bCs/>
          <w:kern w:val="24"/>
          <w:sz w:val="24"/>
        </w:rPr>
        <w:t>.</w:t>
      </w:r>
      <w:r w:rsidRPr="008718D3">
        <w:rPr>
          <w:rFonts w:eastAsiaTheme="minorEastAsia"/>
          <w:b/>
          <w:bCs/>
          <w:kern w:val="24"/>
          <w:sz w:val="24"/>
        </w:rPr>
        <w:t xml:space="preserve"> </w:t>
      </w:r>
      <w:r w:rsidRPr="008718D3">
        <w:rPr>
          <w:rFonts w:eastAsiaTheme="minorEastAsia"/>
          <w:bCs/>
          <w:kern w:val="24"/>
          <w:sz w:val="24"/>
        </w:rPr>
        <w:t>Resistance to abiraterone can be modified by upregul</w:t>
      </w:r>
      <w:r w:rsidR="00345642" w:rsidRPr="008718D3">
        <w:rPr>
          <w:rFonts w:eastAsiaTheme="minorEastAsia"/>
          <w:bCs/>
          <w:kern w:val="24"/>
          <w:sz w:val="24"/>
        </w:rPr>
        <w:t>ation of KAT2A in parental PC cell line</w:t>
      </w:r>
      <w:r w:rsidRPr="008718D3">
        <w:rPr>
          <w:rFonts w:eastAsiaTheme="minorEastAsia"/>
          <w:bCs/>
          <w:kern w:val="24"/>
          <w:sz w:val="24"/>
        </w:rPr>
        <w:t xml:space="preserve">. </w:t>
      </w:r>
      <w:r w:rsidRPr="008718D3">
        <w:rPr>
          <w:b/>
          <w:sz w:val="24"/>
          <w:szCs w:val="28"/>
        </w:rPr>
        <w:t xml:space="preserve">a </w:t>
      </w:r>
      <w:r w:rsidRPr="008718D3">
        <w:rPr>
          <w:sz w:val="24"/>
          <w:szCs w:val="28"/>
        </w:rPr>
        <w:t>Relative mRNA ex</w:t>
      </w:r>
      <w:r w:rsidR="00345642" w:rsidRPr="008718D3">
        <w:rPr>
          <w:sz w:val="24"/>
          <w:szCs w:val="28"/>
        </w:rPr>
        <w:t>pression levels of KAT2A, AR and PSA in LNCaP</w:t>
      </w:r>
      <w:r w:rsidRPr="008718D3">
        <w:rPr>
          <w:sz w:val="24"/>
          <w:szCs w:val="28"/>
        </w:rPr>
        <w:t xml:space="preserve">-P stably transfected with OE-KAT2A or vectors were detected by qRT-PCR. </w:t>
      </w:r>
      <w:r w:rsidRPr="008718D3">
        <w:rPr>
          <w:b/>
          <w:sz w:val="24"/>
          <w:szCs w:val="28"/>
        </w:rPr>
        <w:lastRenderedPageBreak/>
        <w:t xml:space="preserve">b </w:t>
      </w:r>
      <w:r w:rsidRPr="008718D3">
        <w:rPr>
          <w:sz w:val="24"/>
          <w:szCs w:val="28"/>
        </w:rPr>
        <w:t>The</w:t>
      </w:r>
      <w:r w:rsidR="00345642" w:rsidRPr="008718D3">
        <w:rPr>
          <w:sz w:val="24"/>
          <w:szCs w:val="28"/>
        </w:rPr>
        <w:t xml:space="preserve"> protein levels of KAT2A, AR and PSA in LNCaP</w:t>
      </w:r>
      <w:r w:rsidRPr="008718D3">
        <w:rPr>
          <w:sz w:val="24"/>
          <w:szCs w:val="28"/>
        </w:rPr>
        <w:t>-P stably transfected with OE-KAT2A or vectors were detected by western blotting.</w:t>
      </w:r>
      <w:r w:rsidR="005551E4" w:rsidRPr="008718D3">
        <w:rPr>
          <w:b/>
          <w:sz w:val="24"/>
          <w:szCs w:val="28"/>
        </w:rPr>
        <w:t xml:space="preserve"> c</w:t>
      </w:r>
      <w:r w:rsidR="005551E4" w:rsidRPr="008718D3">
        <w:rPr>
          <w:sz w:val="24"/>
          <w:szCs w:val="28"/>
        </w:rPr>
        <w:t xml:space="preserve"> Aggregates of AR in cytoplasm or nucleus in LNCaP-P stably transfected with oe-KAT2A or vectors were extracted and detected.</w:t>
      </w:r>
      <w:r w:rsidRPr="008718D3">
        <w:rPr>
          <w:sz w:val="24"/>
          <w:szCs w:val="28"/>
        </w:rPr>
        <w:t xml:space="preserve"> </w:t>
      </w:r>
      <w:r w:rsidR="00345642" w:rsidRPr="008718D3">
        <w:rPr>
          <w:b/>
          <w:sz w:val="24"/>
          <w:szCs w:val="28"/>
        </w:rPr>
        <w:t>d</w:t>
      </w:r>
      <w:r w:rsidRPr="008718D3">
        <w:rPr>
          <w:b/>
          <w:sz w:val="24"/>
          <w:szCs w:val="28"/>
        </w:rPr>
        <w:t xml:space="preserve"> </w:t>
      </w:r>
      <w:r w:rsidRPr="008718D3">
        <w:rPr>
          <w:sz w:val="24"/>
          <w:szCs w:val="28"/>
        </w:rPr>
        <w:t xml:space="preserve">Location of AR in </w:t>
      </w:r>
      <w:r w:rsidR="00345642" w:rsidRPr="008718D3">
        <w:rPr>
          <w:sz w:val="24"/>
          <w:szCs w:val="28"/>
        </w:rPr>
        <w:t>C4-2</w:t>
      </w:r>
      <w:r w:rsidRPr="008718D3">
        <w:rPr>
          <w:sz w:val="24"/>
          <w:szCs w:val="28"/>
        </w:rPr>
        <w:t xml:space="preserve">-P stably transfected with oe-KAT2A or vectors was detected by IF. </w:t>
      </w:r>
      <w:r w:rsidR="00345642" w:rsidRPr="008718D3">
        <w:rPr>
          <w:b/>
          <w:sz w:val="24"/>
          <w:szCs w:val="28"/>
        </w:rPr>
        <w:t>e</w:t>
      </w:r>
      <w:r w:rsidRPr="008718D3">
        <w:rPr>
          <w:b/>
          <w:sz w:val="24"/>
          <w:szCs w:val="28"/>
        </w:rPr>
        <w:t xml:space="preserve"> </w:t>
      </w:r>
      <w:r w:rsidR="00345642" w:rsidRPr="008718D3">
        <w:rPr>
          <w:sz w:val="24"/>
          <w:szCs w:val="28"/>
        </w:rPr>
        <w:t xml:space="preserve">Location of AR in LNCaP-P stably transfected with oe-KAT2A or vectors was detected by IF. </w:t>
      </w:r>
      <w:r w:rsidR="00EC2E42" w:rsidRPr="008718D3">
        <w:rPr>
          <w:kern w:val="0"/>
          <w:sz w:val="24"/>
        </w:rPr>
        <w:t>*</w:t>
      </w:r>
      <w:r w:rsidR="00EC2E42" w:rsidRPr="008718D3">
        <w:rPr>
          <w:i/>
          <w:kern w:val="0"/>
          <w:sz w:val="24"/>
        </w:rPr>
        <w:t xml:space="preserve">p </w:t>
      </w:r>
      <w:r w:rsidR="00EC2E42" w:rsidRPr="008718D3">
        <w:rPr>
          <w:kern w:val="0"/>
          <w:sz w:val="24"/>
        </w:rPr>
        <w:t>&lt; 0.05, **</w:t>
      </w:r>
      <w:r w:rsidR="00EC2E42" w:rsidRPr="008718D3">
        <w:rPr>
          <w:i/>
          <w:kern w:val="0"/>
          <w:sz w:val="24"/>
        </w:rPr>
        <w:t xml:space="preserve">p </w:t>
      </w:r>
      <w:r w:rsidR="00EC2E42" w:rsidRPr="008718D3">
        <w:rPr>
          <w:kern w:val="0"/>
          <w:sz w:val="24"/>
        </w:rPr>
        <w:t>&lt; 0.01</w:t>
      </w: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5551E4" w:rsidRDefault="005551E4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101B8C" w:rsidRDefault="00101B8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3C293C" w:rsidRDefault="003C293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lastRenderedPageBreak/>
        <w:t xml:space="preserve">Supplementary </w:t>
      </w:r>
      <w:r>
        <w:rPr>
          <w:rFonts w:eastAsiaTheme="minorEastAsia"/>
          <w:b/>
          <w:bCs/>
          <w:color w:val="000000" w:themeColor="text1"/>
          <w:kern w:val="24"/>
          <w:sz w:val="24"/>
        </w:rPr>
        <w:t>Figure S</w:t>
      </w:r>
      <w:r w:rsidR="005551E4">
        <w:rPr>
          <w:rFonts w:eastAsiaTheme="minorEastAsia"/>
          <w:b/>
          <w:bCs/>
          <w:color w:val="000000" w:themeColor="text1"/>
          <w:kern w:val="24"/>
          <w:sz w:val="24"/>
        </w:rPr>
        <w:t>4</w:t>
      </w:r>
    </w:p>
    <w:p w:rsidR="003C293C" w:rsidRDefault="005551E4" w:rsidP="00E063D5">
      <w:pPr>
        <w:spacing w:line="480" w:lineRule="auto"/>
        <w:jc w:val="center"/>
        <w:rPr>
          <w:rFonts w:eastAsiaTheme="minorEastAsia"/>
          <w:b/>
          <w:bCs/>
          <w:color w:val="000000" w:themeColor="text1"/>
          <w:kern w:val="24"/>
          <w:sz w:val="24"/>
        </w:rPr>
      </w:pPr>
      <w:r w:rsidRPr="005551E4">
        <w:rPr>
          <w:rFonts w:eastAsiaTheme="minorEastAsia"/>
          <w:b/>
          <w:bCs/>
          <w:noProof/>
          <w:color w:val="000000" w:themeColor="text1"/>
          <w:kern w:val="24"/>
          <w:sz w:val="24"/>
        </w:rPr>
        <w:drawing>
          <wp:inline distT="0" distB="0" distL="0" distR="0">
            <wp:extent cx="5486400" cy="7674864"/>
            <wp:effectExtent l="0" t="0" r="0" b="2540"/>
            <wp:docPr id="6" name="图片 6" descr="C:\Users\Administrator\Desktop\Fig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FigS4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7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93C" w:rsidRPr="008718D3" w:rsidRDefault="00D75A70" w:rsidP="00723A3B">
      <w:pPr>
        <w:spacing w:line="480" w:lineRule="auto"/>
        <w:rPr>
          <w:sz w:val="24"/>
          <w:szCs w:val="28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lastRenderedPageBreak/>
        <w:t>Supplem</w:t>
      </w:r>
      <w:r w:rsidRPr="008718D3">
        <w:rPr>
          <w:rFonts w:eastAsiaTheme="minorEastAsia" w:hint="eastAsia"/>
          <w:b/>
          <w:bCs/>
          <w:kern w:val="24"/>
          <w:sz w:val="24"/>
        </w:rPr>
        <w:t xml:space="preserve">entary </w:t>
      </w:r>
      <w:r w:rsidRPr="008718D3">
        <w:rPr>
          <w:rFonts w:eastAsiaTheme="minorEastAsia"/>
          <w:b/>
          <w:bCs/>
          <w:kern w:val="24"/>
          <w:sz w:val="24"/>
        </w:rPr>
        <w:t>Figure S</w:t>
      </w:r>
      <w:r w:rsidR="005551E4" w:rsidRPr="008718D3">
        <w:rPr>
          <w:rFonts w:eastAsiaTheme="minorEastAsia"/>
          <w:b/>
          <w:bCs/>
          <w:kern w:val="24"/>
          <w:sz w:val="24"/>
        </w:rPr>
        <w:t>4</w:t>
      </w:r>
      <w:r w:rsidRPr="008718D3">
        <w:rPr>
          <w:rFonts w:eastAsiaTheme="minorEastAsia" w:hint="eastAsia"/>
          <w:b/>
          <w:bCs/>
          <w:kern w:val="24"/>
          <w:sz w:val="24"/>
        </w:rPr>
        <w:t>.</w:t>
      </w:r>
      <w:r w:rsidRPr="008718D3">
        <w:rPr>
          <w:rFonts w:eastAsiaTheme="minorEastAsia"/>
          <w:b/>
          <w:bCs/>
          <w:kern w:val="24"/>
          <w:sz w:val="24"/>
        </w:rPr>
        <w:t xml:space="preserve"> </w:t>
      </w:r>
      <w:r w:rsidRPr="008718D3">
        <w:rPr>
          <w:b/>
          <w:sz w:val="24"/>
          <w:szCs w:val="28"/>
        </w:rPr>
        <w:t xml:space="preserve">a, b </w:t>
      </w:r>
      <w:r w:rsidRPr="008718D3">
        <w:rPr>
          <w:sz w:val="24"/>
          <w:szCs w:val="28"/>
        </w:rPr>
        <w:t>Acetylation level of AR in C4-2-P and LNCaP-P stably transfected with oe-KAT2A detected by pan-acetylation antibody after immunoprecipitation by AR antibody from cell lysates.</w:t>
      </w:r>
      <w:r w:rsidRPr="008718D3">
        <w:rPr>
          <w:b/>
          <w:sz w:val="24"/>
          <w:szCs w:val="28"/>
        </w:rPr>
        <w:t xml:space="preserve"> c </w:t>
      </w:r>
      <w:r w:rsidRPr="008718D3">
        <w:rPr>
          <w:sz w:val="24"/>
          <w:szCs w:val="28"/>
        </w:rPr>
        <w:t xml:space="preserve">Proliferation of PC-3 cell line stably transfected with AR of wild type, </w:t>
      </w:r>
      <w:r w:rsidR="005551E4" w:rsidRPr="008718D3">
        <w:rPr>
          <w:sz w:val="24"/>
          <w:szCs w:val="28"/>
        </w:rPr>
        <w:t>K630Q or K630A</w:t>
      </w:r>
      <w:r w:rsidRPr="008718D3">
        <w:rPr>
          <w:sz w:val="24"/>
          <w:szCs w:val="28"/>
        </w:rPr>
        <w:t xml:space="preserve"> with or without abiraterone.</w:t>
      </w:r>
      <w:r w:rsidRPr="008718D3">
        <w:rPr>
          <w:b/>
          <w:sz w:val="24"/>
          <w:szCs w:val="28"/>
        </w:rPr>
        <w:t xml:space="preserve"> d</w:t>
      </w:r>
      <w:r w:rsidRPr="008718D3">
        <w:rPr>
          <w:sz w:val="24"/>
          <w:szCs w:val="28"/>
        </w:rPr>
        <w:t xml:space="preserve"> Pattern of pGL3-basic containing promoter of KAT2A and mutant.</w:t>
      </w:r>
      <w:r w:rsidR="005551E4" w:rsidRPr="008718D3">
        <w:rPr>
          <w:sz w:val="24"/>
          <w:szCs w:val="28"/>
        </w:rPr>
        <w:t xml:space="preserve"> </w:t>
      </w:r>
      <w:r w:rsidR="005551E4" w:rsidRPr="008718D3">
        <w:rPr>
          <w:b/>
          <w:sz w:val="24"/>
          <w:szCs w:val="28"/>
        </w:rPr>
        <w:t xml:space="preserve">e </w:t>
      </w:r>
      <w:r w:rsidR="005551E4" w:rsidRPr="008718D3">
        <w:rPr>
          <w:sz w:val="24"/>
          <w:szCs w:val="28"/>
        </w:rPr>
        <w:t xml:space="preserve">The negative control of IF in testing co-localisation of KAT2A and AR in C4-2-AbiR. </w:t>
      </w:r>
      <w:r w:rsidR="005551E4" w:rsidRPr="008718D3">
        <w:rPr>
          <w:b/>
          <w:sz w:val="24"/>
          <w:szCs w:val="28"/>
        </w:rPr>
        <w:t>f</w:t>
      </w:r>
      <w:r w:rsidR="005551E4" w:rsidRPr="008718D3">
        <w:rPr>
          <w:sz w:val="24"/>
          <w:szCs w:val="28"/>
        </w:rPr>
        <w:t xml:space="preserve"> Proliferation of PC-3 cell line stably transfected with K630Q/K630A and KAT2A-SH/ KAT2A-OE/ vector with abiraterone tested by colony formation assay. </w:t>
      </w:r>
      <w:r w:rsidR="00CD33A6" w:rsidRPr="008718D3">
        <w:rPr>
          <w:b/>
          <w:sz w:val="24"/>
          <w:szCs w:val="28"/>
        </w:rPr>
        <w:t xml:space="preserve">g </w:t>
      </w:r>
      <w:r w:rsidR="00CF445E" w:rsidRPr="008718D3">
        <w:rPr>
          <w:sz w:val="24"/>
          <w:szCs w:val="28"/>
        </w:rPr>
        <w:t>Relative cell viability</w:t>
      </w:r>
      <w:r w:rsidR="005551E4" w:rsidRPr="008718D3">
        <w:rPr>
          <w:sz w:val="24"/>
          <w:szCs w:val="28"/>
        </w:rPr>
        <w:t xml:space="preserve"> of PC-3 cell line stably transfected with K630Q/K630A and KAT2A-SH/ KAT2A-OE/ vector with abiraterone tested by CCK-8.</w:t>
      </w:r>
    </w:p>
    <w:p w:rsidR="005551E4" w:rsidRPr="008718D3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Default="005551E4" w:rsidP="00723A3B">
      <w:pPr>
        <w:spacing w:line="480" w:lineRule="auto"/>
        <w:rPr>
          <w:sz w:val="24"/>
          <w:szCs w:val="28"/>
        </w:rPr>
      </w:pPr>
    </w:p>
    <w:p w:rsidR="005551E4" w:rsidRPr="005551E4" w:rsidRDefault="005551E4" w:rsidP="00723A3B">
      <w:pPr>
        <w:spacing w:line="480" w:lineRule="auto"/>
        <w:rPr>
          <w:rFonts w:eastAsiaTheme="minorEastAsia"/>
          <w:bCs/>
          <w:color w:val="000000" w:themeColor="text1"/>
          <w:kern w:val="24"/>
          <w:sz w:val="24"/>
        </w:rPr>
      </w:pPr>
    </w:p>
    <w:p w:rsidR="00F33D8E" w:rsidRPr="00363EDC" w:rsidRDefault="00363EDC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lastRenderedPageBreak/>
        <w:t xml:space="preserve">Supplementary Table </w:t>
      </w:r>
      <w:r>
        <w:rPr>
          <w:rFonts w:eastAsiaTheme="minorEastAsia"/>
          <w:b/>
          <w:bCs/>
          <w:color w:val="000000" w:themeColor="text1"/>
          <w:kern w:val="24"/>
          <w:sz w:val="24"/>
        </w:rPr>
        <w:t>1</w:t>
      </w:r>
      <w:r>
        <w:rPr>
          <w:rFonts w:eastAsiaTheme="minorEastAsia" w:hint="eastAsia"/>
          <w:b/>
          <w:bCs/>
          <w:color w:val="000000" w:themeColor="text1"/>
          <w:kern w:val="24"/>
          <w:sz w:val="24"/>
        </w:rPr>
        <w:t>:</w:t>
      </w:r>
      <w:r>
        <w:rPr>
          <w:rFonts w:eastAsiaTheme="minorEastAsia"/>
          <w:b/>
          <w:bCs/>
          <w:color w:val="000000" w:themeColor="text1"/>
          <w:kern w:val="24"/>
          <w:sz w:val="24"/>
        </w:rPr>
        <w:t xml:space="preserve"> qRT-PCR p</w:t>
      </w:r>
      <w:r>
        <w:rPr>
          <w:rFonts w:eastAsiaTheme="minorEastAsia"/>
          <w:b/>
          <w:bCs/>
          <w:color w:val="000000"/>
          <w:kern w:val="24"/>
          <w:sz w:val="24"/>
        </w:rPr>
        <w:t>rimer sequences in this study</w:t>
      </w:r>
    </w:p>
    <w:tbl>
      <w:tblPr>
        <w:tblW w:w="8897" w:type="dxa"/>
        <w:tblLayout w:type="fixed"/>
        <w:tblLook w:val="04A0" w:firstRow="1" w:lastRow="0" w:firstColumn="1" w:lastColumn="0" w:noHBand="0" w:noVBand="1"/>
      </w:tblPr>
      <w:tblGrid>
        <w:gridCol w:w="2093"/>
        <w:gridCol w:w="6804"/>
      </w:tblGrid>
      <w:tr w:rsidR="00363EDC" w:rsidTr="00363EDC">
        <w:trPr>
          <w:trHeight w:val="500"/>
        </w:trPr>
        <w:tc>
          <w:tcPr>
            <w:tcW w:w="20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Gene names</w:t>
            </w:r>
          </w:p>
        </w:tc>
        <w:tc>
          <w:tcPr>
            <w:tcW w:w="68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</w:tcPr>
          <w:p w:rsidR="00363EDC" w:rsidRDefault="00363EDC" w:rsidP="00723A3B">
            <w:pPr>
              <w:tabs>
                <w:tab w:val="left" w:pos="394"/>
                <w:tab w:val="center" w:pos="2853"/>
              </w:tabs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Primer sequence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single" w:sz="12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GAPDH-F</w:t>
            </w:r>
          </w:p>
        </w:tc>
        <w:tc>
          <w:tcPr>
            <w:tcW w:w="6804" w:type="dxa"/>
            <w:tcBorders>
              <w:top w:val="single" w:sz="12" w:space="0" w:color="auto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>
              <w:rPr>
                <w:color w:val="000000"/>
                <w:sz w:val="24"/>
                <w:szCs w:val="24"/>
              </w:rPr>
              <w:t>GGTCGGAGTCAACGGATTTG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GAPDH-R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>
              <w:rPr>
                <w:color w:val="000000"/>
                <w:sz w:val="24"/>
                <w:szCs w:val="24"/>
              </w:rPr>
              <w:t>GGAAGATGGTGATGGGATTTC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K</w:t>
            </w:r>
            <w:r>
              <w:rPr>
                <w:color w:val="000000"/>
                <w:sz w:val="24"/>
                <w:szCs w:val="24"/>
              </w:rPr>
              <w:t>AT2A-F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 w:rsidRPr="00062EB4">
              <w:rPr>
                <w:color w:val="000000"/>
                <w:sz w:val="24"/>
                <w:szCs w:val="24"/>
              </w:rPr>
              <w:t>CTCTGCCTTAACTACTGGAAGC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K</w:t>
            </w:r>
            <w:r>
              <w:rPr>
                <w:color w:val="000000"/>
                <w:sz w:val="24"/>
                <w:szCs w:val="24"/>
              </w:rPr>
              <w:t>AT2A-R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 w:rsidRPr="00062EB4">
              <w:rPr>
                <w:color w:val="000000"/>
                <w:sz w:val="24"/>
                <w:szCs w:val="24"/>
              </w:rPr>
              <w:t>GCCATCTGGTGTAATTGACCTTG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>R-F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 w:rsidRPr="0054760A">
              <w:rPr>
                <w:color w:val="000000"/>
                <w:sz w:val="24"/>
                <w:szCs w:val="24"/>
              </w:rPr>
              <w:t>ACTTTGAGGCTGTCAGAGCG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>R-R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 w:rsidRPr="0054760A">
              <w:rPr>
                <w:color w:val="000000"/>
                <w:sz w:val="24"/>
                <w:szCs w:val="24"/>
              </w:rPr>
              <w:t>AGGCTGTGATGATGCGGTAG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nil"/>
              <w:left w:val="nil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SA-F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 w:rsidRPr="0054760A">
              <w:rPr>
                <w:color w:val="000000"/>
                <w:sz w:val="24"/>
                <w:szCs w:val="24"/>
              </w:rPr>
              <w:t>GATGCTGTGAAGGTCATGGA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363EDC" w:rsidTr="00363EDC">
        <w:trPr>
          <w:trHeight w:val="500"/>
        </w:trPr>
        <w:tc>
          <w:tcPr>
            <w:tcW w:w="2093" w:type="dxa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</w:tcPr>
          <w:p w:rsidR="00363EDC" w:rsidRDefault="00363EDC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SA-R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</w:tcPr>
          <w:p w:rsidR="00363EDC" w:rsidRDefault="0015134D" w:rsidP="00723A3B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363EDC" w:rsidRPr="0054760A">
              <w:rPr>
                <w:color w:val="000000"/>
                <w:sz w:val="24"/>
                <w:szCs w:val="24"/>
              </w:rPr>
              <w:t>TGGAGGTCCACACACTGAAG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</w:tbl>
    <w:p w:rsidR="00B27998" w:rsidRPr="00363EDC" w:rsidRDefault="00B27998" w:rsidP="00723A3B">
      <w:pPr>
        <w:spacing w:line="480" w:lineRule="auto"/>
        <w:jc w:val="center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AE1C92" w:rsidRDefault="00AE1C92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63046F" w:rsidRDefault="0063046F" w:rsidP="00723A3B">
      <w:pPr>
        <w:spacing w:line="480" w:lineRule="auto"/>
        <w:rPr>
          <w:rFonts w:eastAsiaTheme="minorEastAsia"/>
          <w:b/>
          <w:bCs/>
          <w:color w:val="000000" w:themeColor="text1"/>
          <w:kern w:val="24"/>
          <w:sz w:val="24"/>
        </w:rPr>
      </w:pPr>
    </w:p>
    <w:p w:rsidR="00B27998" w:rsidRPr="00B27998" w:rsidRDefault="00B27998" w:rsidP="00723A3B">
      <w:pPr>
        <w:spacing w:line="480" w:lineRule="auto"/>
        <w:rPr>
          <w:b/>
          <w:bCs/>
          <w:sz w:val="28"/>
        </w:rPr>
      </w:pPr>
      <w:r w:rsidRPr="00B27998">
        <w:rPr>
          <w:rFonts w:eastAsiaTheme="minorEastAsia" w:hint="eastAsia"/>
          <w:b/>
          <w:bCs/>
          <w:color w:val="000000" w:themeColor="text1"/>
          <w:kern w:val="24"/>
          <w:sz w:val="24"/>
        </w:rPr>
        <w:lastRenderedPageBreak/>
        <w:t xml:space="preserve">Supplementary Table </w:t>
      </w:r>
      <w:r w:rsidRPr="00B27998">
        <w:rPr>
          <w:rFonts w:eastAsiaTheme="minorEastAsia"/>
          <w:b/>
          <w:bCs/>
          <w:color w:val="000000" w:themeColor="text1"/>
          <w:kern w:val="24"/>
          <w:sz w:val="24"/>
        </w:rPr>
        <w:t>2</w:t>
      </w:r>
      <w:r w:rsidRPr="00B27998">
        <w:rPr>
          <w:rFonts w:eastAsiaTheme="minorEastAsia" w:hint="eastAsia"/>
          <w:b/>
          <w:bCs/>
          <w:color w:val="000000" w:themeColor="text1"/>
          <w:kern w:val="24"/>
          <w:sz w:val="24"/>
        </w:rPr>
        <w:t>:</w:t>
      </w:r>
      <w:r w:rsidRPr="00B27998">
        <w:rPr>
          <w:rFonts w:eastAsiaTheme="minorEastAsia"/>
          <w:b/>
          <w:bCs/>
          <w:color w:val="000000" w:themeColor="text1"/>
          <w:kern w:val="24"/>
          <w:sz w:val="24"/>
        </w:rPr>
        <w:t xml:space="preserve"> KAT2A-sh </w:t>
      </w:r>
      <w:r w:rsidRPr="00B27998">
        <w:rPr>
          <w:rFonts w:eastAsiaTheme="minorEastAsia"/>
          <w:b/>
          <w:bCs/>
          <w:color w:val="000000"/>
          <w:kern w:val="24"/>
          <w:sz w:val="24"/>
        </w:rPr>
        <w:t>sequences in this study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204"/>
      </w:tblGrid>
      <w:tr w:rsidR="00B27998" w:rsidRPr="00B27998" w:rsidTr="0015134D">
        <w:tc>
          <w:tcPr>
            <w:tcW w:w="3652" w:type="dxa"/>
            <w:tcBorders>
              <w:top w:val="single" w:sz="12" w:space="0" w:color="auto"/>
              <w:bottom w:val="single" w:sz="12" w:space="0" w:color="auto"/>
            </w:tcBorders>
          </w:tcPr>
          <w:p w:rsidR="00B27998" w:rsidRPr="00B27998" w:rsidRDefault="00B27998" w:rsidP="00723A3B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B27998">
              <w:rPr>
                <w:bCs/>
                <w:sz w:val="24"/>
                <w:szCs w:val="24"/>
              </w:rPr>
              <w:t>Name</w:t>
            </w:r>
          </w:p>
        </w:tc>
        <w:tc>
          <w:tcPr>
            <w:tcW w:w="5204" w:type="dxa"/>
            <w:tcBorders>
              <w:top w:val="single" w:sz="12" w:space="0" w:color="auto"/>
              <w:bottom w:val="single" w:sz="12" w:space="0" w:color="auto"/>
            </w:tcBorders>
          </w:tcPr>
          <w:p w:rsidR="00B27998" w:rsidRPr="00B27998" w:rsidRDefault="00B27998" w:rsidP="00723A3B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B27998">
              <w:rPr>
                <w:bCs/>
                <w:sz w:val="24"/>
                <w:szCs w:val="24"/>
              </w:rPr>
              <w:t>Sequence</w:t>
            </w:r>
          </w:p>
        </w:tc>
      </w:tr>
      <w:tr w:rsidR="00B27998" w:rsidTr="0015134D">
        <w:trPr>
          <w:trHeight w:val="286"/>
        </w:trPr>
        <w:tc>
          <w:tcPr>
            <w:tcW w:w="3652" w:type="dxa"/>
            <w:tcBorders>
              <w:top w:val="single" w:sz="12" w:space="0" w:color="auto"/>
              <w:bottom w:val="nil"/>
            </w:tcBorders>
          </w:tcPr>
          <w:p w:rsidR="00B27998" w:rsidRPr="00B27998" w:rsidRDefault="00B27998" w:rsidP="0015134D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B27998">
              <w:rPr>
                <w:bCs/>
                <w:sz w:val="24"/>
                <w:szCs w:val="24"/>
              </w:rPr>
              <w:t>KAT2A-</w:t>
            </w:r>
            <w:r w:rsidRPr="00B27998">
              <w:rPr>
                <w:rFonts w:hint="eastAsia"/>
                <w:bCs/>
                <w:sz w:val="24"/>
                <w:szCs w:val="24"/>
              </w:rPr>
              <w:t>s</w:t>
            </w:r>
            <w:r w:rsidRPr="00B27998">
              <w:rPr>
                <w:bCs/>
                <w:sz w:val="24"/>
                <w:szCs w:val="24"/>
              </w:rPr>
              <w:t>h1</w:t>
            </w:r>
          </w:p>
        </w:tc>
        <w:tc>
          <w:tcPr>
            <w:tcW w:w="5204" w:type="dxa"/>
            <w:tcBorders>
              <w:top w:val="single" w:sz="12" w:space="0" w:color="auto"/>
              <w:bottom w:val="nil"/>
            </w:tcBorders>
          </w:tcPr>
          <w:p w:rsidR="00B27998" w:rsidRPr="00B27998" w:rsidRDefault="0015134D" w:rsidP="00723A3B">
            <w:pPr>
              <w:spacing w:line="480" w:lineRule="auto"/>
              <w:rPr>
                <w:bCs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B27998" w:rsidRPr="00B27998">
              <w:rPr>
                <w:bCs/>
                <w:sz w:val="24"/>
                <w:szCs w:val="24"/>
              </w:rPr>
              <w:t>CCGGGCGCATGCCTAAGGAGTATATCTCGAGATATACTCCTTAGGCATGCGCTTTTTG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  <w:tr w:rsidR="00B27998" w:rsidTr="0015134D">
        <w:tc>
          <w:tcPr>
            <w:tcW w:w="3652" w:type="dxa"/>
            <w:tcBorders>
              <w:top w:val="nil"/>
              <w:bottom w:val="single" w:sz="12" w:space="0" w:color="auto"/>
            </w:tcBorders>
          </w:tcPr>
          <w:p w:rsidR="00B27998" w:rsidRPr="00B27998" w:rsidRDefault="00B27998" w:rsidP="0015134D">
            <w:pPr>
              <w:spacing w:line="480" w:lineRule="auto"/>
              <w:jc w:val="center"/>
              <w:rPr>
                <w:bCs/>
                <w:sz w:val="24"/>
                <w:szCs w:val="24"/>
              </w:rPr>
            </w:pPr>
            <w:r w:rsidRPr="00B27998">
              <w:rPr>
                <w:rFonts w:hint="eastAsia"/>
                <w:bCs/>
                <w:sz w:val="24"/>
                <w:szCs w:val="24"/>
              </w:rPr>
              <w:t>K</w:t>
            </w:r>
            <w:r w:rsidRPr="00B27998">
              <w:rPr>
                <w:bCs/>
                <w:sz w:val="24"/>
                <w:szCs w:val="24"/>
              </w:rPr>
              <w:t>AT2A-sh2</w:t>
            </w:r>
          </w:p>
        </w:tc>
        <w:tc>
          <w:tcPr>
            <w:tcW w:w="5204" w:type="dxa"/>
            <w:tcBorders>
              <w:top w:val="nil"/>
              <w:bottom w:val="single" w:sz="12" w:space="0" w:color="auto"/>
            </w:tcBorders>
          </w:tcPr>
          <w:p w:rsidR="00B27998" w:rsidRPr="00B27998" w:rsidRDefault="0015134D" w:rsidP="00723A3B">
            <w:pPr>
              <w:spacing w:line="480" w:lineRule="auto"/>
              <w:rPr>
                <w:bCs/>
                <w:sz w:val="24"/>
                <w:szCs w:val="24"/>
              </w:rPr>
            </w:pPr>
            <w:r w:rsidRPr="0015134D">
              <w:rPr>
                <w:rFonts w:hint="eastAsia"/>
                <w:color w:val="000000"/>
                <w:sz w:val="24"/>
                <w:szCs w:val="24"/>
              </w:rPr>
              <w:t>5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  <w:r w:rsidRPr="0015134D">
              <w:rPr>
                <w:rFonts w:hint="eastAsia"/>
                <w:color w:val="000000"/>
                <w:sz w:val="24"/>
                <w:szCs w:val="24"/>
              </w:rPr>
              <w:t>-</w:t>
            </w:r>
            <w:r w:rsidR="00B27998" w:rsidRPr="00B27998">
              <w:rPr>
                <w:bCs/>
                <w:sz w:val="24"/>
                <w:szCs w:val="24"/>
              </w:rPr>
              <w:t>CCGGGGCTACCTACAAGGTCAATTACTCGAGTAATTGACCTTGTAGGTAGCCTTTTTG</w:t>
            </w:r>
            <w:r>
              <w:rPr>
                <w:rFonts w:hint="eastAsia"/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3</w:t>
            </w:r>
            <w:r w:rsidRPr="0015134D">
              <w:rPr>
                <w:color w:val="000000"/>
                <w:kern w:val="24"/>
                <w:sz w:val="28"/>
                <w:szCs w:val="28"/>
              </w:rPr>
              <w:t>′</w:t>
            </w:r>
          </w:p>
        </w:tc>
      </w:tr>
    </w:tbl>
    <w:p w:rsidR="00B85FDF" w:rsidRPr="00B27998" w:rsidRDefault="00B85FDF" w:rsidP="00723A3B">
      <w:pPr>
        <w:spacing w:line="480" w:lineRule="auto"/>
        <w:rPr>
          <w:b/>
          <w:bCs/>
          <w:sz w:val="24"/>
          <w:szCs w:val="24"/>
        </w:rPr>
      </w:pPr>
    </w:p>
    <w:p w:rsidR="00723A3B" w:rsidRDefault="00723A3B" w:rsidP="00723A3B">
      <w:pPr>
        <w:spacing w:line="480" w:lineRule="auto"/>
        <w:rPr>
          <w:b/>
          <w:bCs/>
          <w:sz w:val="24"/>
          <w:szCs w:val="24"/>
        </w:rPr>
      </w:pPr>
    </w:p>
    <w:p w:rsidR="00723A3B" w:rsidRDefault="00723A3B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  <w:szCs w:val="24"/>
        </w:rPr>
      </w:pPr>
    </w:p>
    <w:p w:rsidR="00F33D8E" w:rsidRDefault="001F256A" w:rsidP="00723A3B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Supplementary Table </w:t>
      </w:r>
      <w:r w:rsidR="00B27998">
        <w:rPr>
          <w:b/>
          <w:bCs/>
          <w:sz w:val="24"/>
          <w:szCs w:val="24"/>
        </w:rPr>
        <w:t>3</w:t>
      </w:r>
      <w:r>
        <w:rPr>
          <w:rFonts w:hint="eastAsia"/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Drugs and reagents </w:t>
      </w:r>
    </w:p>
    <w:tbl>
      <w:tblPr>
        <w:tblStyle w:val="a5"/>
        <w:tblW w:w="8753" w:type="dxa"/>
        <w:tblInd w:w="108" w:type="dxa"/>
        <w:tblLook w:val="04A0" w:firstRow="1" w:lastRow="0" w:firstColumn="1" w:lastColumn="0" w:noHBand="0" w:noVBand="1"/>
      </w:tblPr>
      <w:tblGrid>
        <w:gridCol w:w="3544"/>
        <w:gridCol w:w="2693"/>
        <w:gridCol w:w="2516"/>
      </w:tblGrid>
      <w:tr w:rsidR="00F33D8E" w:rsidTr="00E13299"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33D8E" w:rsidRDefault="001F256A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Drug / Reagent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33D8E" w:rsidRDefault="001F256A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Source</w:t>
            </w:r>
          </w:p>
        </w:tc>
        <w:tc>
          <w:tcPr>
            <w:tcW w:w="25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33D8E" w:rsidRDefault="001F256A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Identifier / formulation</w:t>
            </w:r>
          </w:p>
        </w:tc>
      </w:tr>
      <w:tr w:rsidR="00F33D8E" w:rsidTr="00E13299">
        <w:tc>
          <w:tcPr>
            <w:tcW w:w="354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33D8E" w:rsidRDefault="00D048C2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PI/RNase Staining Buffer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33D8E" w:rsidRDefault="001F256A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BD Biosciences</w:t>
            </w:r>
          </w:p>
        </w:tc>
        <w:tc>
          <w:tcPr>
            <w:tcW w:w="25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33D8E" w:rsidRDefault="001F256A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Catalog No: </w:t>
            </w:r>
            <w:r w:rsidR="00D048C2">
              <w:rPr>
                <w:sz w:val="24"/>
                <w:szCs w:val="24"/>
              </w:rPr>
              <w:t>550825</w:t>
            </w:r>
          </w:p>
        </w:tc>
      </w:tr>
      <w:tr w:rsidR="00B85FDF" w:rsidTr="00E13299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85FDF" w:rsidRDefault="00B85FDF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B85FDF">
              <w:rPr>
                <w:sz w:val="24"/>
                <w:szCs w:val="24"/>
              </w:rPr>
              <w:t>Abiraterone acetate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85FDF" w:rsidRDefault="00B85FDF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246D73">
              <w:rPr>
                <w:sz w:val="24"/>
                <w:szCs w:val="24"/>
              </w:rPr>
              <w:t>MedChemExpress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85FDF" w:rsidRDefault="00B85FDF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bookmarkStart w:id="0" w:name="OLE_LINK3"/>
            <w:bookmarkStart w:id="1" w:name="OLE_LINK5"/>
            <w:r>
              <w:rPr>
                <w:sz w:val="24"/>
                <w:szCs w:val="24"/>
              </w:rPr>
              <w:t>Catalog No:</w:t>
            </w:r>
            <w:r>
              <w:t xml:space="preserve"> </w:t>
            </w:r>
            <w:bookmarkEnd w:id="0"/>
            <w:bookmarkEnd w:id="1"/>
            <w:r w:rsidRPr="00B85FDF">
              <w:rPr>
                <w:sz w:val="24"/>
                <w:szCs w:val="24"/>
              </w:rPr>
              <w:t>HY-75054</w:t>
            </w:r>
          </w:p>
        </w:tc>
      </w:tr>
      <w:tr w:rsidR="00B0375D" w:rsidTr="00E13299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0375D" w:rsidRPr="008718D3" w:rsidRDefault="00B0375D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8718D3">
              <w:rPr>
                <w:rFonts w:hint="eastAsia"/>
                <w:sz w:val="24"/>
                <w:szCs w:val="24"/>
              </w:rPr>
              <w:t>R</w:t>
            </w:r>
            <w:r w:rsidRPr="008718D3">
              <w:rPr>
                <w:sz w:val="24"/>
                <w:szCs w:val="24"/>
              </w:rPr>
              <w:t>1881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0375D" w:rsidRPr="008718D3" w:rsidRDefault="00B0375D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8718D3">
              <w:rPr>
                <w:rFonts w:hint="eastAsia"/>
                <w:sz w:val="24"/>
                <w:szCs w:val="24"/>
              </w:rPr>
              <w:t>Sigma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B0375D" w:rsidRPr="008718D3" w:rsidRDefault="00B0375D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8718D3">
              <w:rPr>
                <w:sz w:val="24"/>
                <w:szCs w:val="24"/>
              </w:rPr>
              <w:t>Catalog No:</w:t>
            </w:r>
            <w:r w:rsidR="0027131D" w:rsidRPr="008718D3">
              <w:rPr>
                <w:sz w:val="24"/>
                <w:szCs w:val="24"/>
              </w:rPr>
              <w:t xml:space="preserve"> </w:t>
            </w:r>
            <w:r w:rsidRPr="008718D3">
              <w:rPr>
                <w:sz w:val="24"/>
                <w:szCs w:val="24"/>
              </w:rPr>
              <w:t>R0908</w:t>
            </w:r>
          </w:p>
        </w:tc>
      </w:tr>
      <w:tr w:rsidR="00AE3117" w:rsidTr="00E13299">
        <w:trPr>
          <w:trHeight w:val="409"/>
        </w:trPr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E3117" w:rsidRDefault="00AE3117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246D73">
              <w:rPr>
                <w:sz w:val="24"/>
                <w:szCs w:val="24"/>
              </w:rPr>
              <w:t>Deacetylase Inhibitor Cocktail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E3117" w:rsidRDefault="00AE3117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246D73">
              <w:rPr>
                <w:sz w:val="24"/>
                <w:szCs w:val="24"/>
              </w:rPr>
              <w:t>MedChemExpress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E3117" w:rsidRDefault="00AE3117" w:rsidP="00723A3B">
            <w:pPr>
              <w:spacing w:line="48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Catalog No: </w:t>
            </w:r>
            <w:r w:rsidRPr="00246D73">
              <w:rPr>
                <w:sz w:val="24"/>
                <w:szCs w:val="24"/>
              </w:rPr>
              <w:t>HY-K0030</w:t>
            </w:r>
          </w:p>
        </w:tc>
      </w:tr>
    </w:tbl>
    <w:p w:rsidR="00F33D8E" w:rsidRDefault="00F33D8E" w:rsidP="00723A3B">
      <w:pPr>
        <w:spacing w:line="480" w:lineRule="auto"/>
        <w:rPr>
          <w:sz w:val="28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63046F" w:rsidRDefault="0063046F" w:rsidP="00723A3B">
      <w:pPr>
        <w:spacing w:line="480" w:lineRule="auto"/>
        <w:rPr>
          <w:b/>
          <w:bCs/>
          <w:sz w:val="24"/>
        </w:rPr>
      </w:pPr>
    </w:p>
    <w:p w:rsidR="00F33D8E" w:rsidRPr="001F256A" w:rsidRDefault="001F256A" w:rsidP="00723A3B">
      <w:pPr>
        <w:spacing w:line="480" w:lineRule="auto"/>
        <w:rPr>
          <w:b/>
          <w:bCs/>
          <w:sz w:val="24"/>
        </w:rPr>
      </w:pPr>
      <w:r w:rsidRPr="001F256A">
        <w:rPr>
          <w:b/>
          <w:bCs/>
          <w:sz w:val="24"/>
        </w:rPr>
        <w:lastRenderedPageBreak/>
        <w:t xml:space="preserve">Supplementary Table </w:t>
      </w:r>
      <w:r w:rsidR="00B27998">
        <w:rPr>
          <w:b/>
          <w:bCs/>
          <w:sz w:val="24"/>
        </w:rPr>
        <w:t>4</w:t>
      </w:r>
      <w:r w:rsidRPr="001F256A">
        <w:rPr>
          <w:b/>
          <w:bCs/>
          <w:sz w:val="24"/>
        </w:rPr>
        <w:t>：</w:t>
      </w:r>
      <w:r w:rsidRPr="001F256A">
        <w:rPr>
          <w:b/>
          <w:bCs/>
          <w:sz w:val="24"/>
        </w:rPr>
        <w:t xml:space="preserve"> Primary and secondary antibodies used in this study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877"/>
        <w:gridCol w:w="1829"/>
        <w:gridCol w:w="2886"/>
        <w:gridCol w:w="870"/>
      </w:tblGrid>
      <w:tr w:rsidR="001F256A" w:rsidTr="00705C20">
        <w:trPr>
          <w:trHeight w:val="422"/>
        </w:trPr>
        <w:tc>
          <w:tcPr>
            <w:tcW w:w="28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Antibody</w:t>
            </w:r>
          </w:p>
        </w:tc>
        <w:tc>
          <w:tcPr>
            <w:tcW w:w="18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Source</w:t>
            </w:r>
          </w:p>
        </w:tc>
        <w:tc>
          <w:tcPr>
            <w:tcW w:w="28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Identifier</w:t>
            </w: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Host</w:t>
            </w:r>
          </w:p>
        </w:tc>
      </w:tr>
      <w:tr w:rsidR="001F256A" w:rsidTr="00D66084">
        <w:trPr>
          <w:trHeight w:val="546"/>
        </w:trPr>
        <w:tc>
          <w:tcPr>
            <w:tcW w:w="28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F256A" w:rsidRDefault="000F2D57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KAT2A</w:t>
            </w:r>
            <w:r w:rsidR="001F256A">
              <w:rPr>
                <w:sz w:val="24"/>
                <w:szCs w:val="24"/>
              </w:rPr>
              <w:t xml:space="preserve"> antibody</w:t>
            </w:r>
          </w:p>
        </w:tc>
        <w:tc>
          <w:tcPr>
            <w:tcW w:w="182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F256A" w:rsidRDefault="000F2D57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CST</w:t>
            </w:r>
          </w:p>
        </w:tc>
        <w:tc>
          <w:tcPr>
            <w:tcW w:w="288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bookmarkStart w:id="2" w:name="OLE_LINK2"/>
            <w:r>
              <w:rPr>
                <w:sz w:val="24"/>
                <w:szCs w:val="24"/>
              </w:rPr>
              <w:t xml:space="preserve">Catalog No: </w:t>
            </w:r>
            <w:bookmarkEnd w:id="2"/>
            <w:r w:rsidR="00AD0138">
              <w:rPr>
                <w:sz w:val="24"/>
                <w:szCs w:val="24"/>
              </w:rPr>
              <w:t>3305T</w:t>
            </w:r>
          </w:p>
        </w:tc>
        <w:tc>
          <w:tcPr>
            <w:tcW w:w="87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Rabbit</w:t>
            </w:r>
          </w:p>
        </w:tc>
      </w:tr>
      <w:tr w:rsidR="00D66084" w:rsidTr="00D66084">
        <w:trPr>
          <w:trHeight w:val="546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D66084" w:rsidRDefault="00D66084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KAT2A 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D66084" w:rsidRDefault="00D66084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D66084" w:rsidRDefault="00D66084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Catalog No:</w:t>
            </w:r>
            <w:r w:rsidRPr="00D66084">
              <w:rPr>
                <w:sz w:val="24"/>
                <w:szCs w:val="24"/>
              </w:rPr>
              <w:t xml:space="preserve"> 66575-1-Ig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D66084" w:rsidRDefault="00D66084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Mouse</w:t>
            </w:r>
          </w:p>
        </w:tc>
      </w:tr>
      <w:tr w:rsidR="001F256A" w:rsidTr="00705C20">
        <w:trPr>
          <w:trHeight w:val="504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AD0138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</w:t>
            </w:r>
            <w:r w:rsidR="001F256A">
              <w:rPr>
                <w:sz w:val="24"/>
                <w:szCs w:val="24"/>
              </w:rPr>
              <w:t xml:space="preserve"> 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AD0138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ST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bookmarkStart w:id="3" w:name="OLE_LINK4"/>
            <w:r>
              <w:rPr>
                <w:sz w:val="24"/>
                <w:szCs w:val="24"/>
              </w:rPr>
              <w:t xml:space="preserve">Catalog No: </w:t>
            </w:r>
            <w:bookmarkEnd w:id="3"/>
            <w:r w:rsidR="00AD0138">
              <w:rPr>
                <w:sz w:val="24"/>
                <w:szCs w:val="24"/>
              </w:rPr>
              <w:t>5153T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Rabbit</w:t>
            </w:r>
          </w:p>
        </w:tc>
      </w:tr>
      <w:tr w:rsidR="001F256A" w:rsidTr="00705C20">
        <w:trPr>
          <w:trHeight w:val="540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860448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bookmarkStart w:id="4" w:name="OLE_LINK1"/>
            <w:r w:rsidRPr="00860448">
              <w:rPr>
                <w:sz w:val="24"/>
                <w:szCs w:val="24"/>
              </w:rPr>
              <w:t xml:space="preserve">Acetylated-Lysine </w:t>
            </w:r>
            <w:r w:rsidR="001F256A">
              <w:rPr>
                <w:sz w:val="24"/>
                <w:szCs w:val="24"/>
              </w:rPr>
              <w:t>antibody</w:t>
            </w:r>
            <w:bookmarkEnd w:id="4"/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860448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ST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Catalog No: </w:t>
            </w:r>
            <w:r w:rsidR="00860448">
              <w:rPr>
                <w:sz w:val="24"/>
                <w:szCs w:val="24"/>
              </w:rPr>
              <w:t>9441S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Mouse</w:t>
            </w:r>
          </w:p>
        </w:tc>
      </w:tr>
      <w:tr w:rsidR="001F256A" w:rsidTr="00705C20">
        <w:trPr>
          <w:trHeight w:val="540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AE3117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SA </w:t>
            </w:r>
            <w:r w:rsidR="001F256A">
              <w:rPr>
                <w:sz w:val="24"/>
                <w:szCs w:val="24"/>
              </w:rPr>
              <w:t>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AE3117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Catalog No: </w:t>
            </w:r>
            <w:r w:rsidR="00AE3117" w:rsidRPr="00AE3117">
              <w:rPr>
                <w:sz w:val="24"/>
                <w:szCs w:val="24"/>
              </w:rPr>
              <w:t>10679-1-AP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Rabbit</w:t>
            </w:r>
          </w:p>
        </w:tc>
      </w:tr>
      <w:tr w:rsidR="001F256A" w:rsidTr="00705C20">
        <w:trPr>
          <w:trHeight w:val="504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AE3117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Lamin</w:t>
            </w:r>
            <w:r>
              <w:rPr>
                <w:sz w:val="24"/>
                <w:szCs w:val="24"/>
              </w:rPr>
              <w:t xml:space="preserve"> B1</w:t>
            </w:r>
            <w:r w:rsidR="0093003E">
              <w:rPr>
                <w:sz w:val="24"/>
                <w:szCs w:val="24"/>
              </w:rPr>
              <w:t xml:space="preserve"> 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AE3117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Catalog No: </w:t>
            </w:r>
            <w:r w:rsidR="00AE3117" w:rsidRPr="00AE3117">
              <w:rPr>
                <w:sz w:val="24"/>
                <w:szCs w:val="24"/>
              </w:rPr>
              <w:t>12987-1-AP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Rabbit</w:t>
            </w:r>
          </w:p>
        </w:tc>
      </w:tr>
      <w:tr w:rsidR="001F256A" w:rsidTr="00705C20">
        <w:trPr>
          <w:trHeight w:val="516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β-actin</w:t>
            </w:r>
            <w:r w:rsidR="0093003E">
              <w:rPr>
                <w:sz w:val="24"/>
                <w:szCs w:val="24"/>
              </w:rPr>
              <w:t xml:space="preserve"> 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Catalog No: 66009-1-Ig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1F256A" w:rsidRDefault="001F256A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bookmarkStart w:id="5" w:name="OLE_LINK8"/>
            <w:r>
              <w:rPr>
                <w:color w:val="000000" w:themeColor="text1"/>
                <w:sz w:val="24"/>
                <w:szCs w:val="24"/>
              </w:rPr>
              <w:t>Mouse</w:t>
            </w:r>
            <w:bookmarkEnd w:id="5"/>
          </w:p>
        </w:tc>
      </w:tr>
      <w:tr w:rsidR="0093003E" w:rsidTr="00705C20">
        <w:trPr>
          <w:trHeight w:val="516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His-Tag </w:t>
            </w:r>
            <w:r>
              <w:rPr>
                <w:sz w:val="24"/>
                <w:szCs w:val="24"/>
              </w:rPr>
              <w:t>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Catalog No:</w:t>
            </w:r>
            <w:r>
              <w:t xml:space="preserve"> </w:t>
            </w:r>
            <w:r w:rsidRPr="0093003E">
              <w:rPr>
                <w:sz w:val="24"/>
                <w:szCs w:val="24"/>
              </w:rPr>
              <w:t>10001-0-AP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Rabbit</w:t>
            </w:r>
          </w:p>
        </w:tc>
      </w:tr>
      <w:tr w:rsidR="0093003E" w:rsidTr="00F766EA">
        <w:trPr>
          <w:trHeight w:val="516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F</w:t>
            </w:r>
            <w:r>
              <w:rPr>
                <w:color w:val="000000" w:themeColor="text1"/>
                <w:sz w:val="24"/>
                <w:szCs w:val="24"/>
              </w:rPr>
              <w:t xml:space="preserve">lag-Tag </w:t>
            </w:r>
            <w:r>
              <w:rPr>
                <w:sz w:val="24"/>
                <w:szCs w:val="24"/>
              </w:rPr>
              <w:t>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Catalog No: </w:t>
            </w:r>
            <w:r w:rsidRPr="0093003E">
              <w:rPr>
                <w:sz w:val="24"/>
                <w:szCs w:val="24"/>
              </w:rPr>
              <w:t>20543-1-AP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93003E" w:rsidRDefault="0093003E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Rabbit</w:t>
            </w:r>
          </w:p>
        </w:tc>
      </w:tr>
      <w:tr w:rsidR="00F766EA" w:rsidTr="00F766EA">
        <w:trPr>
          <w:trHeight w:val="516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F766EA" w:rsidRDefault="00F766EA" w:rsidP="00F766EA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HRP </w:t>
            </w:r>
            <w:r w:rsidRPr="00F766EA">
              <w:rPr>
                <w:color w:val="000000" w:themeColor="text1"/>
                <w:sz w:val="24"/>
                <w:szCs w:val="24"/>
              </w:rPr>
              <w:t>conjugate</w:t>
            </w:r>
            <w:r>
              <w:rPr>
                <w:color w:val="000000" w:themeColor="text1"/>
                <w:sz w:val="24"/>
                <w:szCs w:val="24"/>
              </w:rPr>
              <w:t>d</w:t>
            </w:r>
            <w:r w:rsidRPr="00F766EA">
              <w:rPr>
                <w:color w:val="000000" w:themeColor="text1"/>
                <w:sz w:val="24"/>
                <w:szCs w:val="24"/>
              </w:rPr>
              <w:t xml:space="preserve"> Goat anti-mouse </w:t>
            </w:r>
            <w:r>
              <w:rPr>
                <w:color w:val="000000" w:themeColor="text1"/>
                <w:sz w:val="24"/>
                <w:szCs w:val="24"/>
              </w:rPr>
              <w:t>antibody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F766EA" w:rsidRDefault="00F766E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:rsidR="00F766EA" w:rsidRDefault="00F766E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Catalog No:</w:t>
            </w:r>
            <w:r>
              <w:t xml:space="preserve"> </w:t>
            </w:r>
            <w:r w:rsidRPr="00F766EA">
              <w:rPr>
                <w:sz w:val="24"/>
                <w:szCs w:val="24"/>
              </w:rPr>
              <w:t>SA00001-1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766EA" w:rsidRDefault="00F766E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oat</w:t>
            </w:r>
          </w:p>
        </w:tc>
      </w:tr>
      <w:tr w:rsidR="00F766EA" w:rsidTr="00F766EA">
        <w:trPr>
          <w:trHeight w:val="516"/>
        </w:trPr>
        <w:tc>
          <w:tcPr>
            <w:tcW w:w="287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766EA" w:rsidRPr="00F766EA" w:rsidRDefault="00F766EA" w:rsidP="00705C20">
            <w:pPr>
              <w:spacing w:line="48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HRP </w:t>
            </w:r>
            <w:r w:rsidRPr="00F766EA">
              <w:rPr>
                <w:color w:val="000000" w:themeColor="text1"/>
                <w:sz w:val="24"/>
                <w:szCs w:val="24"/>
              </w:rPr>
              <w:t>conjugate</w:t>
            </w:r>
            <w:r>
              <w:rPr>
                <w:color w:val="000000" w:themeColor="text1"/>
                <w:sz w:val="24"/>
                <w:szCs w:val="24"/>
              </w:rPr>
              <w:t>d</w:t>
            </w:r>
            <w:r w:rsidRPr="00F766EA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Goat anti-rabbit</w:t>
            </w:r>
            <w:r w:rsidRPr="00F766EA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antibody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766EA" w:rsidRDefault="00F766E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Proteintech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766EA" w:rsidRDefault="00F766E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Catalog No: </w:t>
            </w:r>
            <w:r w:rsidRPr="00F766EA">
              <w:rPr>
                <w:sz w:val="24"/>
                <w:szCs w:val="24"/>
              </w:rPr>
              <w:t>SA00001-2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766EA" w:rsidRDefault="00F766EA" w:rsidP="00705C2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oat</w:t>
            </w:r>
          </w:p>
        </w:tc>
      </w:tr>
    </w:tbl>
    <w:p w:rsidR="00F33D8E" w:rsidRDefault="00F33D8E" w:rsidP="00723A3B">
      <w:pPr>
        <w:spacing w:line="480" w:lineRule="auto"/>
        <w:rPr>
          <w:sz w:val="28"/>
        </w:rPr>
      </w:pPr>
      <w:bookmarkStart w:id="6" w:name="_GoBack"/>
      <w:bookmarkEnd w:id="6"/>
    </w:p>
    <w:sectPr w:rsidR="00F33D8E" w:rsidSect="001C2B86">
      <w:pgSz w:w="12240" w:h="15840"/>
      <w:pgMar w:top="1440" w:right="1800" w:bottom="1440" w:left="1800" w:header="720" w:footer="720" w:gutter="0"/>
      <w:lnNumType w:countBy="1" w:restart="continuous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DC8" w:rsidRDefault="008C6DC8" w:rsidP="001F256A">
      <w:r>
        <w:separator/>
      </w:r>
    </w:p>
  </w:endnote>
  <w:endnote w:type="continuationSeparator" w:id="0">
    <w:p w:rsidR="008C6DC8" w:rsidRDefault="008C6DC8" w:rsidP="001F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DC8" w:rsidRDefault="008C6DC8" w:rsidP="001F256A">
      <w:r>
        <w:separator/>
      </w:r>
    </w:p>
  </w:footnote>
  <w:footnote w:type="continuationSeparator" w:id="0">
    <w:p w:rsidR="008C6DC8" w:rsidRDefault="008C6DC8" w:rsidP="001F25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2EB4"/>
    <w:rsid w:val="0009780A"/>
    <w:rsid w:val="000F2D57"/>
    <w:rsid w:val="00101B8C"/>
    <w:rsid w:val="0015134D"/>
    <w:rsid w:val="00157713"/>
    <w:rsid w:val="00172A27"/>
    <w:rsid w:val="00181865"/>
    <w:rsid w:val="001C2B86"/>
    <w:rsid w:val="001D67DC"/>
    <w:rsid w:val="001E2B36"/>
    <w:rsid w:val="001F256A"/>
    <w:rsid w:val="00246D73"/>
    <w:rsid w:val="00251AF9"/>
    <w:rsid w:val="0027131D"/>
    <w:rsid w:val="00345642"/>
    <w:rsid w:val="00363EDC"/>
    <w:rsid w:val="00366791"/>
    <w:rsid w:val="003A3AB6"/>
    <w:rsid w:val="003C293C"/>
    <w:rsid w:val="003D461F"/>
    <w:rsid w:val="0040411E"/>
    <w:rsid w:val="00460170"/>
    <w:rsid w:val="00476C6C"/>
    <w:rsid w:val="004C00FB"/>
    <w:rsid w:val="00543856"/>
    <w:rsid w:val="0054760A"/>
    <w:rsid w:val="005551E4"/>
    <w:rsid w:val="0063046F"/>
    <w:rsid w:val="006C339C"/>
    <w:rsid w:val="006F1AE5"/>
    <w:rsid w:val="00705C20"/>
    <w:rsid w:val="00723A3B"/>
    <w:rsid w:val="0073728C"/>
    <w:rsid w:val="00757A16"/>
    <w:rsid w:val="00860448"/>
    <w:rsid w:val="008718D3"/>
    <w:rsid w:val="008929FD"/>
    <w:rsid w:val="008C6DC8"/>
    <w:rsid w:val="00916E60"/>
    <w:rsid w:val="0093003E"/>
    <w:rsid w:val="009C34ED"/>
    <w:rsid w:val="009E44C5"/>
    <w:rsid w:val="00A22613"/>
    <w:rsid w:val="00A5256E"/>
    <w:rsid w:val="00AD0138"/>
    <w:rsid w:val="00AE1C92"/>
    <w:rsid w:val="00AE3117"/>
    <w:rsid w:val="00B0375D"/>
    <w:rsid w:val="00B27998"/>
    <w:rsid w:val="00B73164"/>
    <w:rsid w:val="00B73941"/>
    <w:rsid w:val="00B747E2"/>
    <w:rsid w:val="00B77E18"/>
    <w:rsid w:val="00B85FDF"/>
    <w:rsid w:val="00BA2FBC"/>
    <w:rsid w:val="00C44CB8"/>
    <w:rsid w:val="00CC4123"/>
    <w:rsid w:val="00CD33A6"/>
    <w:rsid w:val="00CF445E"/>
    <w:rsid w:val="00D048C2"/>
    <w:rsid w:val="00D66084"/>
    <w:rsid w:val="00D75A70"/>
    <w:rsid w:val="00D84A9F"/>
    <w:rsid w:val="00DA0016"/>
    <w:rsid w:val="00E063D5"/>
    <w:rsid w:val="00E13299"/>
    <w:rsid w:val="00EC2E42"/>
    <w:rsid w:val="00ED6F92"/>
    <w:rsid w:val="00F33D8E"/>
    <w:rsid w:val="00F43A90"/>
    <w:rsid w:val="00F70D7A"/>
    <w:rsid w:val="00F766EA"/>
    <w:rsid w:val="00FD7CD7"/>
    <w:rsid w:val="13206CB1"/>
    <w:rsid w:val="368F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129163C-6A70-4666-8D4A-D8A45ED9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</w:pPr>
    <w:rPr>
      <w:kern w:val="2"/>
      <w:sz w:val="21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character" w:styleId="a7">
    <w:name w:val="line number"/>
    <w:basedOn w:val="a0"/>
    <w:rsid w:val="001C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SMJ</dc:creator>
  <cp:lastModifiedBy>Administrator</cp:lastModifiedBy>
  <cp:revision>6</cp:revision>
  <dcterms:created xsi:type="dcterms:W3CDTF">2021-07-06T07:08:00Z</dcterms:created>
  <dcterms:modified xsi:type="dcterms:W3CDTF">2021-07-24T08:44:00Z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