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16" w:rsidRPr="000E24AA" w:rsidRDefault="00A04B16" w:rsidP="00A04B16">
      <w:pPr>
        <w:keepNext/>
        <w:autoSpaceDE w:val="0"/>
        <w:autoSpaceDN w:val="0"/>
        <w:adjustRightInd w:val="0"/>
        <w:spacing w:after="0" w:line="480" w:lineRule="auto"/>
        <w:ind w:right="566"/>
        <w:outlineLvl w:val="1"/>
        <w:rPr>
          <w:rFonts w:ascii="Times New Roman" w:eastAsia="Times New Roman" w:hAnsi="Times New Roman" w:cs="Times New Roman"/>
          <w:b/>
          <w:sz w:val="28"/>
          <w:lang w:val="en-US" w:eastAsia="it-IT"/>
        </w:rPr>
      </w:pPr>
      <w:r w:rsidRPr="000E24AA">
        <w:rPr>
          <w:rFonts w:ascii="Times New Roman" w:eastAsia="Times New Roman" w:hAnsi="Times New Roman" w:cs="Times New Roman"/>
          <w:b/>
          <w:sz w:val="28"/>
          <w:lang w:val="en-US" w:eastAsia="it-IT"/>
        </w:rPr>
        <w:t>SUPPLEMENTA</w:t>
      </w:r>
      <w:r w:rsidR="00FE1657" w:rsidRPr="000E24AA">
        <w:rPr>
          <w:rFonts w:ascii="Times New Roman" w:eastAsia="Times New Roman" w:hAnsi="Times New Roman" w:cs="Times New Roman"/>
          <w:b/>
          <w:sz w:val="28"/>
          <w:lang w:val="en-US" w:eastAsia="it-IT"/>
        </w:rPr>
        <w:t>L</w:t>
      </w:r>
      <w:r w:rsidRPr="000E24AA">
        <w:rPr>
          <w:rFonts w:ascii="Times New Roman" w:eastAsia="Times New Roman" w:hAnsi="Times New Roman" w:cs="Times New Roman"/>
          <w:b/>
          <w:sz w:val="28"/>
          <w:lang w:val="en-US" w:eastAsia="it-IT"/>
        </w:rPr>
        <w:t xml:space="preserve"> </w:t>
      </w:r>
      <w:r w:rsidR="000B28DD" w:rsidRPr="000E24AA">
        <w:rPr>
          <w:rFonts w:ascii="Times New Roman" w:eastAsia="Times New Roman" w:hAnsi="Times New Roman" w:cs="Times New Roman"/>
          <w:b/>
          <w:sz w:val="28"/>
          <w:lang w:val="en-US" w:eastAsia="it-IT"/>
        </w:rPr>
        <w:t>MATERIAL</w:t>
      </w:r>
    </w:p>
    <w:p w:rsidR="00B03A3C" w:rsidRPr="000E24AA" w:rsidRDefault="00113A50" w:rsidP="00113A50">
      <w:pPr>
        <w:keepNext/>
        <w:autoSpaceDE w:val="0"/>
        <w:autoSpaceDN w:val="0"/>
        <w:adjustRightInd w:val="0"/>
        <w:spacing w:after="0" w:line="480" w:lineRule="auto"/>
        <w:ind w:right="-1"/>
        <w:jc w:val="both"/>
        <w:outlineLvl w:val="1"/>
        <w:rPr>
          <w:rFonts w:ascii="Times New Roman" w:eastAsia="Times New Roman" w:hAnsi="Times New Roman" w:cs="Times New Roman"/>
          <w:i/>
          <w:sz w:val="28"/>
          <w:lang w:val="en-US" w:eastAsia="it-IT"/>
        </w:rPr>
      </w:pPr>
      <w:r w:rsidRPr="000E24A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STAT1</w:t>
      </w:r>
      <w:r w:rsidR="000D3184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Pr="000E24A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CONFERS SENSITIVITY TO RADIATION IN CERVICAL CANCER CELLS BY CONTROLLING PARP1 LEVELS: A NEW PERSPECTIVE FOR PARP1 </w:t>
      </w:r>
      <w:r w:rsidR="00E736A7" w:rsidRPr="000E24AA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INHIBITION</w:t>
      </w:r>
    </w:p>
    <w:p w:rsidR="00113A50" w:rsidRPr="000E24AA" w:rsidRDefault="00113A50" w:rsidP="00A04B16">
      <w:pPr>
        <w:keepNext/>
        <w:autoSpaceDE w:val="0"/>
        <w:autoSpaceDN w:val="0"/>
        <w:adjustRightInd w:val="0"/>
        <w:spacing w:after="0" w:line="480" w:lineRule="auto"/>
        <w:ind w:right="-1"/>
        <w:outlineLvl w:val="1"/>
        <w:rPr>
          <w:rFonts w:ascii="Times New Roman" w:eastAsia="Times New Roman" w:hAnsi="Times New Roman" w:cs="Times New Roman"/>
          <w:i/>
          <w:sz w:val="28"/>
          <w:lang w:val="en-US" w:eastAsia="it-IT"/>
        </w:rPr>
      </w:pPr>
    </w:p>
    <w:p w:rsidR="00A04B16" w:rsidRPr="000E24AA" w:rsidRDefault="00B03A3C" w:rsidP="00A04B16">
      <w:pPr>
        <w:keepNext/>
        <w:autoSpaceDE w:val="0"/>
        <w:autoSpaceDN w:val="0"/>
        <w:adjustRightInd w:val="0"/>
        <w:spacing w:after="0" w:line="480" w:lineRule="auto"/>
        <w:ind w:right="-1"/>
        <w:outlineLvl w:val="1"/>
        <w:rPr>
          <w:rFonts w:ascii="Times New Roman" w:eastAsia="Times New Roman" w:hAnsi="Times New Roman" w:cs="Times New Roman"/>
          <w:i/>
          <w:sz w:val="28"/>
          <w:lang w:val="en-US" w:eastAsia="it-IT"/>
        </w:rPr>
      </w:pPr>
      <w:proofErr w:type="spellStart"/>
      <w:r w:rsidRPr="000E24AA">
        <w:rPr>
          <w:rFonts w:ascii="Times New Roman" w:eastAsia="Times New Roman" w:hAnsi="Times New Roman" w:cs="Times New Roman"/>
          <w:i/>
          <w:sz w:val="28"/>
          <w:lang w:val="en-US" w:eastAsia="it-IT"/>
        </w:rPr>
        <w:t>Raspaglio</w:t>
      </w:r>
      <w:proofErr w:type="spellEnd"/>
      <w:r w:rsidR="00612424" w:rsidRPr="000E24AA">
        <w:rPr>
          <w:rFonts w:ascii="Times New Roman" w:eastAsia="Times New Roman" w:hAnsi="Times New Roman" w:cs="Times New Roman"/>
          <w:i/>
          <w:sz w:val="28"/>
          <w:lang w:val="en-US" w:eastAsia="it-IT"/>
        </w:rPr>
        <w:t xml:space="preserve"> et al.</w:t>
      </w:r>
    </w:p>
    <w:p w:rsidR="00612424" w:rsidRPr="000E24AA" w:rsidRDefault="00612424" w:rsidP="00A04B16">
      <w:pPr>
        <w:keepNext/>
        <w:autoSpaceDE w:val="0"/>
        <w:autoSpaceDN w:val="0"/>
        <w:adjustRightInd w:val="0"/>
        <w:spacing w:after="0" w:line="480" w:lineRule="auto"/>
        <w:ind w:right="-1"/>
        <w:outlineLvl w:val="1"/>
        <w:rPr>
          <w:rFonts w:ascii="Times New Roman" w:eastAsia="Times New Roman" w:hAnsi="Times New Roman" w:cs="Times New Roman"/>
          <w:sz w:val="28"/>
          <w:lang w:val="en-US" w:eastAsia="it-IT"/>
        </w:rPr>
      </w:pPr>
    </w:p>
    <w:p w:rsidR="00A04B16" w:rsidRPr="00905C7D" w:rsidRDefault="00A04B16" w:rsidP="00B85115">
      <w:pPr>
        <w:keepNext/>
        <w:autoSpaceDE w:val="0"/>
        <w:autoSpaceDN w:val="0"/>
        <w:adjustRightInd w:val="0"/>
        <w:spacing w:after="0" w:line="48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8"/>
          <w:lang w:val="en-US" w:eastAsia="it-IT"/>
        </w:rPr>
      </w:pPr>
      <w:r w:rsidRPr="00905C7D">
        <w:rPr>
          <w:rFonts w:ascii="Times New Roman" w:eastAsia="Times New Roman" w:hAnsi="Times New Roman" w:cs="Times New Roman"/>
          <w:sz w:val="28"/>
          <w:lang w:val="en-US" w:eastAsia="it-IT"/>
        </w:rPr>
        <w:t xml:space="preserve">This </w:t>
      </w:r>
      <w:r w:rsidR="00FE1657" w:rsidRPr="00905C7D">
        <w:rPr>
          <w:rFonts w:ascii="Times New Roman" w:eastAsia="Times New Roman" w:hAnsi="Times New Roman" w:cs="Times New Roman"/>
          <w:sz w:val="28"/>
          <w:lang w:val="en-US" w:eastAsia="it-IT"/>
        </w:rPr>
        <w:t>Supplemental</w:t>
      </w:r>
      <w:r w:rsidRPr="00905C7D">
        <w:rPr>
          <w:rFonts w:ascii="Times New Roman" w:eastAsia="Times New Roman" w:hAnsi="Times New Roman" w:cs="Times New Roman"/>
          <w:sz w:val="28"/>
          <w:lang w:val="en-US" w:eastAsia="it-IT"/>
        </w:rPr>
        <w:t xml:space="preserve"> </w:t>
      </w:r>
      <w:r w:rsidR="007F2B44" w:rsidRPr="00905C7D">
        <w:rPr>
          <w:rFonts w:ascii="Times New Roman" w:eastAsia="Times New Roman" w:hAnsi="Times New Roman" w:cs="Times New Roman"/>
          <w:sz w:val="28"/>
          <w:lang w:val="en-US" w:eastAsia="it-IT"/>
        </w:rPr>
        <w:t>M</w:t>
      </w:r>
      <w:r w:rsidR="000B28DD" w:rsidRPr="00905C7D">
        <w:rPr>
          <w:rFonts w:ascii="Times New Roman" w:eastAsia="Times New Roman" w:hAnsi="Times New Roman" w:cs="Times New Roman"/>
          <w:sz w:val="28"/>
          <w:lang w:val="en-US" w:eastAsia="it-IT"/>
        </w:rPr>
        <w:t>aterial</w:t>
      </w:r>
      <w:r w:rsidRPr="00905C7D">
        <w:rPr>
          <w:rFonts w:ascii="Times New Roman" w:eastAsia="Times New Roman" w:hAnsi="Times New Roman" w:cs="Times New Roman"/>
          <w:sz w:val="28"/>
          <w:lang w:val="en-US" w:eastAsia="it-IT"/>
        </w:rPr>
        <w:t xml:space="preserve"> contain</w:t>
      </w:r>
      <w:r w:rsidR="000B28DD" w:rsidRPr="00905C7D">
        <w:rPr>
          <w:rFonts w:ascii="Times New Roman" w:eastAsia="Times New Roman" w:hAnsi="Times New Roman" w:cs="Times New Roman"/>
          <w:sz w:val="28"/>
          <w:lang w:val="en-US" w:eastAsia="it-IT"/>
        </w:rPr>
        <w:t>s</w:t>
      </w:r>
      <w:r w:rsidRPr="00905C7D">
        <w:rPr>
          <w:rFonts w:ascii="Times New Roman" w:eastAsia="Times New Roman" w:hAnsi="Times New Roman" w:cs="Times New Roman"/>
          <w:sz w:val="28"/>
          <w:lang w:val="en-US" w:eastAsia="it-IT"/>
        </w:rPr>
        <w:t>:</w:t>
      </w:r>
    </w:p>
    <w:p w:rsidR="00AB7400" w:rsidRPr="00905C7D" w:rsidRDefault="00AB7400" w:rsidP="00B85115">
      <w:pPr>
        <w:keepNext/>
        <w:autoSpaceDE w:val="0"/>
        <w:autoSpaceDN w:val="0"/>
        <w:adjustRightInd w:val="0"/>
        <w:spacing w:after="0" w:line="48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Supplementa</w:t>
      </w:r>
      <w:r w:rsidR="00B14125"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ry</w:t>
      </w:r>
      <w:r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Table 1</w:t>
      </w:r>
      <w:r w:rsidR="00C85907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List of Antibodie</w:t>
      </w:r>
      <w:r w:rsidR="007A65A0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 used in Western Blot analysis</w:t>
      </w:r>
    </w:p>
    <w:p w:rsidR="007A65A0" w:rsidRPr="00905C7D" w:rsidRDefault="00B14125" w:rsidP="00B85115">
      <w:pPr>
        <w:keepNext/>
        <w:autoSpaceDE w:val="0"/>
        <w:autoSpaceDN w:val="0"/>
        <w:adjustRightInd w:val="0"/>
        <w:spacing w:after="0" w:line="48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8"/>
          <w:lang w:val="en-US" w:eastAsia="it-IT"/>
        </w:rPr>
      </w:pPr>
      <w:r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Supplementary</w:t>
      </w:r>
      <w:r w:rsidR="00AB7400"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Figure 1</w:t>
      </w:r>
      <w:r w:rsidR="00C85907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 STAT1-silencing increases STAT3 occupancy at the PARP1 promoter</w:t>
      </w:r>
      <w:r w:rsidR="00C85907" w:rsidRPr="00905C7D">
        <w:rPr>
          <w:rFonts w:ascii="Times New Roman" w:eastAsia="Times New Roman" w:hAnsi="Times New Roman" w:cs="Times New Roman"/>
          <w:sz w:val="28"/>
          <w:lang w:val="en-US" w:eastAsia="it-IT"/>
        </w:rPr>
        <w:t xml:space="preserve"> </w:t>
      </w:r>
    </w:p>
    <w:p w:rsidR="00B85115" w:rsidRPr="00905C7D" w:rsidRDefault="00B14125" w:rsidP="00B85115">
      <w:pPr>
        <w:keepNext/>
        <w:autoSpaceDE w:val="0"/>
        <w:autoSpaceDN w:val="0"/>
        <w:adjustRightInd w:val="0"/>
        <w:spacing w:after="0" w:line="48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8"/>
          <w:lang w:val="en-US" w:eastAsia="it-IT"/>
        </w:rPr>
      </w:pPr>
      <w:r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Supplementary</w:t>
      </w:r>
      <w:r w:rsidR="007A65A0"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Figure 2</w:t>
      </w:r>
      <w:r w:rsidR="007A65A0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: Interferon-γ sensitizes </w:t>
      </w:r>
      <w:proofErr w:type="spellStart"/>
      <w:r w:rsidR="007A65A0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radioresistant</w:t>
      </w:r>
      <w:proofErr w:type="spellEnd"/>
      <w:r w:rsidR="007A65A0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cervical cancer cells</w:t>
      </w:r>
      <w:r w:rsidR="007A65A0" w:rsidRPr="00905C7D">
        <w:rPr>
          <w:rFonts w:ascii="Times New Roman" w:eastAsia="Times New Roman" w:hAnsi="Times New Roman" w:cs="Times New Roman"/>
          <w:sz w:val="28"/>
          <w:lang w:val="en-US" w:eastAsia="it-IT"/>
        </w:rPr>
        <w:t xml:space="preserve"> </w:t>
      </w:r>
    </w:p>
    <w:p w:rsidR="00E27CE7" w:rsidRPr="000E24AA" w:rsidRDefault="00B14125" w:rsidP="00B85115">
      <w:pPr>
        <w:keepNext/>
        <w:autoSpaceDE w:val="0"/>
        <w:autoSpaceDN w:val="0"/>
        <w:adjustRightInd w:val="0"/>
        <w:spacing w:after="0" w:line="48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8"/>
          <w:lang w:val="en-US" w:eastAsia="it-IT"/>
        </w:rPr>
      </w:pPr>
      <w:r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Supplementary</w:t>
      </w:r>
      <w:r w:rsidR="00B85115" w:rsidRPr="00905C7D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Figure 3:</w:t>
      </w:r>
      <w:r w:rsidR="00B85115" w:rsidRPr="00905C7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Effects of Interferon-γ, with or without IR, on viral E6 mRNA in cervical cancer cells</w:t>
      </w:r>
      <w:r w:rsidR="00B85115" w:rsidRPr="00B85115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r w:rsidR="00E27CE7" w:rsidRPr="000E24AA">
        <w:rPr>
          <w:rFonts w:ascii="Times New Roman" w:eastAsia="Times New Roman" w:hAnsi="Times New Roman" w:cs="Times New Roman"/>
          <w:b/>
          <w:sz w:val="28"/>
          <w:u w:val="single"/>
          <w:lang w:val="en-US" w:eastAsia="it-IT"/>
        </w:rPr>
        <w:br w:type="page"/>
      </w:r>
    </w:p>
    <w:p w:rsidR="008C5070" w:rsidRPr="000E24AA" w:rsidRDefault="008C5070" w:rsidP="008C5070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E24AA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lastRenderedPageBreak/>
        <w:t xml:space="preserve">Supplementary Table 1. </w:t>
      </w:r>
      <w:r w:rsidRPr="000E24AA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List of Antibodies used in Western Blot analysis.</w:t>
      </w:r>
    </w:p>
    <w:tbl>
      <w:tblPr>
        <w:tblStyle w:val="Tabellasemplice-21"/>
        <w:tblpPr w:leftFromText="141" w:rightFromText="141" w:vertAnchor="page" w:horzAnchor="margin" w:tblpXSpec="center" w:tblpY="2165"/>
        <w:tblW w:w="10065" w:type="dxa"/>
        <w:tblLook w:val="01E0" w:firstRow="1" w:lastRow="1" w:firstColumn="1" w:lastColumn="1" w:noHBand="0" w:noVBand="0"/>
      </w:tblPr>
      <w:tblGrid>
        <w:gridCol w:w="3119"/>
        <w:gridCol w:w="1417"/>
        <w:gridCol w:w="5529"/>
      </w:tblGrid>
      <w:tr w:rsidR="008C5070" w:rsidRPr="000E24AA" w:rsidTr="00524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Antibody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Clone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Supplier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Phospho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 xml:space="preserve"> STAT1 (Tyr701)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Polyclonal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 xml:space="preserve">Santa Cruz Biotechnology (Santa </w:t>
            </w:r>
          </w:p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Cruz, CA)</w:t>
            </w:r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color w:val="131413"/>
                <w:sz w:val="24"/>
                <w:szCs w:val="20"/>
                <w:lang w:val="en-US" w:eastAsia="it-IT"/>
              </w:rPr>
              <w:t>STAT1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HPA000931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Sigma-Aldrich (Darmstadt, Germany)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PA28α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AT12H3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Santa Cruz Biotechnology</w:t>
            </w:r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PA28β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G-10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Santa Cruz Biotechnology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Poly(ADP)-ribose (PAR)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10H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Santa Cruz Biotechnology</w:t>
            </w:r>
          </w:p>
        </w:tc>
      </w:tr>
      <w:tr w:rsidR="008C5070" w:rsidRPr="00CE6BD4" w:rsidTr="00524E0B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  <w:t>PARP1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46D11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 xml:space="preserve">Cell Signaling Technology (Boston, </w:t>
            </w:r>
          </w:p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MA)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Phospho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 xml:space="preserve"> STAT3 (Tyr705)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D3A7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Cell Signaling Technology</w:t>
            </w:r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STAT3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124H6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Cell Signaling Technology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Phospho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mTOR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 xml:space="preserve"> (Ser2448)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Polyclonal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Cell Signaling Technology</w:t>
            </w:r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mTOR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7C10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Cell Signaling Technology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  <w:t>p62 (SQSTM1)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  <w:t xml:space="preserve">Santa Cruz </w:t>
            </w: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it-IT"/>
              </w:rPr>
              <w:t>Biotechnology</w:t>
            </w:r>
            <w:proofErr w:type="spellEnd"/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LC3A/B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D3U4C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 xml:space="preserve">Cell </w:t>
            </w: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Signaling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 xml:space="preserve"> Technology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Cleaved Caspase-3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5A1E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 xml:space="preserve">Cell </w:t>
            </w: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Signaling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 xml:space="preserve"> Technology</w:t>
            </w:r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Cyclin B1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Y106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proofErr w:type="spellStart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Abcam</w:t>
            </w:r>
            <w:proofErr w:type="spellEnd"/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 xml:space="preserve"> (Cambridge, UK)</w:t>
            </w:r>
          </w:p>
        </w:tc>
      </w:tr>
      <w:tr w:rsidR="008C5070" w:rsidRPr="000E24AA" w:rsidTr="0052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γH2AX (S139)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Polyclonal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it-IT"/>
              </w:rPr>
              <w:t>Cell Signaling Technology</w:t>
            </w:r>
          </w:p>
        </w:tc>
      </w:tr>
      <w:tr w:rsidR="008C5070" w:rsidRPr="000E24AA" w:rsidTr="00524E0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β-Actin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AC-15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8C5070" w:rsidRPr="000E24AA" w:rsidRDefault="008C5070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0E24A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Sigma-Aldrich</w:t>
            </w:r>
          </w:p>
        </w:tc>
      </w:tr>
      <w:tr w:rsidR="00C86A4D" w:rsidRPr="000E24AA" w:rsidTr="00524E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C86A4D" w:rsidRPr="00D555BC" w:rsidRDefault="00C86A4D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D555BC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GAPDH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C86A4D" w:rsidRPr="00D555BC" w:rsidRDefault="00C86A4D" w:rsidP="008C507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r w:rsidRPr="00D555BC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6C5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:rsidR="00C86A4D" w:rsidRPr="00D555BC" w:rsidRDefault="00C86A4D" w:rsidP="009C5A1A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</w:pPr>
            <w:proofErr w:type="spellStart"/>
            <w:r w:rsidRPr="00D555BC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>Abcam</w:t>
            </w:r>
            <w:proofErr w:type="spellEnd"/>
            <w:r w:rsidRPr="00D555BC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 w:eastAsia="it-IT"/>
              </w:rPr>
              <w:t xml:space="preserve"> </w:t>
            </w:r>
          </w:p>
        </w:tc>
      </w:tr>
    </w:tbl>
    <w:p w:rsidR="008C5070" w:rsidRPr="000E24AA" w:rsidRDefault="008C5070" w:rsidP="008C5070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8C5070" w:rsidRPr="000E24AA" w:rsidRDefault="008C5070">
      <w:pP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E24A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 w:type="page"/>
      </w:r>
    </w:p>
    <w:p w:rsidR="000968B1" w:rsidRPr="00905C7D" w:rsidRDefault="000968B1" w:rsidP="006678E8">
      <w:p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it-IT"/>
        </w:rPr>
      </w:pPr>
      <w:proofErr w:type="spellStart"/>
      <w:r w:rsidRPr="00905C7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it-IT"/>
        </w:rPr>
        <w:lastRenderedPageBreak/>
        <w:t>Supplementary</w:t>
      </w:r>
      <w:proofErr w:type="spellEnd"/>
      <w:r w:rsidRPr="00905C7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it-IT"/>
        </w:rPr>
        <w:t xml:space="preserve"> Fig. 1</w:t>
      </w:r>
    </w:p>
    <w:p w:rsidR="00BF569E" w:rsidRPr="00905C7D" w:rsidRDefault="00DF7A13" w:rsidP="006678E8">
      <w:p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it-IT"/>
        </w:rPr>
      </w:pPr>
      <w:r w:rsidRPr="00905C7D">
        <w:rPr>
          <w:rFonts w:ascii="Times New Roman" w:eastAsiaTheme="minorEastAsia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eastAsia="it-IT"/>
        </w:rPr>
        <w:drawing>
          <wp:inline distT="0" distB="0" distL="0" distR="0" wp14:anchorId="0D33FD43">
            <wp:extent cx="6322060" cy="2493645"/>
            <wp:effectExtent l="0" t="0" r="2540" b="190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569E" w:rsidRPr="00E20D04" w:rsidRDefault="00E20D04" w:rsidP="00DF7A13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</w:pPr>
      <w:r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Supplementary Fig. 1 STAT1-silencing increases STAT3 </w:t>
      </w:r>
      <w:r w:rsidR="00DF7A13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occupancy at the</w:t>
      </w:r>
      <w:r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</w:t>
      </w:r>
      <w:r w:rsidR="00013C42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PARP</w:t>
      </w:r>
      <w:r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1 promoter. </w:t>
      </w:r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C4-I cells were silenced for STAT1 for 48h and specific </w:t>
      </w:r>
      <w:r w:rsidR="001A165F"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STAT3 </w:t>
      </w:r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recruitment was assessed by </w:t>
      </w:r>
      <w:proofErr w:type="spellStart"/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>ChIP</w:t>
      </w:r>
      <w:proofErr w:type="spellEnd"/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-qPCR. The amount of precipitated DNA was calculated as percent of input (mean ± SD, n=3). Statistical significances </w:t>
      </w:r>
      <w:proofErr w:type="gramStart"/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>have been evaluated</w:t>
      </w:r>
      <w:proofErr w:type="gramEnd"/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 through an unpaired t-test. ***P&lt;0.001 </w:t>
      </w:r>
      <w:r w:rsidR="0084594A"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siSTAT1 group with </w:t>
      </w:r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 xml:space="preserve">respect to IgG. §§P&lt;0.01 siSTAT1 with respect to </w:t>
      </w:r>
      <w:proofErr w:type="spellStart"/>
      <w:r w:rsidRPr="00905C7D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val="en-US" w:eastAsia="it-IT"/>
        </w:rPr>
        <w:t>siC.</w:t>
      </w:r>
      <w:proofErr w:type="spellEnd"/>
    </w:p>
    <w:p w:rsidR="00BF569E" w:rsidRPr="00E20D04" w:rsidRDefault="00BF569E" w:rsidP="006678E8">
      <w:pPr>
        <w:spacing w:after="0"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</w:pPr>
    </w:p>
    <w:p w:rsidR="00294DB2" w:rsidRPr="000E24AA" w:rsidRDefault="00BF569E" w:rsidP="00DF7A1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CE6BD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Supplementary Fig. 2</w:t>
      </w:r>
      <w:r w:rsidR="00E863C2" w:rsidRPr="000E24AA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5DF59B33">
            <wp:extent cx="6584315" cy="20669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A13" w:rsidRDefault="00BF569E" w:rsidP="006678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</w:pPr>
      <w:r w:rsidRPr="007F2B44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Supplementary Fig. 2</w:t>
      </w:r>
      <w:r w:rsidR="00294DB2" w:rsidRPr="007F2B44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Interferon-γ sensitizes </w:t>
      </w:r>
      <w:proofErr w:type="spellStart"/>
      <w:r w:rsidR="00294DB2" w:rsidRPr="007F2B44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radioresistant</w:t>
      </w:r>
      <w:proofErr w:type="spellEnd"/>
      <w:r w:rsidR="00294DB2" w:rsidRPr="007F2B44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cervical cancer cells. </w:t>
      </w:r>
      <w:proofErr w:type="spellStart"/>
      <w:r w:rsidR="00294DB2" w:rsidRPr="007F2B4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Clonogenic</w:t>
      </w:r>
      <w:proofErr w:type="spellEnd"/>
      <w:r w:rsidR="00294DB2" w:rsidRPr="007F2B4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survival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fractions of </w:t>
      </w:r>
      <w:proofErr w:type="spellStart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CaSki</w:t>
      </w:r>
      <w:proofErr w:type="spellEnd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(</w:t>
      </w:r>
      <w:r w:rsidR="00294DB2" w:rsidRPr="000E24AA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a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) and C-4I (</w:t>
      </w:r>
      <w:r w:rsidR="00294DB2" w:rsidRPr="000E24AA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b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) cells treated with 10 ng/ml IFN-γ with or without IR (2 </w:t>
      </w:r>
      <w:proofErr w:type="spellStart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Gy</w:t>
      </w:r>
      <w:proofErr w:type="spellEnd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). Cells </w:t>
      </w:r>
      <w:proofErr w:type="gramStart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lastRenderedPageBreak/>
        <w:t>were pre-treated for 2h with IFN-γ and then irradiated</w:t>
      </w:r>
      <w:proofErr w:type="gramEnd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. Bar charts represent percentage of survival fraction normalized to CTR (mean ± SD, n=3). Representative pictures </w:t>
      </w:r>
      <w:proofErr w:type="gramStart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are shown</w:t>
      </w:r>
      <w:proofErr w:type="gramEnd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on the right. Statistical significances </w:t>
      </w:r>
      <w:proofErr w:type="gramStart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have been evaluated</w:t>
      </w:r>
      <w:proofErr w:type="gramEnd"/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through an unpaired t-test. *</w:t>
      </w:r>
      <w:r w:rsidR="00294DB2" w:rsidRPr="000E24AA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it-IT"/>
        </w:rPr>
        <w:t>P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&lt;0.05, **</w:t>
      </w:r>
      <w:r w:rsidR="00294DB2" w:rsidRPr="000E24AA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it-IT"/>
        </w:rPr>
        <w:t>P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&lt;0.01 and ***</w:t>
      </w:r>
      <w:r w:rsidR="00294DB2" w:rsidRPr="000E24AA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it-IT"/>
        </w:rPr>
        <w:t>P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&lt;0.001 respect to CTR. §§§</w:t>
      </w:r>
      <w:r w:rsidR="00294DB2" w:rsidRPr="000E24AA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it-IT"/>
        </w:rPr>
        <w:t>P</w:t>
      </w:r>
      <w:r w:rsidR="00294DB2" w:rsidRPr="000E24A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&lt;0.001 combined treatment with respect to IR. CTR: Untreated. IFN-γ: Interferon-γ. </w:t>
      </w:r>
    </w:p>
    <w:p w:rsidR="00DF7A13" w:rsidRDefault="00DF7A13" w:rsidP="005919A6">
      <w:pPr>
        <w:spacing w:after="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</w:pPr>
    </w:p>
    <w:p w:rsidR="007F2B44" w:rsidRDefault="007F2B44" w:rsidP="005919A6">
      <w:pPr>
        <w:spacing w:after="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</w:pPr>
    </w:p>
    <w:p w:rsidR="0095253F" w:rsidRPr="00905C7D" w:rsidRDefault="00BF569E" w:rsidP="006678E8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</w:pPr>
      <w:r w:rsidRPr="00905C7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Supplementary Fig. 3</w:t>
      </w:r>
    </w:p>
    <w:p w:rsidR="0095253F" w:rsidRPr="00905C7D" w:rsidRDefault="00BE0445" w:rsidP="006678E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905C7D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54FD3CF5">
            <wp:extent cx="6322060" cy="2773680"/>
            <wp:effectExtent l="0" t="0" r="254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DB2" w:rsidRDefault="0095253F" w:rsidP="006678E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Supplementary Fig. </w:t>
      </w:r>
      <w:r w:rsidR="00E5246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3</w:t>
      </w:r>
      <w:r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</w:t>
      </w:r>
      <w:r w:rsidR="00E5246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Effects </w:t>
      </w:r>
      <w:r w:rsidR="00F37C02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of </w:t>
      </w:r>
      <w:r w:rsidR="00E5246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Interferon-γ</w:t>
      </w:r>
      <w:r w:rsidR="00FE362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,</w:t>
      </w:r>
      <w:r w:rsidR="00E5246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</w:t>
      </w:r>
      <w:r w:rsidR="00F37C02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with or without IR</w:t>
      </w:r>
      <w:r w:rsidR="00FE362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,</w:t>
      </w:r>
      <w:r w:rsidR="00E52464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on viral E6 mRNA</w:t>
      </w:r>
      <w:r w:rsidR="00F37C02"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 xml:space="preserve"> in cervical cancer cells</w:t>
      </w:r>
      <w:r w:rsidRPr="00905C7D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it-IT"/>
        </w:rPr>
        <w:t>.</w:t>
      </w:r>
      <w:r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</w:t>
      </w:r>
      <w:proofErr w:type="spellStart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CaSki</w:t>
      </w:r>
      <w:proofErr w:type="spellEnd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and C-4I cells were treated with 10 ng/ml IFN-γ </w:t>
      </w:r>
      <w:r w:rsidR="00E5246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(</w:t>
      </w:r>
      <w:r w:rsidR="00E52464" w:rsidRPr="00905C7D">
        <w:rPr>
          <w:rFonts w:ascii="Times New Roman" w:eastAsia="Calibri" w:hAnsi="Times New Roman" w:cs="Times New Roman"/>
          <w:b/>
          <w:color w:val="000000" w:themeColor="text1"/>
          <w:kern w:val="24"/>
          <w:sz w:val="24"/>
          <w:szCs w:val="24"/>
          <w:lang w:val="en-US" w:eastAsia="it-IT"/>
        </w:rPr>
        <w:t>a</w:t>
      </w:r>
      <w:r w:rsidR="00E5246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and </w:t>
      </w:r>
      <w:r w:rsidR="00E52464" w:rsidRPr="00905C7D">
        <w:rPr>
          <w:rFonts w:ascii="Times New Roman" w:eastAsia="Calibri" w:hAnsi="Times New Roman" w:cs="Times New Roman"/>
          <w:b/>
          <w:color w:val="000000" w:themeColor="text1"/>
          <w:kern w:val="24"/>
          <w:sz w:val="24"/>
          <w:szCs w:val="24"/>
          <w:lang w:val="en-US" w:eastAsia="it-IT"/>
        </w:rPr>
        <w:t>b</w:t>
      </w:r>
      <w:r w:rsidR="00E5246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) </w:t>
      </w:r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with or without IR (</w:t>
      </w:r>
      <w:proofErr w:type="gramStart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2</w:t>
      </w:r>
      <w:proofErr w:type="gramEnd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</w:t>
      </w:r>
      <w:proofErr w:type="spellStart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Gy</w:t>
      </w:r>
      <w:proofErr w:type="spellEnd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). Relative </w:t>
      </w:r>
      <w:r w:rsidR="00FE362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viral </w:t>
      </w:r>
      <w:r w:rsidR="00E5246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E6 </w:t>
      </w:r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mRNA expression level </w:t>
      </w:r>
      <w:proofErr w:type="gramStart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was evaluated</w:t>
      </w:r>
      <w:proofErr w:type="gramEnd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by RT-qPCR 24h and 48h after treatment. </w:t>
      </w:r>
      <w:r w:rsidR="00DB65D9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R</w:t>
      </w:r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esults are presented as fold change compared to CTR cells</w:t>
      </w:r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(mean ± SD, n</w:t>
      </w:r>
      <w:r w:rsidR="00166670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=</w:t>
      </w:r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2)</w:t>
      </w:r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. Statistical significances </w:t>
      </w:r>
      <w:proofErr w:type="gramStart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have been evaluated</w:t>
      </w:r>
      <w:proofErr w:type="gramEnd"/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through an unpaired t-test. **P&lt;0.01 </w:t>
      </w:r>
      <w:r w:rsidR="00E5246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and ***P&lt;0.001 respect to CTR. </w:t>
      </w:r>
      <w:r w:rsidR="00FE362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§</w:t>
      </w:r>
      <w:r w:rsidR="00E5246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P&lt;0.</w:t>
      </w:r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0</w:t>
      </w:r>
      <w:r w:rsidR="00FE3624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5</w:t>
      </w:r>
      <w:r w:rsidR="00F37C02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combined treatment with respect to IR. CTR: Untreated. IFN-γ: Interferon-γ.</w:t>
      </w:r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IR: </w:t>
      </w:r>
      <w:proofErr w:type="gramStart"/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2</w:t>
      </w:r>
      <w:proofErr w:type="gramEnd"/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</w:t>
      </w:r>
      <w:proofErr w:type="spellStart"/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>Gy</w:t>
      </w:r>
      <w:proofErr w:type="spellEnd"/>
      <w:r w:rsidR="000A34F1" w:rsidRPr="00905C7D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US" w:eastAsia="it-IT"/>
        </w:rPr>
        <w:t xml:space="preserve"> γ-rays.</w:t>
      </w:r>
      <w:bookmarkStart w:id="0" w:name="_GoBack"/>
      <w:bookmarkEnd w:id="0"/>
    </w:p>
    <w:sectPr w:rsidR="00294DB2" w:rsidSect="004040CD">
      <w:footerReference w:type="default" r:id="rId11"/>
      <w:pgSz w:w="12240" w:h="15840" w:code="1"/>
      <w:pgMar w:top="1418" w:right="1077" w:bottom="1134" w:left="107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57" w:rsidRDefault="00706557" w:rsidP="00420489">
      <w:pPr>
        <w:spacing w:after="0" w:line="240" w:lineRule="auto"/>
      </w:pPr>
      <w:r>
        <w:separator/>
      </w:r>
    </w:p>
  </w:endnote>
  <w:endnote w:type="continuationSeparator" w:id="0">
    <w:p w:rsidR="00706557" w:rsidRDefault="00706557" w:rsidP="0042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556482"/>
      <w:docPartObj>
        <w:docPartGallery w:val="Page Numbers (Bottom of Page)"/>
        <w:docPartUnique/>
      </w:docPartObj>
    </w:sdtPr>
    <w:sdtEndPr/>
    <w:sdtContent>
      <w:p w:rsidR="00B05A7B" w:rsidRDefault="00B05A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C7D">
          <w:rPr>
            <w:noProof/>
          </w:rPr>
          <w:t>4</w:t>
        </w:r>
        <w:r>
          <w:fldChar w:fldCharType="end"/>
        </w:r>
      </w:p>
    </w:sdtContent>
  </w:sdt>
  <w:p w:rsidR="00B05A7B" w:rsidRDefault="00B05A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57" w:rsidRDefault="00706557" w:rsidP="00420489">
      <w:pPr>
        <w:spacing w:after="0" w:line="240" w:lineRule="auto"/>
      </w:pPr>
      <w:r>
        <w:separator/>
      </w:r>
    </w:p>
  </w:footnote>
  <w:footnote w:type="continuationSeparator" w:id="0">
    <w:p w:rsidR="00706557" w:rsidRDefault="00706557" w:rsidP="00420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FBA"/>
    <w:multiLevelType w:val="hybridMultilevel"/>
    <w:tmpl w:val="59FA27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D85C76">
      <w:start w:val="10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920F2"/>
    <w:multiLevelType w:val="hybridMultilevel"/>
    <w:tmpl w:val="28AE1A98"/>
    <w:lvl w:ilvl="0" w:tplc="4906C84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aps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F7A06"/>
    <w:multiLevelType w:val="hybridMultilevel"/>
    <w:tmpl w:val="27344D0E"/>
    <w:lvl w:ilvl="0" w:tplc="28E6832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56960673"/>
    <w:multiLevelType w:val="hybridMultilevel"/>
    <w:tmpl w:val="1F3C8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66DE8"/>
    <w:multiLevelType w:val="hybridMultilevel"/>
    <w:tmpl w:val="28AE1A98"/>
    <w:lvl w:ilvl="0" w:tplc="4906C84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aps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985E00"/>
    <w:multiLevelType w:val="hybridMultilevel"/>
    <w:tmpl w:val="DB54C2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71"/>
    <w:rsid w:val="00002F51"/>
    <w:rsid w:val="00004870"/>
    <w:rsid w:val="00013C42"/>
    <w:rsid w:val="00017B17"/>
    <w:rsid w:val="00041228"/>
    <w:rsid w:val="00053661"/>
    <w:rsid w:val="00062786"/>
    <w:rsid w:val="00067E29"/>
    <w:rsid w:val="00071029"/>
    <w:rsid w:val="000968B1"/>
    <w:rsid w:val="000A34F1"/>
    <w:rsid w:val="000A5E5B"/>
    <w:rsid w:val="000B28DD"/>
    <w:rsid w:val="000B5095"/>
    <w:rsid w:val="000B67CB"/>
    <w:rsid w:val="000C17D1"/>
    <w:rsid w:val="000C3F43"/>
    <w:rsid w:val="000D15DD"/>
    <w:rsid w:val="000D2982"/>
    <w:rsid w:val="000D3184"/>
    <w:rsid w:val="000D3EEC"/>
    <w:rsid w:val="000D44E1"/>
    <w:rsid w:val="000E190B"/>
    <w:rsid w:val="000E24AA"/>
    <w:rsid w:val="000E453C"/>
    <w:rsid w:val="000F0681"/>
    <w:rsid w:val="000F152B"/>
    <w:rsid w:val="000F514F"/>
    <w:rsid w:val="000F7EE7"/>
    <w:rsid w:val="001032EE"/>
    <w:rsid w:val="00113203"/>
    <w:rsid w:val="00113A50"/>
    <w:rsid w:val="0012634B"/>
    <w:rsid w:val="0014696D"/>
    <w:rsid w:val="001501CC"/>
    <w:rsid w:val="00153A12"/>
    <w:rsid w:val="00166670"/>
    <w:rsid w:val="00167EC9"/>
    <w:rsid w:val="00183540"/>
    <w:rsid w:val="00184347"/>
    <w:rsid w:val="001A165F"/>
    <w:rsid w:val="001B759D"/>
    <w:rsid w:val="001B7726"/>
    <w:rsid w:val="001C78AC"/>
    <w:rsid w:val="001D5A78"/>
    <w:rsid w:val="001E28A6"/>
    <w:rsid w:val="001F42A6"/>
    <w:rsid w:val="00214281"/>
    <w:rsid w:val="00224792"/>
    <w:rsid w:val="002440CB"/>
    <w:rsid w:val="002449E6"/>
    <w:rsid w:val="00245034"/>
    <w:rsid w:val="00253D83"/>
    <w:rsid w:val="002632A4"/>
    <w:rsid w:val="00263C24"/>
    <w:rsid w:val="00265060"/>
    <w:rsid w:val="002715C4"/>
    <w:rsid w:val="00283017"/>
    <w:rsid w:val="00294DB2"/>
    <w:rsid w:val="002C0699"/>
    <w:rsid w:val="002C277E"/>
    <w:rsid w:val="002C5A38"/>
    <w:rsid w:val="002D252F"/>
    <w:rsid w:val="002D732E"/>
    <w:rsid w:val="002F2860"/>
    <w:rsid w:val="002F3E30"/>
    <w:rsid w:val="002F5595"/>
    <w:rsid w:val="00305D60"/>
    <w:rsid w:val="003134DA"/>
    <w:rsid w:val="00313839"/>
    <w:rsid w:val="00315CC0"/>
    <w:rsid w:val="003234CC"/>
    <w:rsid w:val="003257D0"/>
    <w:rsid w:val="00332F6D"/>
    <w:rsid w:val="003805AB"/>
    <w:rsid w:val="003969C9"/>
    <w:rsid w:val="003A2CDE"/>
    <w:rsid w:val="003D15A0"/>
    <w:rsid w:val="003D3F20"/>
    <w:rsid w:val="003E38DD"/>
    <w:rsid w:val="003F7A19"/>
    <w:rsid w:val="0040290A"/>
    <w:rsid w:val="004040CD"/>
    <w:rsid w:val="00406B5D"/>
    <w:rsid w:val="00414B32"/>
    <w:rsid w:val="00420489"/>
    <w:rsid w:val="00420EEC"/>
    <w:rsid w:val="00425D74"/>
    <w:rsid w:val="00432C85"/>
    <w:rsid w:val="0044524E"/>
    <w:rsid w:val="00446059"/>
    <w:rsid w:val="004508C2"/>
    <w:rsid w:val="00451428"/>
    <w:rsid w:val="00465F18"/>
    <w:rsid w:val="00466910"/>
    <w:rsid w:val="00473F1C"/>
    <w:rsid w:val="0047745A"/>
    <w:rsid w:val="00481C36"/>
    <w:rsid w:val="00490F28"/>
    <w:rsid w:val="004923CD"/>
    <w:rsid w:val="004B37C5"/>
    <w:rsid w:val="004B45C4"/>
    <w:rsid w:val="004C3621"/>
    <w:rsid w:val="004D56A9"/>
    <w:rsid w:val="004E3DFC"/>
    <w:rsid w:val="004E65BB"/>
    <w:rsid w:val="00511788"/>
    <w:rsid w:val="00521164"/>
    <w:rsid w:val="00523A43"/>
    <w:rsid w:val="005404B6"/>
    <w:rsid w:val="005504EC"/>
    <w:rsid w:val="00555175"/>
    <w:rsid w:val="00562DCB"/>
    <w:rsid w:val="00580F15"/>
    <w:rsid w:val="00582265"/>
    <w:rsid w:val="00585E85"/>
    <w:rsid w:val="005870BA"/>
    <w:rsid w:val="005919A6"/>
    <w:rsid w:val="00591D46"/>
    <w:rsid w:val="0059356A"/>
    <w:rsid w:val="00594C67"/>
    <w:rsid w:val="005A0C3A"/>
    <w:rsid w:val="005A0C5B"/>
    <w:rsid w:val="005A6B08"/>
    <w:rsid w:val="005A7E06"/>
    <w:rsid w:val="005E0083"/>
    <w:rsid w:val="005E678F"/>
    <w:rsid w:val="005F1777"/>
    <w:rsid w:val="005F1F8E"/>
    <w:rsid w:val="00607B1A"/>
    <w:rsid w:val="00612424"/>
    <w:rsid w:val="00613E45"/>
    <w:rsid w:val="00641A21"/>
    <w:rsid w:val="00644534"/>
    <w:rsid w:val="00663720"/>
    <w:rsid w:val="006678E8"/>
    <w:rsid w:val="00686A09"/>
    <w:rsid w:val="006933A6"/>
    <w:rsid w:val="006A42A5"/>
    <w:rsid w:val="006B08F8"/>
    <w:rsid w:val="006B6961"/>
    <w:rsid w:val="006C3406"/>
    <w:rsid w:val="006C5716"/>
    <w:rsid w:val="006D0830"/>
    <w:rsid w:val="006F36DA"/>
    <w:rsid w:val="00706557"/>
    <w:rsid w:val="007068B0"/>
    <w:rsid w:val="007074A8"/>
    <w:rsid w:val="0071155D"/>
    <w:rsid w:val="00713E3B"/>
    <w:rsid w:val="00723882"/>
    <w:rsid w:val="0074767E"/>
    <w:rsid w:val="007876FF"/>
    <w:rsid w:val="007A004A"/>
    <w:rsid w:val="007A56B2"/>
    <w:rsid w:val="007A65A0"/>
    <w:rsid w:val="007B16E3"/>
    <w:rsid w:val="007B17F0"/>
    <w:rsid w:val="007B4C05"/>
    <w:rsid w:val="007C4D15"/>
    <w:rsid w:val="007C6A9C"/>
    <w:rsid w:val="007D1913"/>
    <w:rsid w:val="007E7551"/>
    <w:rsid w:val="007F2B44"/>
    <w:rsid w:val="007F6E90"/>
    <w:rsid w:val="008015DA"/>
    <w:rsid w:val="00803B6C"/>
    <w:rsid w:val="0080613F"/>
    <w:rsid w:val="008065C9"/>
    <w:rsid w:val="00810335"/>
    <w:rsid w:val="00832E08"/>
    <w:rsid w:val="0084594A"/>
    <w:rsid w:val="0086777E"/>
    <w:rsid w:val="008710F6"/>
    <w:rsid w:val="00881CA0"/>
    <w:rsid w:val="008C0249"/>
    <w:rsid w:val="008C4271"/>
    <w:rsid w:val="008C4D0A"/>
    <w:rsid w:val="008C5070"/>
    <w:rsid w:val="008E3434"/>
    <w:rsid w:val="008E3F5D"/>
    <w:rsid w:val="008F2805"/>
    <w:rsid w:val="008F2B3F"/>
    <w:rsid w:val="008F5EE3"/>
    <w:rsid w:val="0090214E"/>
    <w:rsid w:val="00903EA5"/>
    <w:rsid w:val="00905C7D"/>
    <w:rsid w:val="009168AC"/>
    <w:rsid w:val="00920755"/>
    <w:rsid w:val="00933401"/>
    <w:rsid w:val="00936350"/>
    <w:rsid w:val="0095253F"/>
    <w:rsid w:val="00952713"/>
    <w:rsid w:val="009537A7"/>
    <w:rsid w:val="00957F34"/>
    <w:rsid w:val="00975416"/>
    <w:rsid w:val="00983210"/>
    <w:rsid w:val="009919F5"/>
    <w:rsid w:val="0099635A"/>
    <w:rsid w:val="009A4793"/>
    <w:rsid w:val="009B5D22"/>
    <w:rsid w:val="009C5A1A"/>
    <w:rsid w:val="009D5849"/>
    <w:rsid w:val="009D6075"/>
    <w:rsid w:val="009E6639"/>
    <w:rsid w:val="00A0191A"/>
    <w:rsid w:val="00A01CB1"/>
    <w:rsid w:val="00A0279D"/>
    <w:rsid w:val="00A04B16"/>
    <w:rsid w:val="00A058F2"/>
    <w:rsid w:val="00A16038"/>
    <w:rsid w:val="00A2689A"/>
    <w:rsid w:val="00A35C6D"/>
    <w:rsid w:val="00A41819"/>
    <w:rsid w:val="00A435A0"/>
    <w:rsid w:val="00A501F7"/>
    <w:rsid w:val="00A502B3"/>
    <w:rsid w:val="00A50979"/>
    <w:rsid w:val="00A563B9"/>
    <w:rsid w:val="00A63FBD"/>
    <w:rsid w:val="00A67439"/>
    <w:rsid w:val="00A73198"/>
    <w:rsid w:val="00A90C36"/>
    <w:rsid w:val="00AA55C3"/>
    <w:rsid w:val="00AB41C9"/>
    <w:rsid w:val="00AB7400"/>
    <w:rsid w:val="00AB7BF7"/>
    <w:rsid w:val="00AC34FF"/>
    <w:rsid w:val="00AC7C63"/>
    <w:rsid w:val="00AD18F3"/>
    <w:rsid w:val="00AE67F6"/>
    <w:rsid w:val="00AE7A14"/>
    <w:rsid w:val="00AE7B50"/>
    <w:rsid w:val="00AF0E45"/>
    <w:rsid w:val="00AF45B8"/>
    <w:rsid w:val="00B03A3C"/>
    <w:rsid w:val="00B047FD"/>
    <w:rsid w:val="00B048AB"/>
    <w:rsid w:val="00B05A7B"/>
    <w:rsid w:val="00B077EE"/>
    <w:rsid w:val="00B13DA5"/>
    <w:rsid w:val="00B14125"/>
    <w:rsid w:val="00B32D96"/>
    <w:rsid w:val="00B33DB3"/>
    <w:rsid w:val="00B47F90"/>
    <w:rsid w:val="00B518BB"/>
    <w:rsid w:val="00B63F41"/>
    <w:rsid w:val="00B72DB6"/>
    <w:rsid w:val="00B76FF4"/>
    <w:rsid w:val="00B81A3B"/>
    <w:rsid w:val="00B85115"/>
    <w:rsid w:val="00BC0143"/>
    <w:rsid w:val="00BC35D0"/>
    <w:rsid w:val="00BD4292"/>
    <w:rsid w:val="00BD7DC7"/>
    <w:rsid w:val="00BE0445"/>
    <w:rsid w:val="00BE19AF"/>
    <w:rsid w:val="00BF2638"/>
    <w:rsid w:val="00BF27EC"/>
    <w:rsid w:val="00BF3905"/>
    <w:rsid w:val="00BF4FFD"/>
    <w:rsid w:val="00BF569E"/>
    <w:rsid w:val="00BF7C4A"/>
    <w:rsid w:val="00C0737E"/>
    <w:rsid w:val="00C14D1F"/>
    <w:rsid w:val="00C162DF"/>
    <w:rsid w:val="00C1660A"/>
    <w:rsid w:val="00C4006A"/>
    <w:rsid w:val="00C4404B"/>
    <w:rsid w:val="00C44AE2"/>
    <w:rsid w:val="00C57D2D"/>
    <w:rsid w:val="00C60DDA"/>
    <w:rsid w:val="00C610EC"/>
    <w:rsid w:val="00C65E6D"/>
    <w:rsid w:val="00C80086"/>
    <w:rsid w:val="00C84C77"/>
    <w:rsid w:val="00C85812"/>
    <w:rsid w:val="00C85907"/>
    <w:rsid w:val="00C86A4D"/>
    <w:rsid w:val="00C87B48"/>
    <w:rsid w:val="00CA5A7E"/>
    <w:rsid w:val="00CB44FE"/>
    <w:rsid w:val="00CB7863"/>
    <w:rsid w:val="00CC1BF1"/>
    <w:rsid w:val="00CC4971"/>
    <w:rsid w:val="00CE194A"/>
    <w:rsid w:val="00CE6BD4"/>
    <w:rsid w:val="00D006E0"/>
    <w:rsid w:val="00D038F8"/>
    <w:rsid w:val="00D05886"/>
    <w:rsid w:val="00D10F33"/>
    <w:rsid w:val="00D155E1"/>
    <w:rsid w:val="00D361AA"/>
    <w:rsid w:val="00D50AF6"/>
    <w:rsid w:val="00D555BC"/>
    <w:rsid w:val="00D56588"/>
    <w:rsid w:val="00D63B4D"/>
    <w:rsid w:val="00D63ED1"/>
    <w:rsid w:val="00D734E0"/>
    <w:rsid w:val="00D73BC5"/>
    <w:rsid w:val="00D76251"/>
    <w:rsid w:val="00D85E29"/>
    <w:rsid w:val="00DA0BF4"/>
    <w:rsid w:val="00DA20DA"/>
    <w:rsid w:val="00DB3389"/>
    <w:rsid w:val="00DB62C3"/>
    <w:rsid w:val="00DB65D9"/>
    <w:rsid w:val="00DC2B3B"/>
    <w:rsid w:val="00DD3E80"/>
    <w:rsid w:val="00DE1A69"/>
    <w:rsid w:val="00DE5AE7"/>
    <w:rsid w:val="00DF7A13"/>
    <w:rsid w:val="00E04B28"/>
    <w:rsid w:val="00E06ABA"/>
    <w:rsid w:val="00E14717"/>
    <w:rsid w:val="00E20D04"/>
    <w:rsid w:val="00E27CE7"/>
    <w:rsid w:val="00E27E78"/>
    <w:rsid w:val="00E40686"/>
    <w:rsid w:val="00E52464"/>
    <w:rsid w:val="00E554E8"/>
    <w:rsid w:val="00E61F8D"/>
    <w:rsid w:val="00E703E0"/>
    <w:rsid w:val="00E718ED"/>
    <w:rsid w:val="00E736A7"/>
    <w:rsid w:val="00E863C2"/>
    <w:rsid w:val="00E9069B"/>
    <w:rsid w:val="00EB7937"/>
    <w:rsid w:val="00ED1E23"/>
    <w:rsid w:val="00EE584F"/>
    <w:rsid w:val="00EF5A28"/>
    <w:rsid w:val="00F23F77"/>
    <w:rsid w:val="00F2523F"/>
    <w:rsid w:val="00F37C02"/>
    <w:rsid w:val="00F60992"/>
    <w:rsid w:val="00F67139"/>
    <w:rsid w:val="00F7334E"/>
    <w:rsid w:val="00F80E97"/>
    <w:rsid w:val="00F82AA0"/>
    <w:rsid w:val="00F83962"/>
    <w:rsid w:val="00F94B04"/>
    <w:rsid w:val="00F96FD0"/>
    <w:rsid w:val="00FA0446"/>
    <w:rsid w:val="00FA526D"/>
    <w:rsid w:val="00FD5BD3"/>
    <w:rsid w:val="00FD64E7"/>
    <w:rsid w:val="00FE037E"/>
    <w:rsid w:val="00FE0F80"/>
    <w:rsid w:val="00FE1657"/>
    <w:rsid w:val="00FE35D6"/>
    <w:rsid w:val="00FE3624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61F5C-53F4-48E7-86F6-7D89C2B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5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10E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B47F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204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0489"/>
  </w:style>
  <w:style w:type="paragraph" w:styleId="Pidipagina">
    <w:name w:val="footer"/>
    <w:basedOn w:val="Normale"/>
    <w:link w:val="PidipaginaCarattere"/>
    <w:uiPriority w:val="99"/>
    <w:unhideWhenUsed/>
    <w:rsid w:val="004204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0489"/>
  </w:style>
  <w:style w:type="paragraph" w:styleId="Revisione">
    <w:name w:val="Revision"/>
    <w:hidden/>
    <w:uiPriority w:val="99"/>
    <w:semiHidden/>
    <w:rsid w:val="007B16E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881C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8354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83540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703E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703E0"/>
    <w:rPr>
      <w:rFonts w:ascii="Consolas" w:hAnsi="Consolas"/>
      <w:sz w:val="20"/>
      <w:szCs w:val="20"/>
    </w:rPr>
  </w:style>
  <w:style w:type="table" w:customStyle="1" w:styleId="Tabellasemplice-21">
    <w:name w:val="Tabella semplice - 21"/>
    <w:basedOn w:val="Tabellanormale"/>
    <w:next w:val="Tabellasemplice-2"/>
    <w:uiPriority w:val="42"/>
    <w:rsid w:val="008C507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8C50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40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3C666-00B4-4DD9-84F8-0B411499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Babini</dc:creator>
  <cp:lastModifiedBy>Daniela Gallo</cp:lastModifiedBy>
  <cp:revision>71</cp:revision>
  <cp:lastPrinted>2021-08-24T14:31:00Z</cp:lastPrinted>
  <dcterms:created xsi:type="dcterms:W3CDTF">2021-05-11T08:21:00Z</dcterms:created>
  <dcterms:modified xsi:type="dcterms:W3CDTF">2021-09-15T08:52:00Z</dcterms:modified>
</cp:coreProperties>
</file>