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EFCCD4" w14:textId="77777777" w:rsidR="00581913" w:rsidRPr="00581913" w:rsidRDefault="00581913" w:rsidP="00581913">
      <w:pPr>
        <w:spacing w:line="480" w:lineRule="auto"/>
        <w:rPr>
          <w:rFonts w:ascii="Arial" w:hAnsi="Arial" w:cs="Arial"/>
          <w:b/>
          <w:bCs/>
        </w:rPr>
      </w:pPr>
      <w:r w:rsidRPr="00581913">
        <w:rPr>
          <w:rFonts w:ascii="Arial" w:hAnsi="Arial" w:cs="Arial"/>
          <w:b/>
          <w:bCs/>
        </w:rPr>
        <w:t>Supplemental Material</w:t>
      </w:r>
    </w:p>
    <w:p w14:paraId="0882B336" w14:textId="30E792A6" w:rsidR="00581913" w:rsidRPr="00C66C34" w:rsidRDefault="00581913" w:rsidP="00581913">
      <w:pPr>
        <w:spacing w:line="480" w:lineRule="auto"/>
        <w:ind w:hanging="90"/>
        <w:jc w:val="center"/>
        <w:rPr>
          <w:rFonts w:ascii="Arial" w:hAnsi="Arial" w:cs="Arial"/>
          <w:b/>
          <w:bCs/>
        </w:rPr>
      </w:pPr>
      <w:r w:rsidRPr="00F541AE">
        <w:rPr>
          <w:rFonts w:ascii="Arial" w:hAnsi="Arial" w:cs="Arial"/>
          <w:b/>
          <w:bCs/>
        </w:rPr>
        <w:t>The Tyrosine Kinase Inhibitor Nintedanib Ameliorates</w:t>
      </w:r>
      <w:r>
        <w:rPr>
          <w:rFonts w:ascii="Arial" w:hAnsi="Arial" w:cs="Arial"/>
          <w:b/>
          <w:bCs/>
        </w:rPr>
        <w:t xml:space="preserve"> </w:t>
      </w:r>
      <w:r w:rsidRPr="00F541AE"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</w:rPr>
        <w:t>utosomal Dominant Polycystic Kidney Disease</w:t>
      </w:r>
    </w:p>
    <w:p w14:paraId="1921E1D5" w14:textId="77777777" w:rsidR="00581913" w:rsidRPr="00F541AE" w:rsidRDefault="00581913" w:rsidP="00581913">
      <w:pPr>
        <w:spacing w:line="480" w:lineRule="auto"/>
        <w:rPr>
          <w:rFonts w:ascii="Arial" w:hAnsi="Arial" w:cs="Arial"/>
        </w:rPr>
      </w:pPr>
    </w:p>
    <w:p w14:paraId="43E1593B" w14:textId="77777777" w:rsidR="00581913" w:rsidRDefault="00581913" w:rsidP="00581913">
      <w:pPr>
        <w:spacing w:line="480" w:lineRule="auto"/>
        <w:jc w:val="center"/>
        <w:rPr>
          <w:rFonts w:ascii="Arial" w:hAnsi="Arial" w:cs="Arial"/>
          <w:color w:val="000000" w:themeColor="text1"/>
        </w:rPr>
      </w:pPr>
      <w:proofErr w:type="spellStart"/>
      <w:r w:rsidRPr="00F541AE">
        <w:rPr>
          <w:rFonts w:ascii="Arial" w:hAnsi="Arial" w:cs="Arial"/>
          <w:bCs/>
          <w:color w:val="000000" w:themeColor="text1"/>
        </w:rPr>
        <w:t>Abeda</w:t>
      </w:r>
      <w:proofErr w:type="spellEnd"/>
      <w:r w:rsidRPr="00F541AE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proofErr w:type="gramStart"/>
      <w:r w:rsidRPr="00F541AE">
        <w:rPr>
          <w:rFonts w:ascii="Arial" w:hAnsi="Arial" w:cs="Arial"/>
          <w:bCs/>
          <w:color w:val="000000" w:themeColor="text1"/>
        </w:rPr>
        <w:t>Jamadar</w:t>
      </w:r>
      <w:r w:rsidRPr="00F541AE">
        <w:rPr>
          <w:rFonts w:ascii="Arial" w:hAnsi="Arial" w:cs="Arial"/>
          <w:bCs/>
          <w:color w:val="000000" w:themeColor="text1"/>
          <w:vertAlign w:val="superscript"/>
        </w:rPr>
        <w:t>a,b</w:t>
      </w:r>
      <w:proofErr w:type="spellEnd"/>
      <w:proofErr w:type="gramEnd"/>
      <w:r w:rsidRPr="00F541AE">
        <w:rPr>
          <w:rFonts w:ascii="Arial" w:hAnsi="Arial" w:cs="Arial"/>
          <w:bCs/>
          <w:color w:val="000000" w:themeColor="text1"/>
        </w:rPr>
        <w:t xml:space="preserve">, </w:t>
      </w:r>
      <w:proofErr w:type="spellStart"/>
      <w:r w:rsidRPr="00F541AE">
        <w:rPr>
          <w:rFonts w:ascii="Arial" w:hAnsi="Arial" w:cs="Arial"/>
          <w:bCs/>
          <w:color w:val="000000" w:themeColor="text1"/>
        </w:rPr>
        <w:t>Sreenath</w:t>
      </w:r>
      <w:proofErr w:type="spellEnd"/>
      <w:r w:rsidRPr="00F541AE">
        <w:rPr>
          <w:rFonts w:ascii="Arial" w:hAnsi="Arial" w:cs="Arial"/>
          <w:bCs/>
          <w:color w:val="000000" w:themeColor="text1"/>
        </w:rPr>
        <w:t xml:space="preserve"> M </w:t>
      </w:r>
      <w:proofErr w:type="spellStart"/>
      <w:r w:rsidRPr="00F541AE">
        <w:rPr>
          <w:rFonts w:ascii="Arial" w:hAnsi="Arial" w:cs="Arial"/>
          <w:bCs/>
          <w:color w:val="000000" w:themeColor="text1"/>
        </w:rPr>
        <w:t>Suma</w:t>
      </w:r>
      <w:r w:rsidRPr="00F541AE">
        <w:rPr>
          <w:rFonts w:ascii="Arial" w:hAnsi="Arial" w:cs="Arial"/>
          <w:bCs/>
          <w:color w:val="000000" w:themeColor="text1"/>
          <w:vertAlign w:val="superscript"/>
        </w:rPr>
        <w:t>a,b</w:t>
      </w:r>
      <w:proofErr w:type="spellEnd"/>
      <w:r w:rsidRPr="00F541AE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F541AE">
        <w:rPr>
          <w:rFonts w:ascii="Arial" w:hAnsi="Arial" w:cs="Arial"/>
          <w:color w:val="000000" w:themeColor="text1"/>
        </w:rPr>
        <w:t>Sijo</w:t>
      </w:r>
      <w:proofErr w:type="spellEnd"/>
      <w:r w:rsidRPr="00F541AE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541AE">
        <w:rPr>
          <w:rFonts w:ascii="Arial" w:hAnsi="Arial" w:cs="Arial"/>
          <w:color w:val="000000" w:themeColor="text1"/>
        </w:rPr>
        <w:t>Mathew</w:t>
      </w:r>
      <w:r w:rsidRPr="00F541AE">
        <w:rPr>
          <w:rFonts w:ascii="Arial" w:hAnsi="Arial" w:cs="Arial"/>
          <w:bCs/>
          <w:color w:val="000000" w:themeColor="text1"/>
          <w:vertAlign w:val="superscript"/>
        </w:rPr>
        <w:t>c</w:t>
      </w:r>
      <w:proofErr w:type="spellEnd"/>
      <w:r w:rsidRPr="00F541AE">
        <w:rPr>
          <w:rFonts w:ascii="Arial" w:hAnsi="Arial" w:cs="Arial"/>
          <w:color w:val="000000" w:themeColor="text1"/>
        </w:rPr>
        <w:t xml:space="preserve">, Timothy A </w:t>
      </w:r>
      <w:proofErr w:type="spellStart"/>
      <w:r w:rsidRPr="00F541AE">
        <w:rPr>
          <w:rFonts w:ascii="Arial" w:hAnsi="Arial" w:cs="Arial"/>
          <w:color w:val="000000" w:themeColor="text1"/>
        </w:rPr>
        <w:t>Fields</w:t>
      </w:r>
      <w:r w:rsidRPr="00F541AE">
        <w:rPr>
          <w:rFonts w:ascii="Arial" w:hAnsi="Arial" w:cs="Arial"/>
          <w:bCs/>
          <w:color w:val="000000" w:themeColor="text1"/>
          <w:vertAlign w:val="superscript"/>
        </w:rPr>
        <w:t>d</w:t>
      </w:r>
      <w:proofErr w:type="spellEnd"/>
      <w:r w:rsidRPr="00F541AE">
        <w:rPr>
          <w:rFonts w:ascii="Arial" w:hAnsi="Arial" w:cs="Arial"/>
          <w:color w:val="000000" w:themeColor="text1"/>
        </w:rPr>
        <w:t xml:space="preserve">, </w:t>
      </w:r>
    </w:p>
    <w:p w14:paraId="372916C2" w14:textId="77777777" w:rsidR="00581913" w:rsidRPr="00F541AE" w:rsidRDefault="00581913" w:rsidP="00581913">
      <w:pPr>
        <w:spacing w:line="480" w:lineRule="auto"/>
        <w:jc w:val="center"/>
        <w:rPr>
          <w:rFonts w:ascii="Arial" w:hAnsi="Arial" w:cs="Arial"/>
          <w:color w:val="000000" w:themeColor="text1"/>
        </w:rPr>
      </w:pPr>
      <w:r w:rsidRPr="00F541AE">
        <w:rPr>
          <w:rFonts w:ascii="Arial" w:hAnsi="Arial" w:cs="Arial"/>
          <w:color w:val="000000" w:themeColor="text1"/>
        </w:rPr>
        <w:t xml:space="preserve">Darren P </w:t>
      </w:r>
      <w:proofErr w:type="spellStart"/>
      <w:proofErr w:type="gramStart"/>
      <w:r w:rsidRPr="00F541AE">
        <w:rPr>
          <w:rFonts w:ascii="Arial" w:hAnsi="Arial" w:cs="Arial"/>
          <w:color w:val="000000" w:themeColor="text1"/>
        </w:rPr>
        <w:t>Wallace</w:t>
      </w:r>
      <w:r w:rsidRPr="00F541AE">
        <w:rPr>
          <w:rFonts w:ascii="Arial" w:hAnsi="Arial" w:cs="Arial"/>
          <w:bCs/>
          <w:color w:val="000000" w:themeColor="text1"/>
          <w:vertAlign w:val="superscript"/>
        </w:rPr>
        <w:t>a,b</w:t>
      </w:r>
      <w:proofErr w:type="spellEnd"/>
      <w:proofErr w:type="gramEnd"/>
      <w:r w:rsidRPr="00F541AE">
        <w:rPr>
          <w:rFonts w:ascii="Arial" w:hAnsi="Arial" w:cs="Arial"/>
          <w:color w:val="000000" w:themeColor="text1"/>
        </w:rPr>
        <w:t>,</w:t>
      </w:r>
      <w:r w:rsidRPr="00F541AE">
        <w:rPr>
          <w:rFonts w:ascii="Arial" w:hAnsi="Arial" w:cs="Arial"/>
          <w:bCs/>
          <w:color w:val="000000" w:themeColor="text1"/>
        </w:rPr>
        <w:t xml:space="preserve"> </w:t>
      </w:r>
      <w:r w:rsidRPr="00F541AE">
        <w:rPr>
          <w:rFonts w:ascii="Arial" w:hAnsi="Arial" w:cs="Arial"/>
          <w:color w:val="000000" w:themeColor="text1"/>
        </w:rPr>
        <w:t xml:space="preserve">James P </w:t>
      </w:r>
      <w:proofErr w:type="spellStart"/>
      <w:r w:rsidRPr="00F541AE">
        <w:rPr>
          <w:rFonts w:ascii="Arial" w:hAnsi="Arial" w:cs="Arial"/>
          <w:color w:val="000000" w:themeColor="text1"/>
        </w:rPr>
        <w:t>Calvet</w:t>
      </w:r>
      <w:r w:rsidRPr="00F541AE">
        <w:rPr>
          <w:rFonts w:ascii="Arial" w:hAnsi="Arial" w:cs="Arial"/>
          <w:bCs/>
          <w:color w:val="000000" w:themeColor="text1"/>
          <w:vertAlign w:val="superscript"/>
        </w:rPr>
        <w:t>a,e</w:t>
      </w:r>
      <w:proofErr w:type="spellEnd"/>
      <w:r w:rsidRPr="00F541AE">
        <w:rPr>
          <w:rFonts w:ascii="Arial" w:hAnsi="Arial" w:cs="Arial"/>
          <w:color w:val="000000" w:themeColor="text1"/>
        </w:rPr>
        <w:t xml:space="preserve"> </w:t>
      </w:r>
      <w:r w:rsidRPr="00F541AE">
        <w:rPr>
          <w:rFonts w:ascii="Arial" w:hAnsi="Arial" w:cs="Arial"/>
          <w:bCs/>
          <w:color w:val="000000" w:themeColor="text1"/>
        </w:rPr>
        <w:t xml:space="preserve">and Reena </w:t>
      </w:r>
      <w:proofErr w:type="spellStart"/>
      <w:r w:rsidRPr="00F541AE">
        <w:rPr>
          <w:rFonts w:ascii="Arial" w:hAnsi="Arial" w:cs="Arial"/>
          <w:bCs/>
          <w:color w:val="000000" w:themeColor="text1"/>
        </w:rPr>
        <w:t>Rao</w:t>
      </w:r>
      <w:r w:rsidRPr="00F541AE">
        <w:rPr>
          <w:rFonts w:ascii="Arial" w:hAnsi="Arial" w:cs="Arial"/>
          <w:bCs/>
          <w:color w:val="000000" w:themeColor="text1"/>
          <w:vertAlign w:val="superscript"/>
        </w:rPr>
        <w:t>a,b</w:t>
      </w:r>
      <w:proofErr w:type="spellEnd"/>
      <w:r w:rsidRPr="00F541AE">
        <w:rPr>
          <w:rFonts w:ascii="Arial" w:hAnsi="Arial" w:cs="Arial"/>
          <w:bCs/>
          <w:color w:val="000000" w:themeColor="text1"/>
          <w:vertAlign w:val="superscript"/>
        </w:rPr>
        <w:t xml:space="preserve"> </w:t>
      </w:r>
      <w:r w:rsidRPr="00F541AE">
        <w:rPr>
          <w:rFonts w:ascii="Arial" w:hAnsi="Arial" w:cs="Arial"/>
          <w:b/>
          <w:color w:val="000000" w:themeColor="text1"/>
        </w:rPr>
        <w:t>*</w:t>
      </w:r>
    </w:p>
    <w:p w14:paraId="3E5AE0A6" w14:textId="77777777" w:rsidR="00581913" w:rsidRPr="00F541AE" w:rsidRDefault="00581913" w:rsidP="00581913">
      <w:pPr>
        <w:spacing w:line="480" w:lineRule="auto"/>
        <w:jc w:val="both"/>
        <w:rPr>
          <w:rFonts w:ascii="Arial" w:hAnsi="Arial" w:cs="Arial"/>
          <w:bCs/>
          <w:color w:val="000000" w:themeColor="text1"/>
          <w:vertAlign w:val="superscript"/>
        </w:rPr>
      </w:pPr>
    </w:p>
    <w:p w14:paraId="5945AD72" w14:textId="7730C98B" w:rsidR="00581913" w:rsidRPr="00F541AE" w:rsidRDefault="00581913" w:rsidP="00581913">
      <w:pPr>
        <w:spacing w:line="360" w:lineRule="auto"/>
        <w:ind w:left="180"/>
        <w:jc w:val="both"/>
        <w:rPr>
          <w:rFonts w:ascii="Arial" w:hAnsi="Arial" w:cs="Arial"/>
          <w:color w:val="000000" w:themeColor="text1"/>
        </w:rPr>
      </w:pPr>
      <w:proofErr w:type="spellStart"/>
      <w:r w:rsidRPr="00F541AE">
        <w:rPr>
          <w:rFonts w:ascii="Arial" w:hAnsi="Arial" w:cs="Arial"/>
          <w:vertAlign w:val="superscript"/>
        </w:rPr>
        <w:t>a</w:t>
      </w:r>
      <w:proofErr w:type="spellEnd"/>
      <w:r w:rsidRPr="00F541AE">
        <w:rPr>
          <w:rFonts w:ascii="Arial" w:hAnsi="Arial" w:cs="Arial"/>
          <w:vertAlign w:val="superscript"/>
        </w:rPr>
        <w:t xml:space="preserve"> </w:t>
      </w:r>
      <w:r w:rsidRPr="00F541AE">
        <w:rPr>
          <w:rFonts w:ascii="Arial" w:hAnsi="Arial" w:cs="Arial"/>
        </w:rPr>
        <w:t>The Jared Grantham Kidney Institute, University of Kansas Medical Center, Kansas City, KS.</w:t>
      </w:r>
      <w:r>
        <w:rPr>
          <w:rFonts w:ascii="Arial" w:hAnsi="Arial" w:cs="Arial"/>
        </w:rPr>
        <w:t xml:space="preserve"> </w:t>
      </w:r>
      <w:r w:rsidRPr="00F541AE">
        <w:rPr>
          <w:rFonts w:ascii="Arial" w:hAnsi="Arial" w:cs="Arial"/>
          <w:vertAlign w:val="superscript"/>
        </w:rPr>
        <w:t>b</w:t>
      </w:r>
      <w:r w:rsidRPr="00F541AE">
        <w:rPr>
          <w:rFonts w:ascii="Arial" w:hAnsi="Arial" w:cs="Arial"/>
        </w:rPr>
        <w:t xml:space="preserve"> Department of Medicine, University of Kansas Medical Center, Kansas City, KS.</w:t>
      </w:r>
      <w:r w:rsidRPr="00F541AE">
        <w:rPr>
          <w:rFonts w:ascii="Arial" w:hAnsi="Arial" w:cs="Arial"/>
          <w:color w:val="000000" w:themeColor="text1"/>
          <w:vertAlign w:val="superscript"/>
        </w:rPr>
        <w:t xml:space="preserve"> c </w:t>
      </w:r>
      <w:r w:rsidRPr="00F541AE">
        <w:rPr>
          <w:rFonts w:ascii="Arial" w:hAnsi="Arial" w:cs="Arial"/>
          <w:color w:val="000000" w:themeColor="text1"/>
        </w:rPr>
        <w:t>Department of Pharmaceutical Sciences, School of Pharmacy, North Dakota State University,</w:t>
      </w:r>
      <w:r>
        <w:rPr>
          <w:rFonts w:ascii="Arial" w:hAnsi="Arial" w:cs="Arial"/>
          <w:color w:val="000000" w:themeColor="text1"/>
        </w:rPr>
        <w:t xml:space="preserve"> </w:t>
      </w:r>
      <w:r w:rsidRPr="00F541AE">
        <w:rPr>
          <w:rFonts w:ascii="Arial" w:hAnsi="Arial" w:cs="Arial"/>
          <w:color w:val="000000" w:themeColor="text1"/>
        </w:rPr>
        <w:t>Fargo, ND.</w:t>
      </w:r>
      <w:r w:rsidRPr="00F541AE">
        <w:rPr>
          <w:rFonts w:ascii="Arial" w:hAnsi="Arial" w:cs="Arial"/>
          <w:color w:val="000000" w:themeColor="text1"/>
          <w:vertAlign w:val="superscript"/>
        </w:rPr>
        <w:t xml:space="preserve"> d </w:t>
      </w:r>
      <w:r w:rsidRPr="00F541AE">
        <w:rPr>
          <w:rFonts w:ascii="Arial" w:hAnsi="Arial" w:cs="Arial"/>
          <w:color w:val="000000" w:themeColor="text1"/>
        </w:rPr>
        <w:t>Department of Pathology and Laboratory Medicine,</w:t>
      </w:r>
      <w:r w:rsidRPr="00F541AE">
        <w:rPr>
          <w:rFonts w:ascii="Arial" w:hAnsi="Arial" w:cs="Arial"/>
        </w:rPr>
        <w:t xml:space="preserve"> University of Kansas Medical Center,</w:t>
      </w:r>
      <w:r w:rsidRPr="00F541AE">
        <w:rPr>
          <w:rFonts w:ascii="Arial" w:hAnsi="Arial" w:cs="Arial"/>
          <w:color w:val="000000" w:themeColor="text1"/>
          <w:vertAlign w:val="superscript"/>
        </w:rPr>
        <w:t xml:space="preserve"> </w:t>
      </w:r>
      <w:r w:rsidRPr="00F541AE">
        <w:rPr>
          <w:rFonts w:ascii="Arial" w:hAnsi="Arial" w:cs="Arial"/>
        </w:rPr>
        <w:t>Kansas City, KS.</w:t>
      </w:r>
      <w:r w:rsidRPr="00F541AE">
        <w:rPr>
          <w:rFonts w:ascii="Arial" w:hAnsi="Arial" w:cs="Arial"/>
          <w:color w:val="000000" w:themeColor="text1"/>
        </w:rPr>
        <w:t xml:space="preserve"> </w:t>
      </w:r>
      <w:r w:rsidRPr="00F541AE">
        <w:rPr>
          <w:rFonts w:ascii="Arial" w:hAnsi="Arial" w:cs="Arial"/>
          <w:color w:val="000000" w:themeColor="text1"/>
          <w:vertAlign w:val="superscript"/>
        </w:rPr>
        <w:t xml:space="preserve">e </w:t>
      </w:r>
      <w:r w:rsidRPr="00F541AE">
        <w:rPr>
          <w:rFonts w:ascii="Arial" w:hAnsi="Arial" w:cs="Arial"/>
          <w:color w:val="000000" w:themeColor="text1"/>
        </w:rPr>
        <w:t>Department of Biochemistry and Molecular Biology,</w:t>
      </w:r>
      <w:r w:rsidRPr="00F541AE">
        <w:rPr>
          <w:rFonts w:ascii="Arial" w:hAnsi="Arial" w:cs="Arial"/>
          <w:color w:val="000000" w:themeColor="text1"/>
          <w:vertAlign w:val="superscript"/>
        </w:rPr>
        <w:t xml:space="preserve"> </w:t>
      </w:r>
      <w:r w:rsidRPr="00F541AE">
        <w:rPr>
          <w:rFonts w:ascii="Arial" w:hAnsi="Arial" w:cs="Arial"/>
          <w:color w:val="000000" w:themeColor="text1"/>
        </w:rPr>
        <w:t>University of Kansas Medical</w:t>
      </w:r>
      <w:r>
        <w:rPr>
          <w:rFonts w:ascii="Arial" w:hAnsi="Arial" w:cs="Arial"/>
          <w:color w:val="000000" w:themeColor="text1"/>
        </w:rPr>
        <w:t xml:space="preserve"> </w:t>
      </w:r>
      <w:r w:rsidRPr="00F541AE">
        <w:rPr>
          <w:rFonts w:ascii="Arial" w:hAnsi="Arial" w:cs="Arial"/>
          <w:color w:val="000000" w:themeColor="text1"/>
        </w:rPr>
        <w:t>Center, Kansas City, KS.</w:t>
      </w:r>
    </w:p>
    <w:p w14:paraId="611BCCE6" w14:textId="77777777" w:rsidR="00581913" w:rsidRPr="00F541AE" w:rsidRDefault="00581913" w:rsidP="00581913">
      <w:pPr>
        <w:spacing w:line="480" w:lineRule="auto"/>
        <w:rPr>
          <w:rFonts w:ascii="Arial" w:hAnsi="Arial" w:cs="Arial"/>
          <w:b/>
          <w:color w:val="000000" w:themeColor="text1"/>
        </w:rPr>
      </w:pPr>
    </w:p>
    <w:p w14:paraId="02906F45" w14:textId="77777777" w:rsidR="00581913" w:rsidRPr="00F541AE" w:rsidRDefault="00581913" w:rsidP="00581913">
      <w:pPr>
        <w:spacing w:line="360" w:lineRule="auto"/>
        <w:rPr>
          <w:rFonts w:ascii="Arial" w:hAnsi="Arial" w:cs="Arial"/>
          <w:b/>
          <w:color w:val="000000" w:themeColor="text1"/>
        </w:rPr>
      </w:pPr>
      <w:r w:rsidRPr="00F541AE">
        <w:rPr>
          <w:rFonts w:ascii="Arial" w:hAnsi="Arial" w:cs="Arial"/>
          <w:b/>
          <w:color w:val="000000" w:themeColor="text1"/>
        </w:rPr>
        <w:t xml:space="preserve">Correspondence: </w:t>
      </w:r>
    </w:p>
    <w:p w14:paraId="2664B913" w14:textId="4CEFA6DC" w:rsidR="00581913" w:rsidRPr="00F541AE" w:rsidRDefault="00581913" w:rsidP="00581913">
      <w:pPr>
        <w:spacing w:line="360" w:lineRule="auto"/>
        <w:rPr>
          <w:rFonts w:ascii="Arial" w:hAnsi="Arial" w:cs="Arial"/>
          <w:color w:val="000000" w:themeColor="text1"/>
        </w:rPr>
      </w:pPr>
      <w:r w:rsidRPr="00F541AE">
        <w:rPr>
          <w:rFonts w:ascii="Arial" w:hAnsi="Arial" w:cs="Arial"/>
          <w:b/>
          <w:color w:val="000000" w:themeColor="text1"/>
        </w:rPr>
        <w:t xml:space="preserve">* </w:t>
      </w:r>
      <w:r w:rsidRPr="00F541AE">
        <w:rPr>
          <w:rFonts w:ascii="Arial" w:hAnsi="Arial" w:cs="Arial"/>
          <w:color w:val="000000" w:themeColor="text1"/>
        </w:rPr>
        <w:t xml:space="preserve">Reena Rao </w:t>
      </w:r>
      <w:r>
        <w:rPr>
          <w:rFonts w:ascii="Arial" w:hAnsi="Arial" w:cs="Arial"/>
          <w:color w:val="000000" w:themeColor="text1"/>
        </w:rPr>
        <w:t>(</w:t>
      </w:r>
      <w:r w:rsidRPr="00F541AE">
        <w:rPr>
          <w:rFonts w:ascii="Arial" w:hAnsi="Arial" w:cs="Arial"/>
          <w:color w:val="000000" w:themeColor="text1"/>
        </w:rPr>
        <w:t>PhD</w:t>
      </w:r>
      <w:r>
        <w:rPr>
          <w:rFonts w:ascii="Arial" w:hAnsi="Arial" w:cs="Arial"/>
          <w:color w:val="000000" w:themeColor="text1"/>
        </w:rPr>
        <w:t xml:space="preserve"> </w:t>
      </w:r>
      <w:r w:rsidRPr="00F541AE">
        <w:rPr>
          <w:rFonts w:ascii="Arial" w:hAnsi="Arial" w:cs="Arial"/>
          <w:color w:val="000000" w:themeColor="text1"/>
        </w:rPr>
        <w:t xml:space="preserve">E-mail: </w:t>
      </w:r>
      <w:hyperlink r:id="rId4" w:history="1">
        <w:r w:rsidRPr="00F541AE">
          <w:rPr>
            <w:rStyle w:val="Hyperlink"/>
            <w:rFonts w:ascii="Arial" w:hAnsi="Arial" w:cs="Arial"/>
          </w:rPr>
          <w:t>rrao@kumc.edu</w:t>
        </w:r>
      </w:hyperlink>
      <w:r>
        <w:rPr>
          <w:rStyle w:val="Hyperlink"/>
          <w:rFonts w:ascii="Arial" w:hAnsi="Arial" w:cs="Arial"/>
        </w:rPr>
        <w:t>)</w:t>
      </w:r>
    </w:p>
    <w:p w14:paraId="3D392BC1" w14:textId="77777777" w:rsidR="00581913" w:rsidRDefault="00581913">
      <w:pPr>
        <w:rPr>
          <w:rFonts w:ascii="Arial" w:hAnsi="Arial" w:cs="Arial"/>
          <w:b/>
          <w:bCs/>
          <w:color w:val="000000" w:themeColor="text1"/>
        </w:rPr>
      </w:pPr>
    </w:p>
    <w:p w14:paraId="7A832B5E" w14:textId="77777777" w:rsidR="00581913" w:rsidRDefault="00581913">
      <w:pPr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br w:type="page"/>
      </w:r>
    </w:p>
    <w:p w14:paraId="567063DF" w14:textId="3253F7AC" w:rsidR="00581913" w:rsidRDefault="00581913" w:rsidP="00581913">
      <w:pPr>
        <w:spacing w:line="480" w:lineRule="auto"/>
        <w:rPr>
          <w:rFonts w:ascii="Arial" w:hAnsi="Arial" w:cs="Arial"/>
          <w:b/>
          <w:bCs/>
          <w:color w:val="000000" w:themeColor="text1"/>
        </w:rPr>
      </w:pPr>
      <w:r w:rsidRPr="004F2222">
        <w:rPr>
          <w:rFonts w:ascii="Arial" w:hAnsi="Arial" w:cs="Arial"/>
          <w:b/>
          <w:bCs/>
          <w:color w:val="000000" w:themeColor="text1"/>
        </w:rPr>
        <w:lastRenderedPageBreak/>
        <w:t>Supplemental</w:t>
      </w:r>
      <w:r>
        <w:rPr>
          <w:rFonts w:ascii="Arial" w:hAnsi="Arial" w:cs="Arial"/>
          <w:b/>
          <w:bCs/>
          <w:color w:val="000000" w:themeColor="text1"/>
        </w:rPr>
        <w:t xml:space="preserve"> Figure Legends:</w:t>
      </w:r>
    </w:p>
    <w:p w14:paraId="5A513F26" w14:textId="77777777" w:rsidR="00581913" w:rsidRDefault="00581913" w:rsidP="00581913">
      <w:pPr>
        <w:spacing w:line="480" w:lineRule="auto"/>
        <w:rPr>
          <w:rFonts w:ascii="Arial" w:hAnsi="Arial" w:cs="Arial"/>
          <w:b/>
          <w:bCs/>
          <w:color w:val="000000" w:themeColor="text1"/>
        </w:rPr>
      </w:pPr>
    </w:p>
    <w:p w14:paraId="213B1851" w14:textId="64512E82" w:rsidR="00581913" w:rsidRPr="004F2222" w:rsidRDefault="00581913" w:rsidP="00581913">
      <w:pPr>
        <w:spacing w:line="480" w:lineRule="auto"/>
        <w:rPr>
          <w:rFonts w:ascii="Arial" w:hAnsi="Arial" w:cs="Arial"/>
          <w:bCs/>
          <w:color w:val="000000" w:themeColor="text1"/>
        </w:rPr>
      </w:pPr>
      <w:r w:rsidRPr="004F2222">
        <w:rPr>
          <w:rFonts w:ascii="Arial" w:hAnsi="Arial" w:cs="Arial"/>
          <w:b/>
          <w:bCs/>
          <w:color w:val="000000" w:themeColor="text1"/>
        </w:rPr>
        <w:t xml:space="preserve">Supplemental 1. Effect of </w:t>
      </w:r>
      <w:proofErr w:type="spellStart"/>
      <w:r w:rsidRPr="004F2222">
        <w:rPr>
          <w:rFonts w:ascii="Arial" w:hAnsi="Arial" w:cs="Arial"/>
          <w:b/>
          <w:bCs/>
          <w:color w:val="000000" w:themeColor="text1"/>
        </w:rPr>
        <w:t>nintedanib</w:t>
      </w:r>
      <w:proofErr w:type="spellEnd"/>
      <w:r w:rsidRPr="004F2222">
        <w:rPr>
          <w:rFonts w:ascii="Arial" w:hAnsi="Arial" w:cs="Arial"/>
          <w:b/>
          <w:bCs/>
          <w:color w:val="000000" w:themeColor="text1"/>
        </w:rPr>
        <w:t xml:space="preserve"> on renal epithelial cells and myofibroblasts:</w:t>
      </w:r>
      <w:r w:rsidRPr="004F2222">
        <w:rPr>
          <w:rFonts w:ascii="Arial" w:hAnsi="Arial" w:cs="Arial"/>
          <w:bCs/>
          <w:color w:val="000000" w:themeColor="text1"/>
        </w:rPr>
        <w:t xml:space="preserve"> (A) BrdU incorporation assay showing effect of </w:t>
      </w:r>
      <w:proofErr w:type="spellStart"/>
      <w:r w:rsidRPr="004F2222">
        <w:rPr>
          <w:rFonts w:ascii="Arial" w:hAnsi="Arial" w:cs="Arial"/>
          <w:bCs/>
          <w:color w:val="000000" w:themeColor="text1"/>
        </w:rPr>
        <w:t>nintedanib</w:t>
      </w:r>
      <w:proofErr w:type="spellEnd"/>
      <w:r w:rsidRPr="004F2222">
        <w:rPr>
          <w:rFonts w:ascii="Arial" w:hAnsi="Arial" w:cs="Arial"/>
          <w:bCs/>
          <w:color w:val="000000" w:themeColor="text1"/>
        </w:rPr>
        <w:t xml:space="preserve"> treatment (1.5µM for 24h) in primary culture normal human kidney (NHK) epithelial cells. n=3 biological replicates (patient samples) and 5 technical replicates each, or (B) M-1 mouse collecting duct cells. (C) Immunoblot of human ADPKD renal myofibroblasts cells incubated with </w:t>
      </w:r>
      <w:proofErr w:type="spellStart"/>
      <w:r w:rsidRPr="004F2222">
        <w:rPr>
          <w:rFonts w:ascii="Arial" w:hAnsi="Arial" w:cs="Arial"/>
          <w:bCs/>
          <w:color w:val="000000" w:themeColor="text1"/>
        </w:rPr>
        <w:t>nintedanib</w:t>
      </w:r>
      <w:proofErr w:type="spellEnd"/>
      <w:r w:rsidRPr="004F2222">
        <w:rPr>
          <w:rFonts w:ascii="Arial" w:hAnsi="Arial" w:cs="Arial"/>
          <w:bCs/>
          <w:color w:val="000000" w:themeColor="text1"/>
        </w:rPr>
        <w:t xml:space="preserve"> (1.5</w:t>
      </w:r>
      <w:r w:rsidRPr="004F2222">
        <w:rPr>
          <w:rFonts w:ascii="Arial" w:hAnsi="Arial" w:cs="Arial"/>
          <w:bCs/>
          <w:color w:val="000000" w:themeColor="text1"/>
        </w:rPr>
        <w:sym w:font="Symbol" w:char="F06D"/>
      </w:r>
      <w:r w:rsidRPr="004F2222">
        <w:rPr>
          <w:rFonts w:ascii="Arial" w:hAnsi="Arial" w:cs="Arial"/>
          <w:bCs/>
          <w:color w:val="000000" w:themeColor="text1"/>
        </w:rPr>
        <w:t xml:space="preserve">M) for 48h and (D) Quantitation of band density. * P&lt;0.05, ** P&lt;0.01, ns=not significant by T-test. </w:t>
      </w:r>
    </w:p>
    <w:p w14:paraId="7320AB39" w14:textId="77777777" w:rsidR="00581913" w:rsidRPr="004F2222" w:rsidRDefault="00581913" w:rsidP="00581913">
      <w:pPr>
        <w:spacing w:line="480" w:lineRule="auto"/>
        <w:rPr>
          <w:rFonts w:ascii="Arial" w:hAnsi="Arial" w:cs="Arial"/>
          <w:b/>
          <w:bCs/>
          <w:color w:val="000000" w:themeColor="text1"/>
        </w:rPr>
      </w:pPr>
      <w:r w:rsidRPr="004F2222">
        <w:rPr>
          <w:rFonts w:ascii="Arial" w:hAnsi="Arial" w:cs="Arial"/>
          <w:b/>
          <w:bCs/>
          <w:color w:val="000000" w:themeColor="text1"/>
        </w:rPr>
        <w:t xml:space="preserve"> </w:t>
      </w:r>
    </w:p>
    <w:p w14:paraId="475594B4" w14:textId="11B3ACF7" w:rsidR="00581913" w:rsidRPr="004F2222" w:rsidRDefault="00581913" w:rsidP="00581913">
      <w:pPr>
        <w:spacing w:line="480" w:lineRule="auto"/>
        <w:rPr>
          <w:rFonts w:ascii="Arial" w:hAnsi="Arial" w:cs="Arial"/>
          <w:color w:val="000000" w:themeColor="text1"/>
        </w:rPr>
      </w:pPr>
      <w:r w:rsidRPr="004F2222">
        <w:rPr>
          <w:rFonts w:ascii="Arial" w:hAnsi="Arial" w:cs="Arial"/>
          <w:b/>
          <w:bCs/>
          <w:color w:val="000000" w:themeColor="text1"/>
        </w:rPr>
        <w:t xml:space="preserve">Supplemental 2. Expression of TK receptors in WT and </w:t>
      </w:r>
      <w:r w:rsidRPr="004F2222">
        <w:rPr>
          <w:rFonts w:ascii="Arial" w:hAnsi="Arial" w:cs="Arial"/>
          <w:b/>
          <w:bCs/>
          <w:i/>
          <w:iCs/>
          <w:color w:val="000000" w:themeColor="text1"/>
        </w:rPr>
        <w:t>Pkd1</w:t>
      </w:r>
      <w:r w:rsidRPr="004F2222">
        <w:rPr>
          <w:rFonts w:ascii="Arial" w:hAnsi="Arial" w:cs="Arial"/>
          <w:b/>
          <w:bCs/>
          <w:color w:val="000000" w:themeColor="text1"/>
          <w:vertAlign w:val="superscript"/>
        </w:rPr>
        <w:t>RC/RC</w:t>
      </w:r>
      <w:r w:rsidRPr="004F2222">
        <w:rPr>
          <w:rFonts w:ascii="Arial" w:hAnsi="Arial" w:cs="Arial"/>
          <w:b/>
          <w:bCs/>
          <w:color w:val="000000" w:themeColor="text1"/>
        </w:rPr>
        <w:t xml:space="preserve"> kidneys: </w:t>
      </w:r>
      <w:r w:rsidRPr="004F2222">
        <w:rPr>
          <w:rFonts w:ascii="Arial" w:hAnsi="Arial" w:cs="Arial"/>
          <w:color w:val="000000" w:themeColor="text1"/>
        </w:rPr>
        <w:t xml:space="preserve">(A) Immunoblot for TK receptors in WT and </w:t>
      </w:r>
      <w:r w:rsidRPr="004F2222">
        <w:rPr>
          <w:rFonts w:ascii="Arial" w:hAnsi="Arial" w:cs="Arial"/>
          <w:i/>
          <w:iCs/>
          <w:color w:val="000000" w:themeColor="text1"/>
        </w:rPr>
        <w:t>Pkd1</w:t>
      </w:r>
      <w:r w:rsidRPr="004F2222">
        <w:rPr>
          <w:rFonts w:ascii="Arial" w:hAnsi="Arial" w:cs="Arial"/>
          <w:color w:val="000000" w:themeColor="text1"/>
          <w:vertAlign w:val="superscript"/>
        </w:rPr>
        <w:t>RC/RC</w:t>
      </w:r>
      <w:r w:rsidRPr="004F2222">
        <w:rPr>
          <w:rFonts w:ascii="Arial" w:hAnsi="Arial" w:cs="Arial"/>
          <w:color w:val="000000" w:themeColor="text1"/>
        </w:rPr>
        <w:t xml:space="preserve"> mouse kidneys and (B) Quantitation of band density. </w:t>
      </w:r>
      <w:r w:rsidR="00BE1330">
        <w:rPr>
          <w:rFonts w:ascii="Arial" w:hAnsi="Arial" w:cs="Arial"/>
          <w:color w:val="000000" w:themeColor="text1"/>
        </w:rPr>
        <w:t xml:space="preserve">(C) QRTPCR for </w:t>
      </w:r>
      <w:proofErr w:type="spellStart"/>
      <w:r w:rsidR="00BE1330">
        <w:rPr>
          <w:rFonts w:ascii="Arial" w:hAnsi="Arial" w:cs="Arial"/>
          <w:color w:val="000000" w:themeColor="text1"/>
        </w:rPr>
        <w:t>PDGFR</w:t>
      </w:r>
      <w:r w:rsidR="00BE1330" w:rsidRPr="00BE1330">
        <w:rPr>
          <w:rFonts w:ascii="Symbol" w:hAnsi="Symbol" w:cs="Arial"/>
          <w:color w:val="000000" w:themeColor="text1"/>
        </w:rPr>
        <w:t></w:t>
      </w:r>
      <w:proofErr w:type="spellEnd"/>
      <w:r w:rsidR="00BE1330">
        <w:rPr>
          <w:rFonts w:ascii="Arial" w:hAnsi="Arial" w:cs="Arial"/>
          <w:color w:val="000000" w:themeColor="text1"/>
        </w:rPr>
        <w:t xml:space="preserve"> and </w:t>
      </w:r>
      <w:proofErr w:type="spellStart"/>
      <w:r w:rsidR="00BE1330">
        <w:rPr>
          <w:rFonts w:ascii="Arial" w:hAnsi="Arial" w:cs="Arial"/>
          <w:color w:val="000000" w:themeColor="text1"/>
        </w:rPr>
        <w:t>PDGFR</w:t>
      </w:r>
      <w:r w:rsidR="00BE1330" w:rsidRPr="00BE1330">
        <w:rPr>
          <w:rFonts w:ascii="Symbol" w:hAnsi="Symbol" w:cs="Arial"/>
          <w:color w:val="000000" w:themeColor="text1"/>
        </w:rPr>
        <w:t></w:t>
      </w:r>
      <w:proofErr w:type="spellEnd"/>
      <w:r w:rsidR="00BE1330">
        <w:rPr>
          <w:rFonts w:ascii="Arial" w:hAnsi="Arial" w:cs="Arial"/>
          <w:color w:val="000000" w:themeColor="text1"/>
        </w:rPr>
        <w:t xml:space="preserve"> in </w:t>
      </w:r>
      <w:r w:rsidR="00BE1330" w:rsidRPr="004F2222">
        <w:rPr>
          <w:rFonts w:ascii="Arial" w:hAnsi="Arial" w:cs="Arial"/>
          <w:color w:val="000000" w:themeColor="text1"/>
        </w:rPr>
        <w:t xml:space="preserve">WT and </w:t>
      </w:r>
      <w:r w:rsidR="00BE1330" w:rsidRPr="004F2222">
        <w:rPr>
          <w:rFonts w:ascii="Arial" w:hAnsi="Arial" w:cs="Arial"/>
          <w:i/>
          <w:iCs/>
          <w:color w:val="000000" w:themeColor="text1"/>
        </w:rPr>
        <w:t>Pkd1</w:t>
      </w:r>
      <w:r w:rsidR="00BE1330" w:rsidRPr="004F2222">
        <w:rPr>
          <w:rFonts w:ascii="Arial" w:hAnsi="Arial" w:cs="Arial"/>
          <w:color w:val="000000" w:themeColor="text1"/>
          <w:vertAlign w:val="superscript"/>
        </w:rPr>
        <w:t>RC/RC</w:t>
      </w:r>
      <w:r w:rsidR="00BE1330" w:rsidRPr="004F2222">
        <w:rPr>
          <w:rFonts w:ascii="Arial" w:hAnsi="Arial" w:cs="Arial"/>
          <w:color w:val="000000" w:themeColor="text1"/>
        </w:rPr>
        <w:t xml:space="preserve"> mouse kidneys</w:t>
      </w:r>
      <w:r w:rsidR="00BE1330">
        <w:rPr>
          <w:rFonts w:ascii="Arial" w:hAnsi="Arial" w:cs="Arial"/>
          <w:color w:val="000000" w:themeColor="text1"/>
        </w:rPr>
        <w:t xml:space="preserve">. </w:t>
      </w:r>
      <w:r w:rsidRPr="004F2222">
        <w:rPr>
          <w:rFonts w:ascii="Arial" w:hAnsi="Arial" w:cs="Arial"/>
          <w:color w:val="000000" w:themeColor="text1"/>
        </w:rPr>
        <w:t xml:space="preserve">* P&lt;0.05, ** P&lt;0.01 and ns = not significant by T-test. </w:t>
      </w:r>
    </w:p>
    <w:p w14:paraId="3936A5EB" w14:textId="77777777" w:rsidR="00581913" w:rsidRPr="004F2222" w:rsidRDefault="00581913" w:rsidP="00581913">
      <w:pPr>
        <w:spacing w:line="480" w:lineRule="auto"/>
        <w:rPr>
          <w:rFonts w:ascii="Arial" w:hAnsi="Arial" w:cs="Arial"/>
          <w:b/>
          <w:bCs/>
          <w:color w:val="000000" w:themeColor="text1"/>
        </w:rPr>
      </w:pPr>
    </w:p>
    <w:p w14:paraId="0087EAC3" w14:textId="77777777" w:rsidR="00581913" w:rsidRPr="004F2222" w:rsidRDefault="00581913" w:rsidP="00581913">
      <w:pPr>
        <w:spacing w:line="480" w:lineRule="auto"/>
        <w:rPr>
          <w:rFonts w:ascii="Arial" w:hAnsi="Arial" w:cs="Arial"/>
          <w:color w:val="000000" w:themeColor="text1"/>
        </w:rPr>
      </w:pPr>
      <w:r w:rsidRPr="004F2222">
        <w:rPr>
          <w:rFonts w:ascii="Arial" w:hAnsi="Arial" w:cs="Arial"/>
          <w:b/>
          <w:bCs/>
          <w:color w:val="000000" w:themeColor="text1"/>
        </w:rPr>
        <w:t xml:space="preserve">Supplemental 3. Effect of </w:t>
      </w:r>
      <w:proofErr w:type="spellStart"/>
      <w:r w:rsidRPr="004F2222">
        <w:rPr>
          <w:rFonts w:ascii="Arial" w:hAnsi="Arial" w:cs="Arial"/>
          <w:b/>
          <w:bCs/>
          <w:color w:val="000000" w:themeColor="text1"/>
        </w:rPr>
        <w:t>nintedanib</w:t>
      </w:r>
      <w:proofErr w:type="spellEnd"/>
      <w:r w:rsidRPr="004F2222">
        <w:rPr>
          <w:rFonts w:ascii="Arial" w:hAnsi="Arial" w:cs="Arial"/>
          <w:b/>
          <w:bCs/>
          <w:color w:val="000000" w:themeColor="text1"/>
        </w:rPr>
        <w:t xml:space="preserve"> on WT kidneys: </w:t>
      </w:r>
      <w:r w:rsidRPr="004F2222">
        <w:rPr>
          <w:rFonts w:ascii="Arial" w:hAnsi="Arial" w:cs="Arial"/>
          <w:color w:val="000000" w:themeColor="text1"/>
        </w:rPr>
        <w:t xml:space="preserve">(A) H&amp;E staining of kidney sections of WT mice (littermates of </w:t>
      </w:r>
      <w:r w:rsidRPr="004F2222">
        <w:rPr>
          <w:rFonts w:ascii="Arial" w:hAnsi="Arial" w:cs="Arial"/>
          <w:i/>
          <w:iCs/>
          <w:color w:val="000000" w:themeColor="text1"/>
        </w:rPr>
        <w:t>Pkd1</w:t>
      </w:r>
      <w:r w:rsidRPr="004F2222">
        <w:rPr>
          <w:rFonts w:ascii="Arial" w:hAnsi="Arial" w:cs="Arial"/>
          <w:i/>
          <w:iCs/>
          <w:color w:val="000000" w:themeColor="text1"/>
          <w:vertAlign w:val="superscript"/>
        </w:rPr>
        <w:t>RC/RC</w:t>
      </w:r>
      <w:r w:rsidRPr="004F2222">
        <w:rPr>
          <w:rFonts w:ascii="Arial" w:hAnsi="Arial" w:cs="Arial"/>
          <w:color w:val="000000" w:themeColor="text1"/>
        </w:rPr>
        <w:t xml:space="preserve"> mice) treated with vehicle or </w:t>
      </w:r>
      <w:proofErr w:type="spellStart"/>
      <w:r w:rsidRPr="004F2222">
        <w:rPr>
          <w:rFonts w:ascii="Arial" w:hAnsi="Arial" w:cs="Arial"/>
          <w:color w:val="000000" w:themeColor="text1"/>
        </w:rPr>
        <w:t>nintedanib</w:t>
      </w:r>
      <w:proofErr w:type="spellEnd"/>
      <w:r w:rsidRPr="004F2222">
        <w:rPr>
          <w:rFonts w:ascii="Arial" w:hAnsi="Arial" w:cs="Arial"/>
          <w:color w:val="000000" w:themeColor="text1"/>
        </w:rPr>
        <w:t xml:space="preserve">. Scale bar=1mm. (B) High magnification images of H&amp;E stained sections. (scale bar=50µM). (C) Two </w:t>
      </w:r>
      <w:proofErr w:type="gramStart"/>
      <w:r w:rsidRPr="004F2222">
        <w:rPr>
          <w:rFonts w:ascii="Arial" w:hAnsi="Arial" w:cs="Arial"/>
          <w:color w:val="000000" w:themeColor="text1"/>
        </w:rPr>
        <w:t>kidney</w:t>
      </w:r>
      <w:proofErr w:type="gramEnd"/>
      <w:r w:rsidRPr="004F2222">
        <w:rPr>
          <w:rFonts w:ascii="Arial" w:hAnsi="Arial" w:cs="Arial"/>
          <w:color w:val="000000" w:themeColor="text1"/>
        </w:rPr>
        <w:t xml:space="preserve"> to body weight ratio (%). (D) Immunostaining for KI-67 in mouse kidney sections. (scale bar =50µM) ‘ns’= not significant by T-test. </w:t>
      </w:r>
    </w:p>
    <w:p w14:paraId="7945EBC4" w14:textId="77777777" w:rsidR="00581913" w:rsidRPr="004F2222" w:rsidRDefault="00581913" w:rsidP="00581913">
      <w:pPr>
        <w:spacing w:line="480" w:lineRule="auto"/>
        <w:rPr>
          <w:rFonts w:ascii="Arial" w:hAnsi="Arial" w:cs="Arial"/>
          <w:b/>
          <w:bCs/>
          <w:color w:val="000000" w:themeColor="text1"/>
        </w:rPr>
      </w:pPr>
    </w:p>
    <w:p w14:paraId="0A72AF80" w14:textId="3E64BE07" w:rsidR="00581913" w:rsidRPr="004F2222" w:rsidRDefault="00581913" w:rsidP="00581913">
      <w:pPr>
        <w:spacing w:line="480" w:lineRule="auto"/>
        <w:rPr>
          <w:rFonts w:ascii="Arial" w:hAnsi="Arial" w:cs="Arial"/>
          <w:color w:val="000000" w:themeColor="text1"/>
        </w:rPr>
      </w:pPr>
      <w:r w:rsidRPr="004F2222">
        <w:rPr>
          <w:rFonts w:ascii="Arial" w:hAnsi="Arial" w:cs="Arial"/>
          <w:b/>
          <w:bCs/>
          <w:color w:val="000000" w:themeColor="text1"/>
        </w:rPr>
        <w:t xml:space="preserve">Supplemental 4. Effect of </w:t>
      </w:r>
      <w:proofErr w:type="spellStart"/>
      <w:r w:rsidRPr="004F2222">
        <w:rPr>
          <w:rFonts w:ascii="Arial" w:hAnsi="Arial" w:cs="Arial"/>
          <w:b/>
          <w:bCs/>
          <w:color w:val="000000" w:themeColor="text1"/>
        </w:rPr>
        <w:t>nintedanib</w:t>
      </w:r>
      <w:proofErr w:type="spellEnd"/>
      <w:r w:rsidRPr="004F2222">
        <w:rPr>
          <w:rFonts w:ascii="Arial" w:hAnsi="Arial" w:cs="Arial"/>
          <w:b/>
          <w:bCs/>
          <w:color w:val="000000" w:themeColor="text1"/>
        </w:rPr>
        <w:t xml:space="preserve"> on C-Myc, Cyclin-D1 levels and SMAD3 activity in </w:t>
      </w:r>
      <w:r w:rsidRPr="004F2222">
        <w:rPr>
          <w:rFonts w:ascii="Arial" w:hAnsi="Arial" w:cs="Arial"/>
          <w:b/>
          <w:bCs/>
          <w:i/>
          <w:iCs/>
          <w:color w:val="000000" w:themeColor="text1"/>
        </w:rPr>
        <w:t>Pkd1</w:t>
      </w:r>
      <w:r w:rsidRPr="004F2222">
        <w:rPr>
          <w:rFonts w:ascii="Arial" w:hAnsi="Arial" w:cs="Arial"/>
          <w:b/>
          <w:bCs/>
          <w:color w:val="000000" w:themeColor="text1"/>
          <w:vertAlign w:val="superscript"/>
        </w:rPr>
        <w:t>RC/RC</w:t>
      </w:r>
      <w:r w:rsidRPr="004F2222">
        <w:rPr>
          <w:rFonts w:ascii="Arial" w:hAnsi="Arial" w:cs="Arial"/>
          <w:b/>
          <w:bCs/>
          <w:color w:val="000000" w:themeColor="text1"/>
        </w:rPr>
        <w:t xml:space="preserve"> kidneys: </w:t>
      </w:r>
      <w:r w:rsidRPr="004F2222">
        <w:rPr>
          <w:rFonts w:ascii="Arial" w:hAnsi="Arial" w:cs="Arial"/>
          <w:color w:val="000000" w:themeColor="text1"/>
        </w:rPr>
        <w:t xml:space="preserve">(A) Immunoblot on WT and </w:t>
      </w:r>
      <w:r w:rsidRPr="004F2222">
        <w:rPr>
          <w:rFonts w:ascii="Arial" w:hAnsi="Arial" w:cs="Arial"/>
          <w:i/>
          <w:iCs/>
          <w:color w:val="000000" w:themeColor="text1"/>
        </w:rPr>
        <w:t>Pkd1</w:t>
      </w:r>
      <w:r w:rsidRPr="004F2222">
        <w:rPr>
          <w:rFonts w:ascii="Arial" w:hAnsi="Arial" w:cs="Arial"/>
          <w:color w:val="000000" w:themeColor="text1"/>
          <w:vertAlign w:val="superscript"/>
        </w:rPr>
        <w:t>RC/RC</w:t>
      </w:r>
      <w:r w:rsidRPr="004F2222">
        <w:rPr>
          <w:rFonts w:ascii="Arial" w:hAnsi="Arial" w:cs="Arial"/>
          <w:color w:val="000000" w:themeColor="text1"/>
        </w:rPr>
        <w:t xml:space="preserve"> kidney tissue </w:t>
      </w:r>
      <w:r w:rsidRPr="004F2222">
        <w:rPr>
          <w:rFonts w:ascii="Arial" w:hAnsi="Arial" w:cs="Arial"/>
          <w:color w:val="000000" w:themeColor="text1"/>
        </w:rPr>
        <w:lastRenderedPageBreak/>
        <w:t xml:space="preserve">lysate and (B) Quantitation of band density for C-Myc and Cyclin D1 and </w:t>
      </w:r>
      <w:bookmarkStart w:id="0" w:name="_GoBack"/>
      <w:bookmarkEnd w:id="0"/>
      <w:proofErr w:type="spellStart"/>
      <w:r w:rsidRPr="004F2222">
        <w:rPr>
          <w:rFonts w:ascii="Arial" w:hAnsi="Arial" w:cs="Arial"/>
          <w:color w:val="000000" w:themeColor="text1"/>
        </w:rPr>
        <w:t>pSMAD</w:t>
      </w:r>
      <w:proofErr w:type="spellEnd"/>
      <w:r w:rsidRPr="004F2222">
        <w:rPr>
          <w:rFonts w:ascii="Arial" w:hAnsi="Arial" w:cs="Arial"/>
          <w:color w:val="000000" w:themeColor="text1"/>
        </w:rPr>
        <w:t xml:space="preserve">/SMA3 ratio (fold change). ns=not significant by T-test. </w:t>
      </w:r>
    </w:p>
    <w:p w14:paraId="6CC372BA" w14:textId="77777777" w:rsidR="00581913" w:rsidRPr="004F2222" w:rsidRDefault="00581913" w:rsidP="00581913">
      <w:pPr>
        <w:spacing w:line="480" w:lineRule="auto"/>
        <w:rPr>
          <w:rFonts w:ascii="Arial" w:hAnsi="Arial" w:cs="Arial"/>
          <w:bCs/>
          <w:color w:val="000000" w:themeColor="text1"/>
        </w:rPr>
      </w:pPr>
    </w:p>
    <w:p w14:paraId="21153060" w14:textId="77777777" w:rsidR="00581913" w:rsidRPr="004F2222" w:rsidRDefault="00581913" w:rsidP="00581913">
      <w:pPr>
        <w:spacing w:line="480" w:lineRule="auto"/>
        <w:rPr>
          <w:rFonts w:ascii="Arial" w:hAnsi="Arial" w:cs="Arial"/>
          <w:bCs/>
          <w:color w:val="000000" w:themeColor="text1"/>
        </w:rPr>
      </w:pPr>
      <w:r w:rsidRPr="004F2222">
        <w:rPr>
          <w:rFonts w:ascii="Arial" w:hAnsi="Arial" w:cs="Arial"/>
          <w:b/>
          <w:bCs/>
          <w:color w:val="000000" w:themeColor="text1"/>
        </w:rPr>
        <w:t>Supplemental 5.</w:t>
      </w:r>
      <w:r w:rsidRPr="004F2222">
        <w:rPr>
          <w:rFonts w:ascii="Arial" w:hAnsi="Arial" w:cs="Arial"/>
          <w:bCs/>
          <w:color w:val="000000" w:themeColor="text1"/>
        </w:rPr>
        <w:t xml:space="preserve"> </w:t>
      </w:r>
      <w:r w:rsidRPr="004F2222">
        <w:rPr>
          <w:rFonts w:ascii="Arial" w:hAnsi="Arial" w:cs="Arial"/>
          <w:b/>
          <w:bCs/>
          <w:color w:val="000000" w:themeColor="text1"/>
        </w:rPr>
        <w:t xml:space="preserve">Effect of </w:t>
      </w:r>
      <w:proofErr w:type="spellStart"/>
      <w:r w:rsidRPr="004F2222">
        <w:rPr>
          <w:rFonts w:ascii="Arial" w:hAnsi="Arial" w:cs="Arial"/>
          <w:b/>
          <w:bCs/>
          <w:color w:val="000000" w:themeColor="text1"/>
        </w:rPr>
        <w:t>nintedanib</w:t>
      </w:r>
      <w:proofErr w:type="spellEnd"/>
      <w:r w:rsidRPr="004F2222">
        <w:rPr>
          <w:rFonts w:ascii="Arial" w:hAnsi="Arial" w:cs="Arial"/>
          <w:b/>
          <w:bCs/>
          <w:color w:val="000000" w:themeColor="text1"/>
        </w:rPr>
        <w:t xml:space="preserve"> on WT kidneys:</w:t>
      </w:r>
      <w:r w:rsidRPr="004F2222">
        <w:rPr>
          <w:rFonts w:ascii="Arial" w:hAnsi="Arial" w:cs="Arial"/>
          <w:bCs/>
          <w:color w:val="000000" w:themeColor="text1"/>
        </w:rPr>
        <w:t xml:space="preserve"> (A) H&amp;E staining of kidney sections of WT mice (littermates of </w:t>
      </w:r>
      <w:r w:rsidRPr="004F2222">
        <w:rPr>
          <w:rFonts w:ascii="Arial" w:hAnsi="Arial" w:cs="Arial"/>
          <w:bCs/>
          <w:i/>
          <w:iCs/>
          <w:color w:val="000000" w:themeColor="text1"/>
        </w:rPr>
        <w:t>Pkd1</w:t>
      </w:r>
      <w:r w:rsidRPr="004F2222">
        <w:rPr>
          <w:rFonts w:ascii="Arial" w:hAnsi="Arial" w:cs="Arial"/>
          <w:bCs/>
          <w:color w:val="000000" w:themeColor="text1"/>
        </w:rPr>
        <w:t xml:space="preserve">KO mice) treated with vehicle or </w:t>
      </w:r>
      <w:proofErr w:type="spellStart"/>
      <w:r w:rsidRPr="004F2222">
        <w:rPr>
          <w:rFonts w:ascii="Arial" w:hAnsi="Arial" w:cs="Arial"/>
          <w:bCs/>
          <w:color w:val="000000" w:themeColor="text1"/>
        </w:rPr>
        <w:t>nintedanib</w:t>
      </w:r>
      <w:proofErr w:type="spellEnd"/>
      <w:r w:rsidRPr="004F2222">
        <w:rPr>
          <w:rFonts w:ascii="Arial" w:hAnsi="Arial" w:cs="Arial"/>
          <w:bCs/>
          <w:color w:val="000000" w:themeColor="text1"/>
        </w:rPr>
        <w:t xml:space="preserve">. Scale bar=1mm. (B) Two kidney to body weight ratio (%). (C) H&amp;E stained sections. (scale bar=50µM). ns=not significant by T-test. </w:t>
      </w:r>
    </w:p>
    <w:p w14:paraId="44ED8E71" w14:textId="77777777" w:rsidR="00581913" w:rsidRPr="004F2222" w:rsidRDefault="00581913" w:rsidP="00581913">
      <w:pPr>
        <w:spacing w:line="480" w:lineRule="auto"/>
        <w:rPr>
          <w:rFonts w:ascii="Arial" w:hAnsi="Arial" w:cs="Arial"/>
          <w:bCs/>
          <w:color w:val="000000" w:themeColor="text1"/>
        </w:rPr>
      </w:pPr>
    </w:p>
    <w:p w14:paraId="687E6E66" w14:textId="77777777" w:rsidR="00581913" w:rsidRPr="004F2222" w:rsidRDefault="00581913" w:rsidP="00581913">
      <w:pPr>
        <w:spacing w:line="480" w:lineRule="auto"/>
        <w:rPr>
          <w:rFonts w:ascii="Arial" w:hAnsi="Arial" w:cs="Arial"/>
          <w:bCs/>
          <w:color w:val="000000" w:themeColor="text1"/>
        </w:rPr>
      </w:pPr>
      <w:r w:rsidRPr="004F2222">
        <w:rPr>
          <w:rFonts w:ascii="Arial" w:hAnsi="Arial" w:cs="Arial"/>
          <w:b/>
          <w:bCs/>
          <w:color w:val="000000" w:themeColor="text1"/>
        </w:rPr>
        <w:t>Supplemental 6.</w:t>
      </w:r>
      <w:r w:rsidRPr="004F2222">
        <w:rPr>
          <w:rFonts w:ascii="Arial" w:hAnsi="Arial" w:cs="Arial"/>
          <w:bCs/>
          <w:color w:val="000000" w:themeColor="text1"/>
        </w:rPr>
        <w:t xml:space="preserve"> </w:t>
      </w:r>
      <w:r w:rsidRPr="004F2222">
        <w:rPr>
          <w:rFonts w:ascii="Arial" w:hAnsi="Arial" w:cs="Arial"/>
          <w:b/>
          <w:color w:val="000000" w:themeColor="text1"/>
        </w:rPr>
        <w:t>R</w:t>
      </w:r>
      <w:r w:rsidRPr="004F2222">
        <w:rPr>
          <w:rFonts w:ascii="Arial" w:hAnsi="Arial" w:cs="Arial"/>
          <w:b/>
          <w:bCs/>
          <w:color w:val="000000" w:themeColor="text1"/>
        </w:rPr>
        <w:t xml:space="preserve">TK receptors in WT and </w:t>
      </w:r>
      <w:r w:rsidRPr="004F2222">
        <w:rPr>
          <w:rFonts w:ascii="Arial" w:hAnsi="Arial" w:cs="Arial"/>
          <w:b/>
          <w:bCs/>
          <w:i/>
          <w:iCs/>
          <w:color w:val="000000" w:themeColor="text1"/>
        </w:rPr>
        <w:t>Pkd1</w:t>
      </w:r>
      <w:r w:rsidRPr="004F2222">
        <w:rPr>
          <w:rFonts w:ascii="Arial" w:hAnsi="Arial" w:cs="Arial"/>
          <w:b/>
          <w:bCs/>
          <w:color w:val="000000" w:themeColor="text1"/>
        </w:rPr>
        <w:t>KO kidneys:</w:t>
      </w:r>
      <w:r w:rsidRPr="004F2222">
        <w:rPr>
          <w:rFonts w:ascii="Arial" w:hAnsi="Arial" w:cs="Arial"/>
          <w:bCs/>
          <w:color w:val="000000" w:themeColor="text1"/>
        </w:rPr>
        <w:t xml:space="preserve"> (A) Immunoblot for RTK receptors in WT and </w:t>
      </w:r>
      <w:r w:rsidRPr="004F2222">
        <w:rPr>
          <w:rFonts w:ascii="Arial" w:hAnsi="Arial" w:cs="Arial"/>
          <w:bCs/>
          <w:i/>
          <w:iCs/>
          <w:color w:val="000000" w:themeColor="text1"/>
        </w:rPr>
        <w:t>Pkd1</w:t>
      </w:r>
      <w:r w:rsidRPr="004F2222">
        <w:rPr>
          <w:rFonts w:ascii="Arial" w:hAnsi="Arial" w:cs="Arial"/>
          <w:bCs/>
          <w:color w:val="000000" w:themeColor="text1"/>
        </w:rPr>
        <w:t xml:space="preserve">KO mouse kidneys and (B) Quantitation of band density. ns=not significant by T-test. </w:t>
      </w:r>
    </w:p>
    <w:p w14:paraId="555E27BB" w14:textId="77777777" w:rsidR="00581913" w:rsidRPr="004F2222" w:rsidRDefault="00581913" w:rsidP="00581913">
      <w:pPr>
        <w:spacing w:line="480" w:lineRule="auto"/>
        <w:rPr>
          <w:rFonts w:ascii="Arial" w:hAnsi="Arial" w:cs="Arial"/>
          <w:bCs/>
          <w:color w:val="000000" w:themeColor="text1"/>
        </w:rPr>
      </w:pPr>
    </w:p>
    <w:p w14:paraId="18270142" w14:textId="77777777" w:rsidR="00581913" w:rsidRPr="004F2222" w:rsidRDefault="00581913" w:rsidP="00581913">
      <w:pPr>
        <w:spacing w:line="480" w:lineRule="auto"/>
        <w:rPr>
          <w:rFonts w:ascii="Arial" w:hAnsi="Arial" w:cs="Arial"/>
          <w:b/>
          <w:bCs/>
          <w:color w:val="000000" w:themeColor="text1"/>
        </w:rPr>
      </w:pPr>
      <w:r w:rsidRPr="004F2222">
        <w:rPr>
          <w:rFonts w:ascii="Arial" w:hAnsi="Arial" w:cs="Arial"/>
          <w:b/>
          <w:bCs/>
          <w:color w:val="000000" w:themeColor="text1"/>
        </w:rPr>
        <w:t>Supplemental 7:</w:t>
      </w:r>
      <w:r w:rsidRPr="004F2222">
        <w:rPr>
          <w:rFonts w:ascii="Arial" w:hAnsi="Arial" w:cs="Arial"/>
          <w:bCs/>
          <w:color w:val="000000" w:themeColor="text1"/>
        </w:rPr>
        <w:t xml:space="preserve"> </w:t>
      </w:r>
      <w:r w:rsidRPr="004F2222">
        <w:rPr>
          <w:rFonts w:ascii="Arial" w:hAnsi="Arial" w:cs="Arial"/>
          <w:b/>
          <w:bCs/>
          <w:color w:val="000000" w:themeColor="text1"/>
        </w:rPr>
        <w:t xml:space="preserve">Effect of Nintedanib in </w:t>
      </w:r>
      <w:r w:rsidRPr="004F2222">
        <w:rPr>
          <w:rFonts w:ascii="Arial" w:hAnsi="Arial" w:cs="Arial"/>
          <w:b/>
          <w:bCs/>
          <w:i/>
          <w:iCs/>
          <w:color w:val="000000" w:themeColor="text1"/>
        </w:rPr>
        <w:t>Pkd1</w:t>
      </w:r>
      <w:r w:rsidRPr="004F2222">
        <w:rPr>
          <w:rFonts w:ascii="Arial" w:hAnsi="Arial" w:cs="Arial"/>
          <w:b/>
          <w:bCs/>
          <w:color w:val="000000" w:themeColor="text1"/>
        </w:rPr>
        <w:t xml:space="preserve">KO mouse kidneys: </w:t>
      </w:r>
    </w:p>
    <w:p w14:paraId="2B681007" w14:textId="77777777" w:rsidR="00581913" w:rsidRPr="004F2222" w:rsidRDefault="00581913" w:rsidP="00581913">
      <w:pPr>
        <w:spacing w:line="480" w:lineRule="auto"/>
        <w:rPr>
          <w:rFonts w:ascii="Arial" w:hAnsi="Arial" w:cs="Arial"/>
          <w:bCs/>
          <w:color w:val="000000" w:themeColor="text1"/>
        </w:rPr>
      </w:pPr>
      <w:r w:rsidRPr="004F2222">
        <w:rPr>
          <w:rFonts w:ascii="Arial" w:hAnsi="Arial" w:cs="Arial"/>
          <w:bCs/>
          <w:color w:val="000000" w:themeColor="text1"/>
        </w:rPr>
        <w:t xml:space="preserve">(A) Immunoblot on WT and </w:t>
      </w:r>
      <w:r w:rsidRPr="004F2222">
        <w:rPr>
          <w:rFonts w:ascii="Arial" w:hAnsi="Arial" w:cs="Arial"/>
          <w:bCs/>
          <w:i/>
          <w:iCs/>
          <w:color w:val="000000" w:themeColor="text1"/>
        </w:rPr>
        <w:t>Pkd1</w:t>
      </w:r>
      <w:r w:rsidRPr="004F2222">
        <w:rPr>
          <w:rFonts w:ascii="Arial" w:hAnsi="Arial" w:cs="Arial"/>
          <w:bCs/>
          <w:color w:val="000000" w:themeColor="text1"/>
        </w:rPr>
        <w:t xml:space="preserve">KO kidney tissue lysate and (B) Quantitation of band density for YAP, (C) pSTAT3 to STAT3 ratio and (D) </w:t>
      </w:r>
      <w:r w:rsidRPr="004F2222">
        <w:rPr>
          <w:rFonts w:ascii="Symbol" w:hAnsi="Symbol" w:cs="Arial"/>
          <w:bCs/>
          <w:color w:val="000000" w:themeColor="text1"/>
        </w:rPr>
        <w:t></w:t>
      </w:r>
      <w:r w:rsidRPr="004F2222">
        <w:rPr>
          <w:rFonts w:ascii="Arial" w:hAnsi="Arial" w:cs="Arial"/>
          <w:bCs/>
          <w:color w:val="000000" w:themeColor="text1"/>
        </w:rPr>
        <w:t xml:space="preserve">SMA. (E) Immunoblot and (F) Quantitation of band density for </w:t>
      </w:r>
      <w:proofErr w:type="spellStart"/>
      <w:r w:rsidRPr="004F2222">
        <w:rPr>
          <w:rFonts w:ascii="Arial" w:hAnsi="Arial" w:cs="Arial"/>
          <w:bCs/>
          <w:color w:val="000000" w:themeColor="text1"/>
        </w:rPr>
        <w:t>pSMAD</w:t>
      </w:r>
      <w:proofErr w:type="spellEnd"/>
      <w:r w:rsidRPr="004F2222">
        <w:rPr>
          <w:rFonts w:ascii="Arial" w:hAnsi="Arial" w:cs="Arial"/>
          <w:bCs/>
          <w:color w:val="000000" w:themeColor="text1"/>
        </w:rPr>
        <w:t xml:space="preserve">/SMA3 ratio. ns=not significant by T-test. </w:t>
      </w:r>
    </w:p>
    <w:p w14:paraId="29D0CD94" w14:textId="77777777" w:rsidR="00A60098" w:rsidRDefault="005704D4"/>
    <w:sectPr w:rsidR="00A60098" w:rsidSect="00CA65D3">
      <w:pgSz w:w="12240" w:h="15840"/>
      <w:pgMar w:top="1440" w:right="1440" w:bottom="1440" w:left="162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mirrorMargin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913"/>
    <w:rsid w:val="00006A20"/>
    <w:rsid w:val="00011B7E"/>
    <w:rsid w:val="00014783"/>
    <w:rsid w:val="00026B4B"/>
    <w:rsid w:val="00035AE4"/>
    <w:rsid w:val="00037D36"/>
    <w:rsid w:val="000418C2"/>
    <w:rsid w:val="000477DD"/>
    <w:rsid w:val="00061000"/>
    <w:rsid w:val="00062A70"/>
    <w:rsid w:val="000664ED"/>
    <w:rsid w:val="00075D58"/>
    <w:rsid w:val="0007704B"/>
    <w:rsid w:val="000B1066"/>
    <w:rsid w:val="000D4FDC"/>
    <w:rsid w:val="00113172"/>
    <w:rsid w:val="0011599E"/>
    <w:rsid w:val="00136BFD"/>
    <w:rsid w:val="00142D9E"/>
    <w:rsid w:val="001451A0"/>
    <w:rsid w:val="00154096"/>
    <w:rsid w:val="001603D2"/>
    <w:rsid w:val="00184583"/>
    <w:rsid w:val="001F57F3"/>
    <w:rsid w:val="00206147"/>
    <w:rsid w:val="00206AB9"/>
    <w:rsid w:val="00217321"/>
    <w:rsid w:val="00220664"/>
    <w:rsid w:val="00221686"/>
    <w:rsid w:val="00225617"/>
    <w:rsid w:val="00236EE6"/>
    <w:rsid w:val="00245B41"/>
    <w:rsid w:val="00247B27"/>
    <w:rsid w:val="002537E3"/>
    <w:rsid w:val="002839B1"/>
    <w:rsid w:val="0029289F"/>
    <w:rsid w:val="002A5E61"/>
    <w:rsid w:val="002A6F6B"/>
    <w:rsid w:val="002A7B2E"/>
    <w:rsid w:val="002C4FBF"/>
    <w:rsid w:val="002D315E"/>
    <w:rsid w:val="002D53C1"/>
    <w:rsid w:val="002D7833"/>
    <w:rsid w:val="00303073"/>
    <w:rsid w:val="003202FA"/>
    <w:rsid w:val="00323C26"/>
    <w:rsid w:val="0032605A"/>
    <w:rsid w:val="0037421B"/>
    <w:rsid w:val="003C7C04"/>
    <w:rsid w:val="003D012F"/>
    <w:rsid w:val="00406541"/>
    <w:rsid w:val="00411CD9"/>
    <w:rsid w:val="00426D5E"/>
    <w:rsid w:val="00435EB7"/>
    <w:rsid w:val="004671DD"/>
    <w:rsid w:val="00493609"/>
    <w:rsid w:val="004A3E83"/>
    <w:rsid w:val="004A7707"/>
    <w:rsid w:val="004B607B"/>
    <w:rsid w:val="004D4516"/>
    <w:rsid w:val="004E6E17"/>
    <w:rsid w:val="004F1D76"/>
    <w:rsid w:val="00502306"/>
    <w:rsid w:val="0050763F"/>
    <w:rsid w:val="0051567F"/>
    <w:rsid w:val="00516023"/>
    <w:rsid w:val="005249B7"/>
    <w:rsid w:val="00535206"/>
    <w:rsid w:val="00540625"/>
    <w:rsid w:val="00553D0A"/>
    <w:rsid w:val="00555917"/>
    <w:rsid w:val="00555C93"/>
    <w:rsid w:val="00580BF5"/>
    <w:rsid w:val="00581913"/>
    <w:rsid w:val="00581CF9"/>
    <w:rsid w:val="00585E20"/>
    <w:rsid w:val="005B6C3A"/>
    <w:rsid w:val="005C534A"/>
    <w:rsid w:val="00600377"/>
    <w:rsid w:val="00602E71"/>
    <w:rsid w:val="00620766"/>
    <w:rsid w:val="00637FE4"/>
    <w:rsid w:val="00650D5B"/>
    <w:rsid w:val="00656202"/>
    <w:rsid w:val="00664E0A"/>
    <w:rsid w:val="006708C7"/>
    <w:rsid w:val="006959AF"/>
    <w:rsid w:val="006A1CC7"/>
    <w:rsid w:val="006B1175"/>
    <w:rsid w:val="006B1EAA"/>
    <w:rsid w:val="006C7829"/>
    <w:rsid w:val="006D3519"/>
    <w:rsid w:val="006D6D2A"/>
    <w:rsid w:val="006F24B3"/>
    <w:rsid w:val="006F715A"/>
    <w:rsid w:val="00701F73"/>
    <w:rsid w:val="007120D6"/>
    <w:rsid w:val="00726BF7"/>
    <w:rsid w:val="00750F1F"/>
    <w:rsid w:val="00775706"/>
    <w:rsid w:val="00777BE3"/>
    <w:rsid w:val="00782BE0"/>
    <w:rsid w:val="007A2819"/>
    <w:rsid w:val="007C170C"/>
    <w:rsid w:val="007E0F8E"/>
    <w:rsid w:val="007E3013"/>
    <w:rsid w:val="007F364A"/>
    <w:rsid w:val="0081608D"/>
    <w:rsid w:val="00852747"/>
    <w:rsid w:val="00876C2E"/>
    <w:rsid w:val="008938AF"/>
    <w:rsid w:val="008C14E0"/>
    <w:rsid w:val="008D2DD6"/>
    <w:rsid w:val="008D5A2E"/>
    <w:rsid w:val="008D64D4"/>
    <w:rsid w:val="008F2AEF"/>
    <w:rsid w:val="0090070F"/>
    <w:rsid w:val="00914B00"/>
    <w:rsid w:val="0091669F"/>
    <w:rsid w:val="009223B2"/>
    <w:rsid w:val="00926C2F"/>
    <w:rsid w:val="009450AF"/>
    <w:rsid w:val="00982117"/>
    <w:rsid w:val="009D6F94"/>
    <w:rsid w:val="009F2789"/>
    <w:rsid w:val="00A04E73"/>
    <w:rsid w:val="00A12AF1"/>
    <w:rsid w:val="00A40DE3"/>
    <w:rsid w:val="00A430A2"/>
    <w:rsid w:val="00A4508E"/>
    <w:rsid w:val="00A70471"/>
    <w:rsid w:val="00A92412"/>
    <w:rsid w:val="00AA556F"/>
    <w:rsid w:val="00AB1CF6"/>
    <w:rsid w:val="00AD4F98"/>
    <w:rsid w:val="00AE0142"/>
    <w:rsid w:val="00AE0DA0"/>
    <w:rsid w:val="00AE1AB9"/>
    <w:rsid w:val="00AF236F"/>
    <w:rsid w:val="00AF2BED"/>
    <w:rsid w:val="00B01022"/>
    <w:rsid w:val="00B05445"/>
    <w:rsid w:val="00B06AE1"/>
    <w:rsid w:val="00B0758B"/>
    <w:rsid w:val="00B1306F"/>
    <w:rsid w:val="00B1762F"/>
    <w:rsid w:val="00B232A7"/>
    <w:rsid w:val="00B51AAF"/>
    <w:rsid w:val="00B566A7"/>
    <w:rsid w:val="00B72741"/>
    <w:rsid w:val="00B811B3"/>
    <w:rsid w:val="00B90668"/>
    <w:rsid w:val="00BA0BD1"/>
    <w:rsid w:val="00BA5A34"/>
    <w:rsid w:val="00BD6539"/>
    <w:rsid w:val="00BE03DD"/>
    <w:rsid w:val="00BE1330"/>
    <w:rsid w:val="00BE1339"/>
    <w:rsid w:val="00C61AA1"/>
    <w:rsid w:val="00C637AF"/>
    <w:rsid w:val="00C650D1"/>
    <w:rsid w:val="00C81B2C"/>
    <w:rsid w:val="00CA0ACE"/>
    <w:rsid w:val="00CA65D3"/>
    <w:rsid w:val="00CB26E4"/>
    <w:rsid w:val="00CC0070"/>
    <w:rsid w:val="00CD3091"/>
    <w:rsid w:val="00CD503F"/>
    <w:rsid w:val="00CD7DDA"/>
    <w:rsid w:val="00CE182E"/>
    <w:rsid w:val="00CF22D5"/>
    <w:rsid w:val="00D0221E"/>
    <w:rsid w:val="00D255CF"/>
    <w:rsid w:val="00D26ABD"/>
    <w:rsid w:val="00D2756D"/>
    <w:rsid w:val="00D40BF5"/>
    <w:rsid w:val="00D929CF"/>
    <w:rsid w:val="00D94CF8"/>
    <w:rsid w:val="00D9702A"/>
    <w:rsid w:val="00DA3AC5"/>
    <w:rsid w:val="00DA4283"/>
    <w:rsid w:val="00DB375A"/>
    <w:rsid w:val="00DB5A27"/>
    <w:rsid w:val="00DC5399"/>
    <w:rsid w:val="00DC7052"/>
    <w:rsid w:val="00DD3264"/>
    <w:rsid w:val="00DE5787"/>
    <w:rsid w:val="00DF42AA"/>
    <w:rsid w:val="00E05AD2"/>
    <w:rsid w:val="00E63FDF"/>
    <w:rsid w:val="00E65B3C"/>
    <w:rsid w:val="00E722C2"/>
    <w:rsid w:val="00E7626D"/>
    <w:rsid w:val="00EA570E"/>
    <w:rsid w:val="00EB1B01"/>
    <w:rsid w:val="00EE5DBE"/>
    <w:rsid w:val="00EF361C"/>
    <w:rsid w:val="00F22F9F"/>
    <w:rsid w:val="00F4485C"/>
    <w:rsid w:val="00F53405"/>
    <w:rsid w:val="00F538E3"/>
    <w:rsid w:val="00F604AB"/>
    <w:rsid w:val="00F62658"/>
    <w:rsid w:val="00F6748B"/>
    <w:rsid w:val="00F67707"/>
    <w:rsid w:val="00F7112D"/>
    <w:rsid w:val="00F93A2A"/>
    <w:rsid w:val="00FC1CAD"/>
    <w:rsid w:val="00FE02C2"/>
    <w:rsid w:val="00FF4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C7CA4D"/>
  <w14:defaultImageDpi w14:val="32767"/>
  <w15:chartTrackingRefBased/>
  <w15:docId w15:val="{5D618DD8-1680-C84D-A20A-338E7B85B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5819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8191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rao@kumc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476</Words>
  <Characters>2719</Characters>
  <Application>Microsoft Office Word</Application>
  <DocSecurity>0</DocSecurity>
  <Lines>22</Lines>
  <Paragraphs>6</Paragraphs>
  <ScaleCrop>false</ScaleCrop>
  <Company/>
  <LinksUpToDate>false</LinksUpToDate>
  <CharactersWithSpaces>3189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2021-09-13T20:50:00Z</dcterms:created>
  <dcterms:modified xsi:type="dcterms:W3CDTF">2021-09-27T14:25:00Z</dcterms:modified>
</cp:coreProperties>
</file>