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194A3" w14:textId="77777777" w:rsidR="00CE461A" w:rsidRPr="00F0162F" w:rsidRDefault="00CE461A" w:rsidP="003934AD">
      <w:pPr>
        <w:pStyle w:val="3"/>
        <w:spacing w:line="480" w:lineRule="auto"/>
        <w:rPr>
          <w:rFonts w:ascii="Times New Roman" w:hAnsi="Times New Roman" w:cs="Times New Roman"/>
          <w:sz w:val="24"/>
          <w:szCs w:val="24"/>
        </w:rPr>
      </w:pPr>
      <w:r w:rsidRPr="00F0162F">
        <w:rPr>
          <w:rFonts w:ascii="Times New Roman" w:hAnsi="Times New Roman" w:cs="Times New Roman"/>
          <w:sz w:val="24"/>
          <w:szCs w:val="24"/>
        </w:rPr>
        <w:t>Fig</w:t>
      </w:r>
      <w:r>
        <w:rPr>
          <w:rFonts w:ascii="Times New Roman" w:hAnsi="Times New Roman" w:cs="Times New Roman"/>
          <w:sz w:val="24"/>
          <w:szCs w:val="24"/>
        </w:rPr>
        <w:t>.</w:t>
      </w:r>
      <w:r w:rsidRPr="00F0162F">
        <w:rPr>
          <w:rFonts w:ascii="Times New Roman" w:hAnsi="Times New Roman" w:cs="Times New Roman"/>
          <w:sz w:val="24"/>
          <w:szCs w:val="24"/>
        </w:rPr>
        <w:t xml:space="preserve"> S1: Data quality control and cell type annotation</w:t>
      </w:r>
    </w:p>
    <w:p w14:paraId="6B902E7E" w14:textId="77777777" w:rsidR="00CE461A" w:rsidRDefault="00CE461A" w:rsidP="003934AD">
      <w:pPr>
        <w:autoSpaceDE w:val="0"/>
        <w:autoSpaceDN w:val="0"/>
        <w:adjustRightInd w:val="0"/>
        <w:spacing w:line="480" w:lineRule="auto"/>
        <w:rPr>
          <w:rFonts w:ascii="Times New Roman" w:hAnsi="Times New Roman" w:cs="Times New Roman"/>
          <w:kern w:val="0"/>
          <w:sz w:val="24"/>
          <w:szCs w:val="24"/>
        </w:rPr>
      </w:pPr>
      <w:r>
        <w:rPr>
          <w:rFonts w:ascii="Times New Roman" w:hAnsi="Times New Roman" w:cs="Times New Roman"/>
          <w:b/>
          <w:kern w:val="0"/>
          <w:sz w:val="24"/>
          <w:szCs w:val="24"/>
        </w:rPr>
        <w:t>a</w:t>
      </w:r>
      <w:r>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A</w:t>
      </w:r>
      <w:proofErr w:type="spellEnd"/>
      <w:r>
        <w:rPr>
          <w:rFonts w:ascii="Times New Roman" w:hAnsi="Times New Roman" w:cs="Times New Roman"/>
          <w:kern w:val="0"/>
          <w:sz w:val="24"/>
          <w:szCs w:val="24"/>
        </w:rPr>
        <w:t xml:space="preserve"> t</w:t>
      </w:r>
      <w:r w:rsidRPr="001846B9">
        <w:rPr>
          <w:rFonts w:ascii="Times New Roman" w:hAnsi="Times New Roman" w:cs="Times New Roman"/>
          <w:kern w:val="0"/>
          <w:sz w:val="24"/>
          <w:szCs w:val="24"/>
        </w:rPr>
        <w:t>able summarizing the cell counts for each tumor progression stage.</w:t>
      </w:r>
      <w:r>
        <w:rPr>
          <w:rFonts w:ascii="Times New Roman" w:hAnsi="Times New Roman" w:cs="Times New Roman"/>
          <w:kern w:val="0"/>
          <w:sz w:val="24"/>
          <w:szCs w:val="24"/>
        </w:rPr>
        <w:t xml:space="preserve"> </w:t>
      </w:r>
      <w:r>
        <w:rPr>
          <w:rFonts w:ascii="Times New Roman" w:hAnsi="Times New Roman" w:cs="Times New Roman"/>
          <w:b/>
          <w:kern w:val="0"/>
          <w:sz w:val="24"/>
          <w:szCs w:val="24"/>
        </w:rPr>
        <w:t>b</w:t>
      </w:r>
      <w:r w:rsidRPr="001846B9">
        <w:rPr>
          <w:rFonts w:ascii="Times New Roman" w:hAnsi="Times New Roman" w:cs="Times New Roman"/>
          <w:kern w:val="0"/>
          <w:sz w:val="24"/>
          <w:szCs w:val="24"/>
        </w:rPr>
        <w:t xml:space="preserve"> Different filer </w:t>
      </w:r>
      <w:hyperlink r:id="rId6" w:history="1">
        <w:r w:rsidRPr="001846B9">
          <w:rPr>
            <w:rFonts w:ascii="Times New Roman" w:hAnsi="Times New Roman" w:cs="Times New Roman"/>
            <w:kern w:val="0"/>
            <w:sz w:val="24"/>
            <w:szCs w:val="24"/>
          </w:rPr>
          <w:t>criterion</w:t>
        </w:r>
      </w:hyperlink>
      <w:r w:rsidRPr="001846B9">
        <w:rPr>
          <w:rFonts w:ascii="Times New Roman" w:hAnsi="Times New Roman" w:cs="Times New Roman"/>
          <w:kern w:val="0"/>
          <w:sz w:val="24"/>
          <w:szCs w:val="24"/>
        </w:rPr>
        <w:t xml:space="preserve"> of immune cells and epithelial cells </w:t>
      </w:r>
      <w:r>
        <w:rPr>
          <w:rFonts w:ascii="Times New Roman" w:hAnsi="Times New Roman" w:cs="Times New Roman"/>
          <w:kern w:val="0"/>
          <w:sz w:val="24"/>
          <w:szCs w:val="24"/>
        </w:rPr>
        <w:t>were</w:t>
      </w:r>
      <w:r w:rsidRPr="001846B9">
        <w:rPr>
          <w:rFonts w:ascii="Times New Roman" w:hAnsi="Times New Roman" w:cs="Times New Roman"/>
          <w:kern w:val="0"/>
          <w:sz w:val="24"/>
          <w:szCs w:val="24"/>
        </w:rPr>
        <w:t xml:space="preserve"> shown in the table.</w:t>
      </w:r>
      <w:r>
        <w:rPr>
          <w:rFonts w:ascii="Times New Roman" w:hAnsi="Times New Roman" w:cs="Times New Roman" w:hint="eastAsia"/>
          <w:kern w:val="0"/>
          <w:sz w:val="24"/>
          <w:szCs w:val="24"/>
        </w:rPr>
        <w:t xml:space="preserve"> </w:t>
      </w:r>
      <w:r>
        <w:rPr>
          <w:rFonts w:ascii="Times New Roman" w:hAnsi="Times New Roman" w:cs="Times New Roman"/>
          <w:b/>
          <w:kern w:val="0"/>
          <w:sz w:val="24"/>
          <w:szCs w:val="24"/>
        </w:rPr>
        <w:t>c</w:t>
      </w:r>
      <w:r w:rsidRPr="001846B9">
        <w:rPr>
          <w:rFonts w:ascii="Times New Roman" w:hAnsi="Times New Roman" w:cs="Times New Roman"/>
          <w:b/>
          <w:kern w:val="0"/>
          <w:sz w:val="24"/>
          <w:szCs w:val="24"/>
        </w:rPr>
        <w:t>,</w:t>
      </w:r>
      <w:r>
        <w:rPr>
          <w:rFonts w:ascii="Times New Roman" w:hAnsi="Times New Roman" w:cs="Times New Roman"/>
          <w:b/>
          <w:kern w:val="0"/>
          <w:sz w:val="24"/>
          <w:szCs w:val="24"/>
        </w:rPr>
        <w:t xml:space="preserve"> d</w:t>
      </w:r>
      <w:r w:rsidRPr="00C714EE">
        <w:rPr>
          <w:rFonts w:ascii="Times New Roman" w:hAnsi="Times New Roman" w:cs="Times New Roman"/>
          <w:kern w:val="0"/>
          <w:sz w:val="24"/>
          <w:szCs w:val="24"/>
        </w:rPr>
        <w:t xml:space="preserve"> Violin plot showing the distribution of </w:t>
      </w:r>
      <w:proofErr w:type="spellStart"/>
      <w:r w:rsidRPr="00C714EE">
        <w:rPr>
          <w:rFonts w:ascii="Times New Roman" w:hAnsi="Times New Roman" w:cs="Times New Roman"/>
          <w:kern w:val="0"/>
          <w:sz w:val="24"/>
          <w:szCs w:val="24"/>
        </w:rPr>
        <w:t>nFeature_RNA</w:t>
      </w:r>
      <w:proofErr w:type="spellEnd"/>
      <w:r w:rsidRPr="00C714EE">
        <w:rPr>
          <w:rFonts w:ascii="Times New Roman" w:hAnsi="Times New Roman" w:cs="Times New Roman"/>
          <w:kern w:val="0"/>
          <w:sz w:val="24"/>
          <w:szCs w:val="24"/>
        </w:rPr>
        <w:t xml:space="preserve">, </w:t>
      </w:r>
      <w:proofErr w:type="spellStart"/>
      <w:r w:rsidRPr="00C714EE">
        <w:rPr>
          <w:rFonts w:ascii="Times New Roman" w:hAnsi="Times New Roman" w:cs="Times New Roman"/>
          <w:kern w:val="0"/>
          <w:sz w:val="24"/>
          <w:szCs w:val="24"/>
        </w:rPr>
        <w:t>nFeature_count</w:t>
      </w:r>
      <w:proofErr w:type="spellEnd"/>
      <w:r w:rsidRPr="00C714EE">
        <w:rPr>
          <w:rFonts w:ascii="Times New Roman" w:hAnsi="Times New Roman" w:cs="Times New Roman"/>
          <w:kern w:val="0"/>
          <w:sz w:val="24"/>
          <w:szCs w:val="24"/>
        </w:rPr>
        <w:t xml:space="preserve"> and percentage of reads mapping to the MT genes for each epitheli</w:t>
      </w:r>
      <w:r>
        <w:rPr>
          <w:rFonts w:ascii="Times New Roman" w:hAnsi="Times New Roman" w:cs="Times New Roman"/>
          <w:kern w:val="0"/>
          <w:sz w:val="24"/>
          <w:szCs w:val="24"/>
        </w:rPr>
        <w:t>al</w:t>
      </w:r>
      <w:r w:rsidRPr="00C714EE">
        <w:rPr>
          <w:rFonts w:ascii="Times New Roman" w:hAnsi="Times New Roman" w:cs="Times New Roman"/>
          <w:kern w:val="0"/>
          <w:sz w:val="24"/>
          <w:szCs w:val="24"/>
        </w:rPr>
        <w:t xml:space="preserve"> cell (</w:t>
      </w:r>
      <w:r>
        <w:rPr>
          <w:rFonts w:ascii="Times New Roman" w:hAnsi="Times New Roman" w:cs="Times New Roman"/>
          <w:kern w:val="0"/>
          <w:sz w:val="24"/>
          <w:szCs w:val="24"/>
        </w:rPr>
        <w:t>c</w:t>
      </w:r>
      <w:r w:rsidRPr="00C714EE">
        <w:rPr>
          <w:rFonts w:ascii="Times New Roman" w:hAnsi="Times New Roman" w:cs="Times New Roman"/>
          <w:kern w:val="0"/>
          <w:sz w:val="24"/>
          <w:szCs w:val="24"/>
        </w:rPr>
        <w:t>) and immune cell (</w:t>
      </w:r>
      <w:r>
        <w:rPr>
          <w:rFonts w:ascii="Times New Roman" w:hAnsi="Times New Roman" w:cs="Times New Roman"/>
          <w:kern w:val="0"/>
          <w:sz w:val="24"/>
          <w:szCs w:val="24"/>
        </w:rPr>
        <w:t>d</w:t>
      </w:r>
      <w:r w:rsidRPr="00C714EE">
        <w:rPr>
          <w:rFonts w:ascii="Times New Roman" w:hAnsi="Times New Roman" w:cs="Times New Roman"/>
          <w:kern w:val="0"/>
          <w:sz w:val="24"/>
          <w:szCs w:val="24"/>
        </w:rPr>
        <w:t>) before and after quality control.</w:t>
      </w:r>
    </w:p>
    <w:p w14:paraId="15548C97" w14:textId="77777777" w:rsidR="00CE461A" w:rsidRPr="00F0162F" w:rsidRDefault="00CE461A" w:rsidP="003934AD">
      <w:pPr>
        <w:pStyle w:val="3"/>
        <w:spacing w:line="480" w:lineRule="auto"/>
        <w:rPr>
          <w:rFonts w:ascii="Times New Roman" w:hAnsi="Times New Roman" w:cs="Times New Roman"/>
          <w:sz w:val="24"/>
          <w:szCs w:val="24"/>
        </w:rPr>
      </w:pPr>
      <w:r w:rsidRPr="00F0162F">
        <w:rPr>
          <w:rFonts w:ascii="Times New Roman" w:hAnsi="Times New Roman" w:cs="Times New Roman"/>
          <w:sz w:val="24"/>
          <w:szCs w:val="24"/>
        </w:rPr>
        <w:t>Fig</w:t>
      </w:r>
      <w:r>
        <w:rPr>
          <w:rFonts w:ascii="Times New Roman" w:hAnsi="Times New Roman" w:cs="Times New Roman"/>
          <w:sz w:val="24"/>
          <w:szCs w:val="24"/>
        </w:rPr>
        <w:t>.</w:t>
      </w:r>
      <w:r w:rsidRPr="00F0162F">
        <w:rPr>
          <w:rFonts w:ascii="Times New Roman" w:hAnsi="Times New Roman" w:cs="Times New Roman"/>
          <w:sz w:val="24"/>
          <w:szCs w:val="24"/>
        </w:rPr>
        <w:t xml:space="preserve"> S2: Annotation of ER</w:t>
      </w:r>
      <w:r w:rsidRPr="002C5858">
        <w:rPr>
          <w:rFonts w:ascii="Times New Roman" w:hAnsi="Times New Roman" w:cs="Times New Roman"/>
          <w:sz w:val="24"/>
          <w:szCs w:val="24"/>
          <w:vertAlign w:val="superscript"/>
        </w:rPr>
        <w:t>high</w:t>
      </w:r>
      <w:r w:rsidRPr="00F0162F">
        <w:rPr>
          <w:rFonts w:ascii="Times New Roman" w:hAnsi="Times New Roman" w:cs="Times New Roman"/>
          <w:sz w:val="24"/>
          <w:szCs w:val="24"/>
        </w:rPr>
        <w:t xml:space="preserve"> and ER</w:t>
      </w:r>
      <w:r w:rsidRPr="005E7332">
        <w:rPr>
          <w:rFonts w:ascii="Times New Roman" w:hAnsi="Times New Roman" w:cs="Times New Roman"/>
          <w:sz w:val="24"/>
          <w:szCs w:val="24"/>
          <w:vertAlign w:val="superscript"/>
        </w:rPr>
        <w:t>low</w:t>
      </w:r>
      <w:r w:rsidRPr="00F0162F">
        <w:rPr>
          <w:rFonts w:ascii="Times New Roman" w:hAnsi="Times New Roman" w:cs="Times New Roman"/>
          <w:sz w:val="24"/>
          <w:szCs w:val="24"/>
        </w:rPr>
        <w:t xml:space="preserve"> Luminal Cells</w:t>
      </w:r>
    </w:p>
    <w:p w14:paraId="67A23739" w14:textId="77777777" w:rsidR="00CE461A" w:rsidRDefault="00CE461A" w:rsidP="003934AD">
      <w:pPr>
        <w:spacing w:line="480" w:lineRule="auto"/>
        <w:rPr>
          <w:rFonts w:ascii="Times New Roman" w:hAnsi="Times New Roman" w:cs="Times New Roman"/>
          <w:kern w:val="0"/>
          <w:sz w:val="24"/>
          <w:szCs w:val="24"/>
        </w:rPr>
      </w:pPr>
      <w:r>
        <w:rPr>
          <w:rFonts w:ascii="Times New Roman" w:hAnsi="Times New Roman" w:cs="Times New Roman"/>
          <w:b/>
          <w:kern w:val="0"/>
          <w:sz w:val="24"/>
          <w:szCs w:val="24"/>
        </w:rPr>
        <w:t>a</w:t>
      </w:r>
      <w:r w:rsidRPr="00C714EE">
        <w:rPr>
          <w:rFonts w:ascii="Times New Roman" w:hAnsi="Times New Roman" w:cs="Times New Roman"/>
          <w:kern w:val="0"/>
          <w:sz w:val="24"/>
          <w:szCs w:val="24"/>
        </w:rPr>
        <w:t xml:space="preserve"> Violin plot</w:t>
      </w:r>
      <w:r>
        <w:rPr>
          <w:rFonts w:ascii="Times New Roman" w:hAnsi="Times New Roman" w:cs="Times New Roman"/>
          <w:kern w:val="0"/>
          <w:sz w:val="24"/>
          <w:szCs w:val="24"/>
        </w:rPr>
        <w:t>s</w:t>
      </w:r>
      <w:r w:rsidRPr="00C714EE">
        <w:rPr>
          <w:rFonts w:ascii="Times New Roman" w:hAnsi="Times New Roman" w:cs="Times New Roman"/>
          <w:kern w:val="0"/>
          <w:sz w:val="24"/>
          <w:szCs w:val="24"/>
        </w:rPr>
        <w:t xml:space="preserve"> showing the expression level of indicated genes among cell clusters.</w:t>
      </w:r>
      <w:r>
        <w:rPr>
          <w:rFonts w:ascii="Times New Roman" w:hAnsi="Times New Roman" w:cs="Times New Roman" w:hint="eastAsia"/>
          <w:kern w:val="0"/>
          <w:sz w:val="24"/>
          <w:szCs w:val="24"/>
        </w:rPr>
        <w:t xml:space="preserve"> </w:t>
      </w:r>
      <w:r>
        <w:rPr>
          <w:rFonts w:ascii="Times New Roman" w:hAnsi="Times New Roman" w:cs="Times New Roman"/>
          <w:b/>
          <w:kern w:val="0"/>
          <w:sz w:val="24"/>
          <w:szCs w:val="24"/>
        </w:rPr>
        <w:t>b</w:t>
      </w:r>
      <w:r w:rsidRPr="00C714EE">
        <w:rPr>
          <w:rFonts w:ascii="Times New Roman" w:hAnsi="Times New Roman" w:cs="Times New Roman"/>
          <w:kern w:val="0"/>
          <w:sz w:val="24"/>
          <w:szCs w:val="24"/>
        </w:rPr>
        <w:t xml:space="preserve"> t-SNE plot of the cells in </w:t>
      </w:r>
      <w:r>
        <w:rPr>
          <w:rFonts w:ascii="Times New Roman" w:hAnsi="Times New Roman" w:cs="Times New Roman"/>
          <w:kern w:val="0"/>
          <w:sz w:val="24"/>
          <w:szCs w:val="24"/>
        </w:rPr>
        <w:t>wild-type (WT)</w:t>
      </w:r>
      <w:r w:rsidRPr="00C714EE">
        <w:rPr>
          <w:rFonts w:ascii="Times New Roman" w:hAnsi="Times New Roman" w:cs="Times New Roman"/>
          <w:kern w:val="0"/>
          <w:sz w:val="24"/>
          <w:szCs w:val="24"/>
        </w:rPr>
        <w:t xml:space="preserve"> </w:t>
      </w:r>
      <w:r>
        <w:rPr>
          <w:rFonts w:ascii="Times New Roman" w:hAnsi="Times New Roman" w:cs="Times New Roman"/>
          <w:kern w:val="0"/>
          <w:sz w:val="24"/>
          <w:szCs w:val="24"/>
        </w:rPr>
        <w:t xml:space="preserve">mice </w:t>
      </w:r>
      <w:r w:rsidRPr="00C714EE">
        <w:rPr>
          <w:rFonts w:ascii="Times New Roman" w:hAnsi="Times New Roman" w:cs="Times New Roman"/>
          <w:kern w:val="0"/>
          <w:sz w:val="24"/>
          <w:szCs w:val="24"/>
        </w:rPr>
        <w:t>colored by the cluster</w:t>
      </w:r>
      <w:r>
        <w:rPr>
          <w:rFonts w:ascii="Times New Roman" w:hAnsi="Times New Roman" w:cs="Times New Roman"/>
          <w:kern w:val="0"/>
          <w:sz w:val="24"/>
          <w:szCs w:val="24"/>
        </w:rPr>
        <w:t xml:space="preserve">s at age of week 12. </w:t>
      </w:r>
      <w:r>
        <w:rPr>
          <w:rFonts w:ascii="Times New Roman" w:hAnsi="Times New Roman" w:cs="Times New Roman"/>
          <w:b/>
          <w:kern w:val="0"/>
          <w:sz w:val="24"/>
          <w:szCs w:val="24"/>
        </w:rPr>
        <w:t>c</w:t>
      </w:r>
      <w:r w:rsidRPr="00C714EE">
        <w:rPr>
          <w:rFonts w:ascii="Times New Roman" w:hAnsi="Times New Roman" w:cs="Times New Roman"/>
          <w:kern w:val="0"/>
          <w:sz w:val="24"/>
          <w:szCs w:val="24"/>
        </w:rPr>
        <w:t xml:space="preserve"> Violin plot</w:t>
      </w:r>
      <w:r>
        <w:rPr>
          <w:rFonts w:ascii="Times New Roman" w:hAnsi="Times New Roman" w:cs="Times New Roman"/>
          <w:kern w:val="0"/>
          <w:sz w:val="24"/>
          <w:szCs w:val="24"/>
        </w:rPr>
        <w:t>s</w:t>
      </w:r>
      <w:r w:rsidRPr="00C714EE">
        <w:rPr>
          <w:rFonts w:ascii="Times New Roman" w:hAnsi="Times New Roman" w:cs="Times New Roman"/>
          <w:kern w:val="0"/>
          <w:sz w:val="24"/>
          <w:szCs w:val="24"/>
        </w:rPr>
        <w:t xml:space="preserve"> showing the expression level of the marker genes</w:t>
      </w:r>
      <w:r>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Ptprc</w:t>
      </w:r>
      <w:proofErr w:type="spellEnd"/>
      <w:r w:rsidRPr="00C714EE">
        <w:rPr>
          <w:rFonts w:ascii="Times New Roman" w:hAnsi="Times New Roman" w:cs="Times New Roman"/>
          <w:kern w:val="0"/>
          <w:sz w:val="24"/>
          <w:szCs w:val="24"/>
        </w:rPr>
        <w:t xml:space="preserve"> </w:t>
      </w:r>
      <w:r>
        <w:rPr>
          <w:rFonts w:ascii="Times New Roman" w:hAnsi="Times New Roman" w:cs="Times New Roman"/>
          <w:kern w:val="0"/>
          <w:sz w:val="24"/>
          <w:szCs w:val="24"/>
        </w:rPr>
        <w:t>(</w:t>
      </w:r>
      <w:r w:rsidRPr="00C714EE">
        <w:rPr>
          <w:rFonts w:ascii="Times New Roman" w:hAnsi="Times New Roman" w:cs="Times New Roman"/>
          <w:kern w:val="0"/>
          <w:sz w:val="24"/>
          <w:szCs w:val="24"/>
        </w:rPr>
        <w:t>immune cells</w:t>
      </w:r>
      <w:r>
        <w:rPr>
          <w:rFonts w:ascii="Times New Roman" w:hAnsi="Times New Roman" w:cs="Times New Roman"/>
          <w:kern w:val="0"/>
          <w:sz w:val="24"/>
          <w:szCs w:val="24"/>
        </w:rPr>
        <w:t>)</w:t>
      </w:r>
      <w:r w:rsidRPr="00C714EE">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Epcam</w:t>
      </w:r>
      <w:proofErr w:type="spellEnd"/>
      <w:r w:rsidRPr="00C714EE">
        <w:rPr>
          <w:rFonts w:ascii="Times New Roman" w:hAnsi="Times New Roman" w:cs="Times New Roman"/>
          <w:kern w:val="0"/>
          <w:sz w:val="24"/>
          <w:szCs w:val="24"/>
        </w:rPr>
        <w:t xml:space="preserve"> </w:t>
      </w:r>
      <w:r>
        <w:rPr>
          <w:rFonts w:ascii="Times New Roman" w:hAnsi="Times New Roman" w:cs="Times New Roman"/>
          <w:kern w:val="0"/>
          <w:sz w:val="24"/>
          <w:szCs w:val="24"/>
        </w:rPr>
        <w:t>(</w:t>
      </w:r>
      <w:r w:rsidRPr="00C714EE">
        <w:rPr>
          <w:rFonts w:ascii="Times New Roman" w:hAnsi="Times New Roman" w:cs="Times New Roman"/>
          <w:kern w:val="0"/>
          <w:sz w:val="24"/>
          <w:szCs w:val="24"/>
        </w:rPr>
        <w:t>epithelial cells</w:t>
      </w:r>
      <w:r>
        <w:rPr>
          <w:rFonts w:ascii="Times New Roman" w:hAnsi="Times New Roman" w:cs="Times New Roman"/>
          <w:kern w:val="0"/>
          <w:sz w:val="24"/>
          <w:szCs w:val="24"/>
        </w:rPr>
        <w:t>)</w:t>
      </w:r>
      <w:r>
        <w:rPr>
          <w:rFonts w:ascii="Times New Roman" w:hAnsi="Times New Roman" w:cs="Times New Roman" w:hint="eastAsia"/>
          <w:kern w:val="0"/>
          <w:sz w:val="24"/>
          <w:szCs w:val="24"/>
        </w:rPr>
        <w:t>,</w:t>
      </w:r>
      <w:r w:rsidRPr="00C714EE">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Dcn</w:t>
      </w:r>
      <w:proofErr w:type="spellEnd"/>
      <w:r w:rsidRPr="00C714EE" w:rsidDel="005F4048">
        <w:rPr>
          <w:rFonts w:ascii="Times New Roman" w:hAnsi="Times New Roman" w:cs="Times New Roman"/>
          <w:kern w:val="0"/>
          <w:sz w:val="24"/>
          <w:szCs w:val="24"/>
        </w:rPr>
        <w:t xml:space="preserve"> </w:t>
      </w:r>
      <w:r>
        <w:rPr>
          <w:rFonts w:ascii="Times New Roman" w:hAnsi="Times New Roman" w:cs="Times New Roman"/>
          <w:kern w:val="0"/>
          <w:sz w:val="24"/>
          <w:szCs w:val="24"/>
        </w:rPr>
        <w:t>(</w:t>
      </w:r>
      <w:r w:rsidRPr="00C714EE">
        <w:rPr>
          <w:rFonts w:ascii="Times New Roman" w:hAnsi="Times New Roman" w:cs="Times New Roman"/>
          <w:kern w:val="0"/>
          <w:sz w:val="24"/>
          <w:szCs w:val="24"/>
        </w:rPr>
        <w:t>endothelial cells</w:t>
      </w:r>
      <w:r>
        <w:rPr>
          <w:rFonts w:ascii="Times New Roman" w:hAnsi="Times New Roman" w:cs="Times New Roman"/>
          <w:kern w:val="0"/>
          <w:sz w:val="24"/>
          <w:szCs w:val="24"/>
        </w:rPr>
        <w:t>) and Esr1 (</w:t>
      </w:r>
      <w:r w:rsidRPr="00E83B63">
        <w:rPr>
          <w:rFonts w:ascii="Times New Roman" w:hAnsi="Times New Roman" w:cs="Times New Roman"/>
          <w:bCs/>
          <w:kern w:val="0"/>
          <w:sz w:val="24"/>
          <w:szCs w:val="24"/>
        </w:rPr>
        <w:t>ER</w:t>
      </w:r>
      <w:r w:rsidRPr="00E83B63">
        <w:rPr>
          <w:rFonts w:ascii="Times New Roman" w:hAnsi="Times New Roman" w:cs="Times New Roman"/>
          <w:bCs/>
          <w:kern w:val="0"/>
          <w:sz w:val="24"/>
          <w:szCs w:val="24"/>
          <w:vertAlign w:val="superscript"/>
        </w:rPr>
        <w:t xml:space="preserve">high </w:t>
      </w:r>
      <w:r w:rsidRPr="00E83B63">
        <w:rPr>
          <w:rFonts w:ascii="Times New Roman" w:hAnsi="Times New Roman" w:cs="Times New Roman"/>
          <w:bCs/>
          <w:kern w:val="0"/>
          <w:sz w:val="24"/>
          <w:szCs w:val="24"/>
        </w:rPr>
        <w:t>Luminal Cells</w:t>
      </w:r>
      <w:r>
        <w:rPr>
          <w:rFonts w:ascii="Times New Roman" w:hAnsi="Times New Roman" w:cs="Times New Roman"/>
          <w:kern w:val="0"/>
          <w:sz w:val="24"/>
          <w:szCs w:val="24"/>
        </w:rPr>
        <w:t>)</w:t>
      </w:r>
      <w:r w:rsidRPr="00C714EE">
        <w:rPr>
          <w:rFonts w:ascii="Times New Roman" w:hAnsi="Times New Roman" w:cs="Times New Roman"/>
          <w:kern w:val="0"/>
          <w:sz w:val="24"/>
          <w:szCs w:val="24"/>
        </w:rPr>
        <w:t xml:space="preserve">. </w:t>
      </w:r>
      <w:r>
        <w:rPr>
          <w:rFonts w:ascii="Times New Roman" w:hAnsi="Times New Roman" w:cs="Times New Roman"/>
          <w:b/>
          <w:kern w:val="0"/>
          <w:sz w:val="24"/>
          <w:szCs w:val="24"/>
        </w:rPr>
        <w:t>d</w:t>
      </w:r>
      <w:r w:rsidRPr="00C714EE">
        <w:rPr>
          <w:rFonts w:ascii="Times New Roman" w:hAnsi="Times New Roman" w:cs="Times New Roman"/>
          <w:kern w:val="0"/>
          <w:sz w:val="24"/>
          <w:szCs w:val="24"/>
        </w:rPr>
        <w:t xml:space="preserve"> </w:t>
      </w:r>
      <w:r>
        <w:rPr>
          <w:rFonts w:ascii="Times New Roman" w:hAnsi="Times New Roman" w:cs="Times New Roman"/>
          <w:kern w:val="0"/>
          <w:sz w:val="24"/>
          <w:szCs w:val="24"/>
        </w:rPr>
        <w:t>A t</w:t>
      </w:r>
      <w:r w:rsidRPr="00C714EE">
        <w:rPr>
          <w:rFonts w:ascii="Times New Roman" w:hAnsi="Times New Roman" w:cs="Times New Roman"/>
          <w:kern w:val="0"/>
          <w:sz w:val="24"/>
          <w:szCs w:val="24"/>
        </w:rPr>
        <w:t xml:space="preserve">able </w:t>
      </w:r>
      <w:r>
        <w:rPr>
          <w:rFonts w:ascii="Times New Roman" w:hAnsi="Times New Roman" w:cs="Times New Roman"/>
          <w:kern w:val="0"/>
          <w:sz w:val="24"/>
          <w:szCs w:val="24"/>
        </w:rPr>
        <w:t xml:space="preserve">summarizing </w:t>
      </w:r>
      <w:r w:rsidRPr="00C714EE">
        <w:rPr>
          <w:rFonts w:ascii="Times New Roman" w:hAnsi="Times New Roman" w:cs="Times New Roman"/>
          <w:kern w:val="0"/>
          <w:sz w:val="24"/>
          <w:szCs w:val="24"/>
        </w:rPr>
        <w:t>the cell number of the corresponding cluster</w:t>
      </w:r>
      <w:r>
        <w:rPr>
          <w:rFonts w:ascii="Times New Roman" w:hAnsi="Times New Roman" w:cs="Times New Roman"/>
          <w:kern w:val="0"/>
          <w:sz w:val="24"/>
          <w:szCs w:val="24"/>
        </w:rPr>
        <w:t>s</w:t>
      </w:r>
      <w:r w:rsidRPr="00C714EE">
        <w:rPr>
          <w:rFonts w:ascii="Times New Roman" w:hAnsi="Times New Roman" w:cs="Times New Roman"/>
          <w:kern w:val="0"/>
          <w:sz w:val="24"/>
          <w:szCs w:val="24"/>
        </w:rPr>
        <w:t>.</w:t>
      </w:r>
    </w:p>
    <w:p w14:paraId="552D72A7" w14:textId="77777777" w:rsidR="00CE461A" w:rsidRPr="00F0162F" w:rsidRDefault="00CE461A" w:rsidP="003934AD">
      <w:pPr>
        <w:pStyle w:val="3"/>
        <w:spacing w:line="480" w:lineRule="auto"/>
        <w:rPr>
          <w:rFonts w:ascii="Times New Roman" w:hAnsi="Times New Roman" w:cs="Times New Roman"/>
          <w:sz w:val="24"/>
          <w:szCs w:val="24"/>
        </w:rPr>
      </w:pPr>
      <w:r w:rsidRPr="00F0162F">
        <w:rPr>
          <w:rFonts w:ascii="Times New Roman" w:hAnsi="Times New Roman" w:cs="Times New Roman"/>
          <w:sz w:val="24"/>
          <w:szCs w:val="24"/>
        </w:rPr>
        <w:t>Fig</w:t>
      </w:r>
      <w:r>
        <w:rPr>
          <w:rFonts w:ascii="Times New Roman" w:hAnsi="Times New Roman" w:cs="Times New Roman"/>
          <w:sz w:val="24"/>
          <w:szCs w:val="24"/>
        </w:rPr>
        <w:t>.</w:t>
      </w:r>
      <w:r w:rsidRPr="00F0162F">
        <w:rPr>
          <w:rFonts w:ascii="Times New Roman" w:hAnsi="Times New Roman" w:cs="Times New Roman"/>
          <w:sz w:val="24"/>
          <w:szCs w:val="24"/>
        </w:rPr>
        <w:t xml:space="preserve"> S</w:t>
      </w:r>
      <w:r>
        <w:rPr>
          <w:rFonts w:ascii="Times New Roman" w:hAnsi="Times New Roman" w:cs="Times New Roman"/>
          <w:sz w:val="24"/>
          <w:szCs w:val="24"/>
        </w:rPr>
        <w:t>3</w:t>
      </w:r>
      <w:r w:rsidRPr="00F0162F">
        <w:rPr>
          <w:rFonts w:ascii="Times New Roman" w:hAnsi="Times New Roman" w:cs="Times New Roman"/>
          <w:sz w:val="24"/>
          <w:szCs w:val="24"/>
        </w:rPr>
        <w:t>: The stemness associated gene list and cancer stemness score</w:t>
      </w:r>
    </w:p>
    <w:p w14:paraId="4B944E8E" w14:textId="77777777" w:rsidR="00CE461A" w:rsidRPr="006D3A23" w:rsidRDefault="00CE461A" w:rsidP="003934AD">
      <w:pPr>
        <w:spacing w:line="480" w:lineRule="auto"/>
        <w:rPr>
          <w:rFonts w:ascii="Times New Roman" w:hAnsi="Times New Roman" w:cs="Times New Roman"/>
          <w:kern w:val="0"/>
          <w:sz w:val="24"/>
          <w:szCs w:val="24"/>
        </w:rPr>
      </w:pPr>
      <w:r w:rsidRPr="006D3A23">
        <w:rPr>
          <w:rFonts w:ascii="Times New Roman" w:hAnsi="Times New Roman" w:cs="Times New Roman"/>
          <w:b/>
          <w:bCs/>
          <w:kern w:val="0"/>
          <w:sz w:val="24"/>
          <w:szCs w:val="24"/>
        </w:rPr>
        <w:t>a</w:t>
      </w:r>
      <w:r w:rsidRPr="006D3A23">
        <w:rPr>
          <w:rFonts w:ascii="Times New Roman" w:hAnsi="Times New Roman" w:cs="Times New Roman"/>
          <w:kern w:val="0"/>
          <w:sz w:val="24"/>
          <w:szCs w:val="24"/>
        </w:rPr>
        <w:t xml:space="preserve"> t-SNE plot of the epithelial cells was colored by the expression level of indicated genes, </w:t>
      </w:r>
      <w:proofErr w:type="spellStart"/>
      <w:r w:rsidRPr="006D3A23">
        <w:rPr>
          <w:rFonts w:ascii="Times New Roman" w:hAnsi="Times New Roman" w:cs="Times New Roman"/>
          <w:kern w:val="0"/>
          <w:sz w:val="24"/>
          <w:szCs w:val="24"/>
        </w:rPr>
        <w:t>Cebpb</w:t>
      </w:r>
      <w:proofErr w:type="spellEnd"/>
      <w:r w:rsidRPr="006D3A23">
        <w:rPr>
          <w:rFonts w:ascii="Times New Roman" w:hAnsi="Times New Roman" w:cs="Times New Roman"/>
          <w:kern w:val="0"/>
          <w:sz w:val="24"/>
          <w:szCs w:val="24"/>
        </w:rPr>
        <w:t>, Etv1, Aldh2 and Tspan8.</w:t>
      </w:r>
      <w:r w:rsidRPr="006D3A23">
        <w:rPr>
          <w:rFonts w:ascii="Times New Roman" w:hAnsi="Times New Roman" w:cs="Times New Roman"/>
          <w:b/>
          <w:kern w:val="0"/>
          <w:sz w:val="24"/>
          <w:szCs w:val="24"/>
        </w:rPr>
        <w:t xml:space="preserve"> b</w:t>
      </w:r>
      <w:r w:rsidRPr="006D3A23">
        <w:rPr>
          <w:rFonts w:ascii="Times New Roman" w:hAnsi="Times New Roman"/>
          <w:b/>
          <w:kern w:val="0"/>
          <w:sz w:val="24"/>
        </w:rPr>
        <w:t xml:space="preserve"> </w:t>
      </w:r>
      <w:r w:rsidRPr="006D3A23">
        <w:rPr>
          <w:rFonts w:ascii="Times New Roman" w:hAnsi="Times New Roman" w:cs="Times New Roman"/>
          <w:kern w:val="0"/>
          <w:sz w:val="24"/>
          <w:szCs w:val="24"/>
        </w:rPr>
        <w:t>Stem cell markers used to calculate stemness score</w:t>
      </w:r>
      <w:r w:rsidRPr="00453A08">
        <w:rPr>
          <w:rFonts w:ascii="Times New Roman" w:hAnsi="Times New Roman" w:cs="Times New Roman"/>
          <w:kern w:val="0"/>
          <w:sz w:val="24"/>
          <w:szCs w:val="24"/>
        </w:rPr>
        <w:t xml:space="preserve"> by GSVA algorithm. </w:t>
      </w:r>
      <w:r w:rsidRPr="006D3A23">
        <w:rPr>
          <w:rFonts w:ascii="Times New Roman" w:hAnsi="Times New Roman" w:cs="Times New Roman"/>
          <w:b/>
          <w:kern w:val="0"/>
          <w:sz w:val="24"/>
          <w:szCs w:val="24"/>
        </w:rPr>
        <w:t>c</w:t>
      </w:r>
      <w:r w:rsidRPr="006D3A23">
        <w:rPr>
          <w:rFonts w:ascii="Times New Roman" w:hAnsi="Times New Roman" w:cs="Times New Roman"/>
          <w:kern w:val="0"/>
          <w:sz w:val="24"/>
          <w:szCs w:val="24"/>
        </w:rPr>
        <w:t xml:space="preserve"> GSVA score for each tumor progression stage in cluster LuE2 revealed by bar plot. </w:t>
      </w:r>
      <w:r w:rsidRPr="006D3A23">
        <w:rPr>
          <w:rFonts w:ascii="Times New Roman" w:hAnsi="Times New Roman" w:cs="Times New Roman"/>
          <w:b/>
          <w:kern w:val="0"/>
          <w:sz w:val="24"/>
          <w:szCs w:val="24"/>
        </w:rPr>
        <w:t>d</w:t>
      </w:r>
      <w:r w:rsidRPr="006D3A23">
        <w:rPr>
          <w:rFonts w:ascii="Times New Roman" w:hAnsi="Times New Roman" w:cs="Times New Roman"/>
          <w:kern w:val="0"/>
          <w:sz w:val="24"/>
          <w:szCs w:val="24"/>
        </w:rPr>
        <w:t xml:space="preserve"> Heatmap of expression profile of stem cell marker genes in each tumor progression stage in cluster LuE2.</w:t>
      </w:r>
    </w:p>
    <w:p w14:paraId="139667EB" w14:textId="77777777" w:rsidR="00CE461A" w:rsidRPr="006D3A23" w:rsidRDefault="00CE461A" w:rsidP="003934AD">
      <w:pPr>
        <w:pStyle w:val="3"/>
        <w:spacing w:line="480" w:lineRule="auto"/>
        <w:rPr>
          <w:rFonts w:ascii="Times New Roman" w:hAnsi="Times New Roman" w:cs="Times New Roman"/>
          <w:sz w:val="24"/>
          <w:szCs w:val="24"/>
        </w:rPr>
      </w:pPr>
      <w:r w:rsidRPr="006D3A23">
        <w:rPr>
          <w:rFonts w:ascii="Times New Roman" w:hAnsi="Times New Roman" w:cs="Times New Roman"/>
          <w:sz w:val="24"/>
          <w:szCs w:val="24"/>
        </w:rPr>
        <w:lastRenderedPageBreak/>
        <w:t xml:space="preserve">Fig. S4: The </w:t>
      </w:r>
      <w:r w:rsidRPr="006D3A23">
        <w:rPr>
          <w:rFonts w:ascii="Times New Roman" w:hAnsi="Times New Roman" w:cs="Times New Roman" w:hint="eastAsia"/>
          <w:sz w:val="24"/>
          <w:szCs w:val="24"/>
        </w:rPr>
        <w:t>i</w:t>
      </w:r>
      <w:r w:rsidRPr="006D3A23">
        <w:rPr>
          <w:rFonts w:ascii="Times New Roman" w:hAnsi="Times New Roman" w:cs="Times New Roman"/>
          <w:sz w:val="24"/>
          <w:szCs w:val="24"/>
        </w:rPr>
        <w:t>dentification and annotation of BCSCs and malignant cells among epithelial cells from breast cancer patients</w:t>
      </w:r>
    </w:p>
    <w:p w14:paraId="0C1D5D0B" w14:textId="77777777" w:rsidR="00CE461A" w:rsidRPr="006D3A23" w:rsidRDefault="00CE461A" w:rsidP="003934AD">
      <w:pPr>
        <w:spacing w:line="480" w:lineRule="auto"/>
        <w:rPr>
          <w:rFonts w:ascii="Times New Roman" w:hAnsi="Times New Roman" w:cs="Times New Roman"/>
          <w:kern w:val="0"/>
          <w:sz w:val="24"/>
          <w:szCs w:val="24"/>
        </w:rPr>
      </w:pPr>
      <w:r w:rsidRPr="006D3A23">
        <w:rPr>
          <w:rFonts w:ascii="Times New Roman" w:hAnsi="Times New Roman" w:cs="Times New Roman"/>
          <w:b/>
          <w:bCs/>
          <w:kern w:val="0"/>
          <w:sz w:val="24"/>
          <w:szCs w:val="24"/>
        </w:rPr>
        <w:t>a</w:t>
      </w:r>
      <w:r w:rsidRPr="006D3A23">
        <w:rPr>
          <w:rFonts w:ascii="Times New Roman" w:hAnsi="Times New Roman" w:cs="Times New Roman"/>
          <w:kern w:val="0"/>
          <w:sz w:val="24"/>
          <w:szCs w:val="24"/>
        </w:rPr>
        <w:t xml:space="preserve"> Violin plot showed the expression of marker genes in each cluster. </w:t>
      </w:r>
      <w:r w:rsidRPr="006D3A23">
        <w:rPr>
          <w:rFonts w:ascii="Times New Roman" w:hAnsi="Times New Roman" w:cs="Times New Roman"/>
          <w:b/>
          <w:bCs/>
          <w:kern w:val="0"/>
          <w:sz w:val="24"/>
          <w:szCs w:val="24"/>
        </w:rPr>
        <w:t>b</w:t>
      </w:r>
      <w:r w:rsidRPr="006D3A23">
        <w:rPr>
          <w:rFonts w:ascii="Times New Roman" w:hAnsi="Times New Roman" w:cs="Times New Roman"/>
          <w:kern w:val="0"/>
          <w:sz w:val="24"/>
          <w:szCs w:val="24"/>
        </w:rPr>
        <w:t xml:space="preserve"> t-SNE plot demonstrated the distribution of epithelial cells of all six breast cancer patients. </w:t>
      </w:r>
      <w:r w:rsidRPr="006D3A23">
        <w:rPr>
          <w:rFonts w:ascii="Times New Roman" w:hAnsi="Times New Roman" w:cs="Times New Roman"/>
          <w:b/>
          <w:bCs/>
          <w:kern w:val="0"/>
          <w:sz w:val="24"/>
          <w:szCs w:val="24"/>
        </w:rPr>
        <w:t>c</w:t>
      </w:r>
      <w:r w:rsidRPr="006D3A23">
        <w:rPr>
          <w:rFonts w:ascii="Times New Roman" w:hAnsi="Times New Roman" w:cs="Times New Roman"/>
          <w:kern w:val="0"/>
          <w:sz w:val="24"/>
          <w:szCs w:val="24"/>
        </w:rPr>
        <w:t xml:space="preserve"> Histogram showed the BCSC score for each epithelium cluster. The clusters with high BCSC score were defined as BCSC clusters and the name of these BCSC clusters were highlighted in red. </w:t>
      </w:r>
      <w:r w:rsidRPr="006D3A23">
        <w:rPr>
          <w:rFonts w:ascii="Times New Roman" w:hAnsi="Times New Roman" w:cs="Times New Roman"/>
          <w:b/>
          <w:bCs/>
          <w:kern w:val="0"/>
          <w:sz w:val="24"/>
          <w:szCs w:val="24"/>
        </w:rPr>
        <w:t>d</w:t>
      </w:r>
      <w:r w:rsidRPr="006D3A23">
        <w:rPr>
          <w:rFonts w:ascii="Times New Roman" w:hAnsi="Times New Roman" w:cs="Times New Roman"/>
          <w:kern w:val="0"/>
          <w:sz w:val="24"/>
          <w:szCs w:val="24"/>
        </w:rPr>
        <w:t xml:space="preserve"> t-SNE plot showed the distribution of epithelial cells from three luminal B breast cancer patients. </w:t>
      </w:r>
      <w:r w:rsidRPr="006D3A23">
        <w:rPr>
          <w:rFonts w:ascii="Times New Roman" w:hAnsi="Times New Roman" w:cs="Times New Roman"/>
          <w:b/>
          <w:bCs/>
          <w:kern w:val="0"/>
          <w:sz w:val="24"/>
          <w:szCs w:val="24"/>
        </w:rPr>
        <w:t>e</w:t>
      </w:r>
      <w:r w:rsidRPr="006D3A23">
        <w:rPr>
          <w:rFonts w:ascii="Times New Roman" w:hAnsi="Times New Roman" w:cs="Times New Roman"/>
          <w:kern w:val="0"/>
          <w:sz w:val="24"/>
          <w:szCs w:val="24"/>
        </w:rPr>
        <w:t xml:space="preserve"> Histogram showed the BCSC and malignant score for each epithelium cluster from three luminal B breast cancer patients. The clusters with high BCSC or malignant score were defined as BCSC or malignant clusters respectively and the name of these clusters were highlighted in red.</w:t>
      </w:r>
    </w:p>
    <w:p w14:paraId="5D872B16" w14:textId="77777777" w:rsidR="00CE461A" w:rsidRPr="00F0162F" w:rsidRDefault="00CE461A" w:rsidP="003934AD">
      <w:pPr>
        <w:pStyle w:val="3"/>
        <w:spacing w:line="480" w:lineRule="auto"/>
        <w:rPr>
          <w:rFonts w:ascii="Times New Roman" w:hAnsi="Times New Roman" w:cs="Times New Roman"/>
          <w:sz w:val="24"/>
          <w:szCs w:val="24"/>
        </w:rPr>
      </w:pPr>
      <w:r w:rsidRPr="006D3A23">
        <w:rPr>
          <w:rFonts w:ascii="Times New Roman" w:hAnsi="Times New Roman" w:cs="Times New Roman"/>
          <w:sz w:val="24"/>
          <w:szCs w:val="24"/>
        </w:rPr>
        <w:t>Fig. S5</w:t>
      </w:r>
      <w:r w:rsidRPr="00453A08">
        <w:rPr>
          <w:rFonts w:ascii="Times New Roman" w:hAnsi="Times New Roman" w:cs="Times New Roman"/>
          <w:sz w:val="24"/>
          <w:szCs w:val="24"/>
        </w:rPr>
        <w:t xml:space="preserve">: The </w:t>
      </w:r>
      <w:r w:rsidRPr="00453A08">
        <w:rPr>
          <w:rFonts w:ascii="Times New Roman" w:hAnsi="Times New Roman" w:cs="Times New Roman" w:hint="eastAsia"/>
          <w:sz w:val="24"/>
          <w:szCs w:val="24"/>
        </w:rPr>
        <w:t>i</w:t>
      </w:r>
      <w:r w:rsidRPr="00453A08">
        <w:rPr>
          <w:rFonts w:ascii="Times New Roman" w:hAnsi="Times New Roman" w:cs="Times New Roman"/>
          <w:sz w:val="24"/>
          <w:szCs w:val="24"/>
        </w:rPr>
        <w:t>dentification and annotation of inf</w:t>
      </w:r>
      <w:r w:rsidRPr="00F0162F">
        <w:rPr>
          <w:rFonts w:ascii="Times New Roman" w:hAnsi="Times New Roman" w:cs="Times New Roman"/>
          <w:sz w:val="24"/>
          <w:szCs w:val="24"/>
        </w:rPr>
        <w:t>iltrated immune cell types in MMTV-P</w:t>
      </w:r>
      <w:r w:rsidRPr="00F0162F">
        <w:rPr>
          <w:rFonts w:ascii="Times New Roman" w:hAnsi="Times New Roman" w:cs="Times New Roman" w:hint="eastAsia"/>
          <w:sz w:val="24"/>
          <w:szCs w:val="24"/>
        </w:rPr>
        <w:t>y</w:t>
      </w:r>
      <w:r w:rsidRPr="00F0162F">
        <w:rPr>
          <w:rFonts w:ascii="Times New Roman" w:hAnsi="Times New Roman" w:cs="Times New Roman"/>
          <w:sz w:val="24"/>
          <w:szCs w:val="24"/>
        </w:rPr>
        <w:t>MT gland pad</w:t>
      </w:r>
    </w:p>
    <w:p w14:paraId="01AFA176" w14:textId="6DC9BEBB" w:rsidR="006722BC" w:rsidRDefault="00CE461A" w:rsidP="003934AD">
      <w:pPr>
        <w:spacing w:line="480" w:lineRule="auto"/>
        <w:rPr>
          <w:rFonts w:ascii="Times New Roman" w:hAnsi="Times New Roman" w:cs="Times New Roman"/>
          <w:kern w:val="0"/>
          <w:sz w:val="24"/>
          <w:szCs w:val="24"/>
        </w:rPr>
      </w:pPr>
      <w:r>
        <w:rPr>
          <w:rFonts w:ascii="Times New Roman" w:hAnsi="Times New Roman" w:cs="Times New Roman"/>
          <w:b/>
          <w:kern w:val="0"/>
          <w:sz w:val="24"/>
          <w:szCs w:val="24"/>
        </w:rPr>
        <w:t>a-d</w:t>
      </w:r>
      <w:r w:rsidRPr="00C714EE">
        <w:rPr>
          <w:rFonts w:ascii="Times New Roman" w:hAnsi="Times New Roman" w:cs="Times New Roman"/>
          <w:kern w:val="0"/>
          <w:sz w:val="24"/>
          <w:szCs w:val="24"/>
        </w:rPr>
        <w:t xml:space="preserve"> </w:t>
      </w:r>
      <w:proofErr w:type="gramStart"/>
      <w:r>
        <w:rPr>
          <w:rFonts w:ascii="Times New Roman" w:hAnsi="Times New Roman" w:cs="Times New Roman"/>
          <w:kern w:val="0"/>
          <w:sz w:val="24"/>
          <w:szCs w:val="24"/>
        </w:rPr>
        <w:t>The</w:t>
      </w:r>
      <w:proofErr w:type="gramEnd"/>
      <w:r>
        <w:rPr>
          <w:rFonts w:ascii="Times New Roman" w:hAnsi="Times New Roman" w:cs="Times New Roman"/>
          <w:kern w:val="0"/>
          <w:sz w:val="24"/>
          <w:szCs w:val="24"/>
        </w:rPr>
        <w:t xml:space="preserve"> </w:t>
      </w:r>
      <w:r w:rsidRPr="00C714EE">
        <w:rPr>
          <w:rFonts w:ascii="Times New Roman" w:hAnsi="Times New Roman" w:cs="Times New Roman"/>
          <w:kern w:val="0"/>
          <w:sz w:val="24"/>
          <w:szCs w:val="24"/>
        </w:rPr>
        <w:t xml:space="preserve">t-SNE plot of the </w:t>
      </w:r>
      <w:r w:rsidRPr="00B75A30">
        <w:rPr>
          <w:rFonts w:ascii="Times New Roman" w:hAnsi="Times New Roman" w:cs="Times New Roman"/>
          <w:kern w:val="0"/>
          <w:sz w:val="24"/>
          <w:szCs w:val="24"/>
        </w:rPr>
        <w:t>immune cells</w:t>
      </w:r>
      <w:r w:rsidRPr="00C714EE">
        <w:rPr>
          <w:rFonts w:ascii="Times New Roman" w:hAnsi="Times New Roman" w:cs="Times New Roman"/>
          <w:kern w:val="0"/>
          <w:sz w:val="24"/>
          <w:szCs w:val="24"/>
        </w:rPr>
        <w:t xml:space="preserve"> colored by the expression level of indicated marker genes</w:t>
      </w:r>
      <w:r>
        <w:rPr>
          <w:rFonts w:ascii="Times New Roman" w:hAnsi="Times New Roman" w:cs="Times New Roman"/>
          <w:kern w:val="0"/>
          <w:sz w:val="24"/>
          <w:szCs w:val="24"/>
        </w:rPr>
        <w:t xml:space="preserve"> in</w:t>
      </w:r>
      <w:r w:rsidRPr="00C714EE">
        <w:rPr>
          <w:rFonts w:ascii="Times New Roman" w:hAnsi="Times New Roman" w:cs="Times New Roman"/>
          <w:kern w:val="0"/>
          <w:sz w:val="24"/>
          <w:szCs w:val="24"/>
        </w:rPr>
        <w:t xml:space="preserve"> B cell</w:t>
      </w:r>
      <w:r>
        <w:rPr>
          <w:rFonts w:ascii="Times New Roman" w:hAnsi="Times New Roman" w:cs="Times New Roman"/>
          <w:kern w:val="0"/>
          <w:sz w:val="24"/>
          <w:szCs w:val="24"/>
        </w:rPr>
        <w:t>s</w:t>
      </w:r>
      <w:r w:rsidRPr="00C714EE">
        <w:rPr>
          <w:rFonts w:ascii="Times New Roman" w:hAnsi="Times New Roman" w:cs="Times New Roman"/>
          <w:kern w:val="0"/>
          <w:sz w:val="24"/>
          <w:szCs w:val="24"/>
        </w:rPr>
        <w:t xml:space="preserve"> (</w:t>
      </w:r>
      <w:r>
        <w:rPr>
          <w:rFonts w:ascii="Times New Roman" w:hAnsi="Times New Roman" w:cs="Times New Roman"/>
          <w:kern w:val="0"/>
          <w:sz w:val="24"/>
          <w:szCs w:val="24"/>
        </w:rPr>
        <w:t>a</w:t>
      </w:r>
      <w:r w:rsidRPr="00C714EE">
        <w:rPr>
          <w:rFonts w:ascii="Times New Roman" w:hAnsi="Times New Roman" w:cs="Times New Roman"/>
          <w:kern w:val="0"/>
          <w:sz w:val="24"/>
          <w:szCs w:val="24"/>
        </w:rPr>
        <w:t>), Natural killer cell</w:t>
      </w:r>
      <w:r>
        <w:rPr>
          <w:rFonts w:ascii="Times New Roman" w:hAnsi="Times New Roman" w:cs="Times New Roman"/>
          <w:kern w:val="0"/>
          <w:sz w:val="24"/>
          <w:szCs w:val="24"/>
        </w:rPr>
        <w:t>s</w:t>
      </w:r>
      <w:r w:rsidRPr="00C714EE">
        <w:rPr>
          <w:rFonts w:ascii="Times New Roman" w:hAnsi="Times New Roman" w:cs="Times New Roman"/>
          <w:kern w:val="0"/>
          <w:sz w:val="24"/>
          <w:szCs w:val="24"/>
        </w:rPr>
        <w:t xml:space="preserve"> (</w:t>
      </w:r>
      <w:r>
        <w:rPr>
          <w:rFonts w:ascii="Times New Roman" w:hAnsi="Times New Roman" w:cs="Times New Roman"/>
          <w:kern w:val="0"/>
          <w:sz w:val="24"/>
          <w:szCs w:val="24"/>
        </w:rPr>
        <w:t>b</w:t>
      </w:r>
      <w:r w:rsidRPr="00C714EE">
        <w:rPr>
          <w:rFonts w:ascii="Times New Roman" w:hAnsi="Times New Roman" w:cs="Times New Roman"/>
          <w:kern w:val="0"/>
          <w:sz w:val="24"/>
          <w:szCs w:val="24"/>
        </w:rPr>
        <w:t>)</w:t>
      </w:r>
      <w:r>
        <w:rPr>
          <w:rFonts w:ascii="Times New Roman" w:hAnsi="Times New Roman" w:cs="Times New Roman"/>
          <w:kern w:val="0"/>
          <w:sz w:val="24"/>
          <w:szCs w:val="24"/>
        </w:rPr>
        <w:t xml:space="preserve">, </w:t>
      </w:r>
      <w:r w:rsidRPr="00C714EE">
        <w:rPr>
          <w:rFonts w:ascii="Times New Roman" w:hAnsi="Times New Roman" w:cs="Times New Roman"/>
          <w:kern w:val="0"/>
          <w:sz w:val="24"/>
          <w:szCs w:val="24"/>
        </w:rPr>
        <w:t>T cell</w:t>
      </w:r>
      <w:r>
        <w:rPr>
          <w:rFonts w:ascii="Times New Roman" w:hAnsi="Times New Roman" w:cs="Times New Roman"/>
          <w:kern w:val="0"/>
          <w:sz w:val="24"/>
          <w:szCs w:val="24"/>
        </w:rPr>
        <w:t>s</w:t>
      </w:r>
      <w:r w:rsidRPr="00C714EE">
        <w:rPr>
          <w:rFonts w:ascii="Times New Roman" w:hAnsi="Times New Roman" w:cs="Times New Roman"/>
          <w:kern w:val="0"/>
          <w:sz w:val="24"/>
          <w:szCs w:val="24"/>
        </w:rPr>
        <w:t xml:space="preserve"> (</w:t>
      </w:r>
      <w:r>
        <w:rPr>
          <w:rFonts w:ascii="Times New Roman" w:hAnsi="Times New Roman" w:cs="Times New Roman"/>
          <w:kern w:val="0"/>
          <w:sz w:val="24"/>
          <w:szCs w:val="24"/>
        </w:rPr>
        <w:t>c</w:t>
      </w:r>
      <w:r w:rsidRPr="00C714EE">
        <w:rPr>
          <w:rFonts w:ascii="Times New Roman" w:hAnsi="Times New Roman" w:cs="Times New Roman"/>
          <w:kern w:val="0"/>
          <w:sz w:val="24"/>
          <w:szCs w:val="24"/>
        </w:rPr>
        <w:t>) and Macrophage</w:t>
      </w:r>
      <w:r>
        <w:rPr>
          <w:rFonts w:ascii="Times New Roman" w:hAnsi="Times New Roman" w:cs="Times New Roman"/>
          <w:kern w:val="0"/>
          <w:sz w:val="24"/>
          <w:szCs w:val="24"/>
        </w:rPr>
        <w:t>s</w:t>
      </w:r>
      <w:r w:rsidRPr="00C714EE">
        <w:rPr>
          <w:rFonts w:ascii="Times New Roman" w:hAnsi="Times New Roman" w:cs="Times New Roman"/>
          <w:kern w:val="0"/>
          <w:sz w:val="24"/>
          <w:szCs w:val="24"/>
        </w:rPr>
        <w:t xml:space="preserve"> (</w:t>
      </w:r>
      <w:r>
        <w:rPr>
          <w:rFonts w:ascii="Times New Roman" w:hAnsi="Times New Roman" w:cs="Times New Roman"/>
          <w:kern w:val="0"/>
          <w:sz w:val="24"/>
          <w:szCs w:val="24"/>
        </w:rPr>
        <w:t>d</w:t>
      </w:r>
      <w:r w:rsidRPr="00C714EE">
        <w:rPr>
          <w:rFonts w:ascii="Times New Roman" w:hAnsi="Times New Roman" w:cs="Times New Roman"/>
          <w:kern w:val="0"/>
          <w:sz w:val="24"/>
          <w:szCs w:val="24"/>
        </w:rPr>
        <w:t>)</w:t>
      </w:r>
    </w:p>
    <w:p w14:paraId="6FA70850" w14:textId="75F6D2FB" w:rsidR="00A42426" w:rsidRDefault="00A42426" w:rsidP="003934AD">
      <w:pPr>
        <w:spacing w:line="480" w:lineRule="auto"/>
        <w:rPr>
          <w:rFonts w:ascii="Times New Roman" w:hAnsi="Times New Roman" w:cs="Times New Roman"/>
          <w:kern w:val="0"/>
          <w:sz w:val="24"/>
          <w:szCs w:val="24"/>
        </w:rPr>
      </w:pPr>
    </w:p>
    <w:p w14:paraId="1908D302" w14:textId="77777777" w:rsidR="00A42426" w:rsidRPr="0088378F" w:rsidRDefault="00A42426" w:rsidP="003934AD">
      <w:pPr>
        <w:spacing w:line="480" w:lineRule="auto"/>
        <w:rPr>
          <w:rFonts w:ascii="Times New Roman" w:hAnsi="Times New Roman" w:cs="Times New Roman" w:hint="eastAsia"/>
          <w:kern w:val="0"/>
          <w:sz w:val="24"/>
          <w:szCs w:val="24"/>
        </w:rPr>
      </w:pPr>
    </w:p>
    <w:sectPr w:rsidR="00A42426" w:rsidRPr="0088378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F494E" w14:textId="77777777" w:rsidR="003B6D90" w:rsidRDefault="003B6D90" w:rsidP="00CE461A">
      <w:r>
        <w:separator/>
      </w:r>
    </w:p>
  </w:endnote>
  <w:endnote w:type="continuationSeparator" w:id="0">
    <w:p w14:paraId="27F0CAED" w14:textId="77777777" w:rsidR="003B6D90" w:rsidRDefault="003B6D90" w:rsidP="00CE4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A1B57" w14:textId="77777777" w:rsidR="003B6D90" w:rsidRDefault="003B6D90" w:rsidP="00CE461A">
      <w:r>
        <w:separator/>
      </w:r>
    </w:p>
  </w:footnote>
  <w:footnote w:type="continuationSeparator" w:id="0">
    <w:p w14:paraId="2E83E1C9" w14:textId="77777777" w:rsidR="003B6D90" w:rsidRDefault="003B6D90" w:rsidP="00CE46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571"/>
    <w:rsid w:val="003934AD"/>
    <w:rsid w:val="003B6D90"/>
    <w:rsid w:val="006722BC"/>
    <w:rsid w:val="0088378F"/>
    <w:rsid w:val="00A42426"/>
    <w:rsid w:val="00A44C4F"/>
    <w:rsid w:val="00CE461A"/>
    <w:rsid w:val="00D11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CA363"/>
  <w15:chartTrackingRefBased/>
  <w15:docId w15:val="{28B12E34-280C-4CF5-ADE3-77647E798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461A"/>
    <w:pPr>
      <w:widowControl w:val="0"/>
      <w:jc w:val="both"/>
    </w:pPr>
  </w:style>
  <w:style w:type="paragraph" w:styleId="3">
    <w:name w:val="heading 3"/>
    <w:basedOn w:val="a"/>
    <w:next w:val="a"/>
    <w:link w:val="30"/>
    <w:uiPriority w:val="9"/>
    <w:unhideWhenUsed/>
    <w:qFormat/>
    <w:rsid w:val="00CE461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461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E461A"/>
    <w:rPr>
      <w:sz w:val="18"/>
      <w:szCs w:val="18"/>
    </w:rPr>
  </w:style>
  <w:style w:type="paragraph" w:styleId="a5">
    <w:name w:val="footer"/>
    <w:basedOn w:val="a"/>
    <w:link w:val="a6"/>
    <w:uiPriority w:val="99"/>
    <w:unhideWhenUsed/>
    <w:rsid w:val="00CE461A"/>
    <w:pPr>
      <w:tabs>
        <w:tab w:val="center" w:pos="4153"/>
        <w:tab w:val="right" w:pos="8306"/>
      </w:tabs>
      <w:snapToGrid w:val="0"/>
      <w:jc w:val="left"/>
    </w:pPr>
    <w:rPr>
      <w:sz w:val="18"/>
      <w:szCs w:val="18"/>
    </w:rPr>
  </w:style>
  <w:style w:type="character" w:customStyle="1" w:styleId="a6">
    <w:name w:val="页脚 字符"/>
    <w:basedOn w:val="a0"/>
    <w:link w:val="a5"/>
    <w:uiPriority w:val="99"/>
    <w:rsid w:val="00CE461A"/>
    <w:rPr>
      <w:sz w:val="18"/>
      <w:szCs w:val="18"/>
    </w:rPr>
  </w:style>
  <w:style w:type="character" w:customStyle="1" w:styleId="30">
    <w:name w:val="标题 3 字符"/>
    <w:basedOn w:val="a0"/>
    <w:link w:val="3"/>
    <w:uiPriority w:val="9"/>
    <w:rsid w:val="00CE461A"/>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374</Words>
  <Characters>2134</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屠 鞠传礼</dc:creator>
  <cp:keywords/>
  <dc:description/>
  <cp:lastModifiedBy>屠 鞠传礼</cp:lastModifiedBy>
  <cp:revision>5</cp:revision>
  <dcterms:created xsi:type="dcterms:W3CDTF">2021-09-29T00:56:00Z</dcterms:created>
  <dcterms:modified xsi:type="dcterms:W3CDTF">2021-09-29T00:57:00Z</dcterms:modified>
</cp:coreProperties>
</file>