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A8DE" w14:textId="605E1541" w:rsidR="00CD7F30" w:rsidRPr="006246FD" w:rsidRDefault="007B14CF" w:rsidP="007B14CF">
      <w:pPr>
        <w:spacing w:line="360" w:lineRule="auto"/>
        <w:rPr>
          <w:rFonts w:ascii="Arial" w:hAnsi="Arial" w:cs="Arial"/>
          <w:b/>
          <w:sz w:val="22"/>
        </w:rPr>
      </w:pPr>
      <w:r w:rsidRPr="006246FD">
        <w:rPr>
          <w:rFonts w:ascii="Arial" w:hAnsi="Arial" w:cs="Arial"/>
          <w:b/>
          <w:sz w:val="22"/>
        </w:rPr>
        <w:t>Supplementary Figure Legends</w:t>
      </w:r>
    </w:p>
    <w:p w14:paraId="55CC9007" w14:textId="66D972F7" w:rsidR="007B14CF" w:rsidRDefault="007B14CF" w:rsidP="007B14CF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 Fig. 1</w:t>
      </w:r>
      <w:r w:rsidRPr="007D199C">
        <w:rPr>
          <w:rFonts w:ascii="Arial" w:hAnsi="Arial" w:cs="Arial"/>
          <w:sz w:val="22"/>
        </w:rPr>
        <w:t xml:space="preserve">. </w:t>
      </w:r>
      <w:r w:rsidRPr="007D199C">
        <w:rPr>
          <w:rFonts w:ascii="Arial" w:hAnsi="Arial" w:cs="Arial"/>
          <w:b/>
          <w:sz w:val="22"/>
        </w:rPr>
        <w:t xml:space="preserve">(A) Survival rate of the mice </w:t>
      </w:r>
      <w:r w:rsidRPr="00CD57D5">
        <w:rPr>
          <w:rFonts w:ascii="Arial" w:hAnsi="Arial" w:cs="Arial"/>
          <w:b/>
          <w:sz w:val="22"/>
        </w:rPr>
        <w:t>receiving relatively high doses</w:t>
      </w:r>
      <w:r w:rsidRPr="007D199C">
        <w:rPr>
          <w:rFonts w:ascii="Arial" w:hAnsi="Arial" w:cs="Arial"/>
          <w:b/>
          <w:sz w:val="22"/>
        </w:rPr>
        <w:t xml:space="preserve"> of TM.</w:t>
      </w:r>
      <w:r w:rsidRPr="007D199C">
        <w:rPr>
          <w:rFonts w:ascii="Arial" w:hAnsi="Arial" w:cs="Arial"/>
          <w:sz w:val="22"/>
        </w:rPr>
        <w:t xml:space="preserve"> C57BL/6 mice (male, 8–10 weeks) were injected with </w:t>
      </w:r>
      <w:r>
        <w:rPr>
          <w:rFonts w:ascii="Arial" w:hAnsi="Arial" w:cs="Arial"/>
          <w:sz w:val="22"/>
        </w:rPr>
        <w:t xml:space="preserve">one dose of </w:t>
      </w:r>
      <w:r w:rsidRPr="007D199C">
        <w:rPr>
          <w:rFonts w:ascii="Arial" w:hAnsi="Arial" w:cs="Arial"/>
          <w:sz w:val="22"/>
        </w:rPr>
        <w:t xml:space="preserve">1, 2, and 4 mg/kg of TM or DMSO intra-peritoneally. The mice were monitored for 21 days after the injection. </w:t>
      </w:r>
    </w:p>
    <w:p w14:paraId="3F1C5641" w14:textId="1157965E" w:rsidR="00293B37" w:rsidRPr="00293B37" w:rsidRDefault="00293B37" w:rsidP="008F5464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 Fig. 2.</w:t>
      </w:r>
      <w:r w:rsidR="007E7BBA">
        <w:rPr>
          <w:rFonts w:ascii="Arial" w:hAnsi="Arial" w:cs="Arial"/>
          <w:b/>
          <w:bCs/>
          <w:sz w:val="22"/>
        </w:rPr>
        <w:t xml:space="preserve"> TM induce</w:t>
      </w:r>
      <w:r w:rsidR="001E51FE">
        <w:rPr>
          <w:rFonts w:ascii="Arial" w:hAnsi="Arial" w:cs="Arial"/>
          <w:b/>
          <w:bCs/>
          <w:sz w:val="22"/>
        </w:rPr>
        <w:t>s</w:t>
      </w:r>
      <w:r w:rsidR="007E7BBA">
        <w:rPr>
          <w:rFonts w:ascii="Arial" w:hAnsi="Arial" w:cs="Arial"/>
          <w:b/>
          <w:bCs/>
          <w:sz w:val="22"/>
        </w:rPr>
        <w:t xml:space="preserve"> </w:t>
      </w:r>
      <w:r w:rsidR="007E7BBA" w:rsidRPr="007D199C">
        <w:rPr>
          <w:rFonts w:ascii="Arial" w:hAnsi="Arial" w:cs="Arial"/>
          <w:b/>
          <w:bCs/>
          <w:sz w:val="22"/>
        </w:rPr>
        <w:t>autophagy</w:t>
      </w:r>
      <w:r w:rsidR="007E7BBA">
        <w:rPr>
          <w:rFonts w:ascii="Arial" w:hAnsi="Arial" w:cs="Arial"/>
          <w:b/>
          <w:bCs/>
          <w:sz w:val="22"/>
        </w:rPr>
        <w:t xml:space="preserve"> in</w:t>
      </w:r>
      <w:r w:rsidR="001E51FE">
        <w:rPr>
          <w:rFonts w:ascii="Arial" w:hAnsi="Arial" w:cs="Arial"/>
          <w:b/>
          <w:bCs/>
          <w:sz w:val="22"/>
        </w:rPr>
        <w:t xml:space="preserve"> renal</w:t>
      </w:r>
      <w:r w:rsidR="007E7BBA">
        <w:rPr>
          <w:rFonts w:ascii="Arial" w:hAnsi="Arial" w:cs="Arial"/>
          <w:b/>
          <w:bCs/>
          <w:sz w:val="22"/>
        </w:rPr>
        <w:t xml:space="preserve"> </w:t>
      </w:r>
      <w:r w:rsidR="007E7BBA" w:rsidRPr="007E7BBA">
        <w:rPr>
          <w:rFonts w:ascii="Arial" w:hAnsi="Arial" w:cs="Arial"/>
          <w:b/>
          <w:bCs/>
          <w:sz w:val="22"/>
        </w:rPr>
        <w:t>proximal tubular</w:t>
      </w:r>
      <w:r w:rsidR="001E51FE">
        <w:rPr>
          <w:rFonts w:ascii="Arial" w:hAnsi="Arial" w:cs="Arial"/>
          <w:b/>
          <w:bCs/>
          <w:sz w:val="22"/>
        </w:rPr>
        <w:t xml:space="preserve"> </w:t>
      </w:r>
      <w:r w:rsidR="007E7BBA" w:rsidRPr="007E7BBA">
        <w:rPr>
          <w:rFonts w:ascii="Arial" w:hAnsi="Arial" w:cs="Arial"/>
          <w:b/>
          <w:bCs/>
          <w:sz w:val="22"/>
        </w:rPr>
        <w:t>cells</w:t>
      </w:r>
      <w:r w:rsidR="007E7BBA">
        <w:rPr>
          <w:rFonts w:ascii="Arial" w:hAnsi="Arial" w:cs="Arial"/>
          <w:b/>
          <w:bCs/>
          <w:sz w:val="22"/>
        </w:rPr>
        <w:t xml:space="preserve"> in </w:t>
      </w:r>
      <w:r w:rsidR="007E7BBA" w:rsidRPr="007E7BBA">
        <w:rPr>
          <w:rFonts w:ascii="Arial" w:hAnsi="Arial" w:cs="Arial"/>
          <w:b/>
          <w:sz w:val="22"/>
        </w:rPr>
        <w:t>mice</w:t>
      </w:r>
      <w:r w:rsidR="003D2912">
        <w:rPr>
          <w:rFonts w:ascii="Arial" w:hAnsi="Arial" w:cs="Arial"/>
          <w:b/>
          <w:sz w:val="22"/>
        </w:rPr>
        <w:t xml:space="preserve">. </w:t>
      </w:r>
      <w:r w:rsidR="003D2912" w:rsidRPr="007D199C">
        <w:rPr>
          <w:rFonts w:ascii="Arial" w:hAnsi="Arial" w:cs="Arial"/>
          <w:sz w:val="22"/>
        </w:rPr>
        <w:t xml:space="preserve">C57BL/6 mice (male, 8-10 weeks) were subjected to two weekly injections of 0.25 mg/kg TM </w:t>
      </w:r>
      <w:r w:rsidR="003D2912">
        <w:rPr>
          <w:rFonts w:ascii="Arial" w:hAnsi="Arial" w:cs="Arial"/>
          <w:sz w:val="22"/>
        </w:rPr>
        <w:t>(</w:t>
      </w:r>
      <w:r w:rsidR="003D2912" w:rsidRPr="007D199C">
        <w:rPr>
          <w:rFonts w:ascii="Arial" w:hAnsi="Arial" w:cs="Arial"/>
          <w:sz w:val="22"/>
        </w:rPr>
        <w:t xml:space="preserve">or DMSO </w:t>
      </w:r>
      <w:r w:rsidR="003D2912">
        <w:rPr>
          <w:rFonts w:ascii="Arial" w:hAnsi="Arial" w:cs="Arial"/>
          <w:sz w:val="22"/>
        </w:rPr>
        <w:t>for control) to collect kidney tissues</w:t>
      </w:r>
      <w:r w:rsidR="003D2912" w:rsidRPr="007D199C">
        <w:rPr>
          <w:rFonts w:ascii="Arial" w:hAnsi="Arial" w:cs="Arial"/>
          <w:sz w:val="22"/>
        </w:rPr>
        <w:t xml:space="preserve"> 7 days </w:t>
      </w:r>
      <w:r w:rsidR="003D2912">
        <w:rPr>
          <w:rFonts w:ascii="Arial" w:hAnsi="Arial" w:cs="Arial"/>
          <w:sz w:val="22"/>
        </w:rPr>
        <w:t>later</w:t>
      </w:r>
      <w:r w:rsidR="003D2912" w:rsidRPr="007D199C">
        <w:rPr>
          <w:rFonts w:ascii="Arial" w:hAnsi="Arial" w:cs="Arial"/>
          <w:sz w:val="22"/>
        </w:rPr>
        <w:t xml:space="preserve">. </w:t>
      </w:r>
      <w:r w:rsidR="003D2912">
        <w:rPr>
          <w:rFonts w:ascii="Arial" w:hAnsi="Arial" w:cs="Arial"/>
          <w:sz w:val="22"/>
        </w:rPr>
        <w:t>(</w:t>
      </w:r>
      <w:r w:rsidR="003D2912" w:rsidRPr="00F43688">
        <w:rPr>
          <w:rFonts w:ascii="Arial" w:hAnsi="Arial" w:cs="Arial"/>
          <w:b/>
          <w:sz w:val="22"/>
        </w:rPr>
        <w:t>A</w:t>
      </w:r>
      <w:r w:rsidR="003D2912" w:rsidRPr="007D199C">
        <w:rPr>
          <w:rFonts w:ascii="Arial" w:hAnsi="Arial" w:cs="Arial"/>
          <w:sz w:val="22"/>
        </w:rPr>
        <w:t>)</w:t>
      </w:r>
      <w:r w:rsidR="008F5464">
        <w:rPr>
          <w:rFonts w:ascii="Arial" w:hAnsi="Arial" w:cs="Arial"/>
          <w:sz w:val="22"/>
        </w:rPr>
        <w:t xml:space="preserve"> </w:t>
      </w:r>
      <w:r w:rsidR="008F5464" w:rsidRPr="008F5464">
        <w:rPr>
          <w:rFonts w:ascii="Arial" w:hAnsi="Arial" w:cs="Arial"/>
          <w:sz w:val="22"/>
        </w:rPr>
        <w:t>Representative immunofluorescence images of LC3 (green) and</w:t>
      </w:r>
      <w:r w:rsidR="008F5464">
        <w:rPr>
          <w:rFonts w:ascii="Arial" w:hAnsi="Arial" w:cs="Arial" w:hint="eastAsia"/>
          <w:sz w:val="22"/>
        </w:rPr>
        <w:t xml:space="preserve"> </w:t>
      </w:r>
      <w:r w:rsidR="008F5464">
        <w:rPr>
          <w:rFonts w:ascii="Arial" w:hAnsi="Arial" w:cs="Arial"/>
          <w:sz w:val="22"/>
        </w:rPr>
        <w:t>Megalin</w:t>
      </w:r>
      <w:r w:rsidR="001E51FE">
        <w:rPr>
          <w:rFonts w:ascii="Arial" w:hAnsi="Arial" w:cs="Arial"/>
          <w:sz w:val="22"/>
        </w:rPr>
        <w:t xml:space="preserve"> (</w:t>
      </w:r>
      <w:r w:rsidR="00AC093D">
        <w:rPr>
          <w:rFonts w:ascii="Arial" w:hAnsi="Arial" w:cs="Arial"/>
          <w:sz w:val="22"/>
        </w:rPr>
        <w:t>to label</w:t>
      </w:r>
      <w:r w:rsidR="001E51FE">
        <w:rPr>
          <w:rFonts w:ascii="Arial" w:hAnsi="Arial" w:cs="Arial"/>
          <w:sz w:val="22"/>
        </w:rPr>
        <w:t xml:space="preserve"> </w:t>
      </w:r>
      <w:r w:rsidR="001E51FE" w:rsidRPr="001E51FE">
        <w:rPr>
          <w:rFonts w:ascii="Arial" w:hAnsi="Arial" w:cs="Arial"/>
          <w:sz w:val="22"/>
        </w:rPr>
        <w:t>proximal tubular cell</w:t>
      </w:r>
      <w:r w:rsidR="001E51FE">
        <w:rPr>
          <w:rFonts w:ascii="Arial" w:hAnsi="Arial" w:cs="Arial"/>
          <w:sz w:val="22"/>
        </w:rPr>
        <w:t>)</w:t>
      </w:r>
      <w:r w:rsidR="008F5464" w:rsidRPr="008F5464">
        <w:rPr>
          <w:rFonts w:ascii="Arial" w:hAnsi="Arial" w:cs="Arial"/>
          <w:sz w:val="22"/>
        </w:rPr>
        <w:t xml:space="preserve"> (red).</w:t>
      </w:r>
      <w:r w:rsidR="008F5464">
        <w:rPr>
          <w:rFonts w:ascii="Arial" w:hAnsi="Arial" w:cs="Arial"/>
          <w:sz w:val="22"/>
        </w:rPr>
        <w:t xml:space="preserve"> </w:t>
      </w:r>
      <w:r w:rsidR="008F5464" w:rsidRPr="007D199C">
        <w:rPr>
          <w:rFonts w:ascii="Arial" w:hAnsi="Arial" w:cs="Arial"/>
          <w:sz w:val="22"/>
        </w:rPr>
        <w:t>Bar=</w:t>
      </w:r>
      <w:r w:rsidR="008F5464">
        <w:rPr>
          <w:rFonts w:ascii="Arial" w:hAnsi="Arial" w:cs="Arial"/>
          <w:sz w:val="22"/>
        </w:rPr>
        <w:t>2</w:t>
      </w:r>
      <w:r w:rsidR="008F5464" w:rsidRPr="007D199C">
        <w:rPr>
          <w:rFonts w:ascii="Arial" w:hAnsi="Arial" w:cs="Arial"/>
          <w:sz w:val="22"/>
        </w:rPr>
        <w:t>0 μm.</w:t>
      </w:r>
      <w:r w:rsidR="007E7BBA" w:rsidRPr="007E7BBA">
        <w:rPr>
          <w:rFonts w:ascii="Arial" w:hAnsi="Arial" w:cs="Arial"/>
          <w:b/>
          <w:sz w:val="22"/>
        </w:rPr>
        <w:t xml:space="preserve">  </w:t>
      </w:r>
    </w:p>
    <w:p w14:paraId="23BE46F1" w14:textId="4531AA4A" w:rsidR="007B14CF" w:rsidRDefault="007B14CF" w:rsidP="007B14CF">
      <w:pPr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 xml:space="preserve">Supplementary Fig. </w:t>
      </w:r>
      <w:r w:rsidR="005334D0">
        <w:rPr>
          <w:rFonts w:ascii="Arial" w:hAnsi="Arial" w:cs="Arial"/>
          <w:b/>
          <w:bCs/>
          <w:sz w:val="22"/>
        </w:rPr>
        <w:t>3</w:t>
      </w:r>
      <w:r w:rsidRPr="007D199C">
        <w:rPr>
          <w:rFonts w:ascii="Arial" w:hAnsi="Arial" w:cs="Arial"/>
          <w:b/>
          <w:bCs/>
          <w:sz w:val="22"/>
        </w:rPr>
        <w:t>.</w:t>
      </w:r>
      <w:r w:rsidRPr="007D199C"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b/>
          <w:sz w:val="22"/>
        </w:rPr>
        <w:t xml:space="preserve">Induction of ER stress, autophagy, fibrosis and apoptosis </w:t>
      </w:r>
      <w:r>
        <w:rPr>
          <w:rFonts w:ascii="Arial" w:hAnsi="Arial" w:cs="Arial"/>
          <w:b/>
          <w:sz w:val="22"/>
        </w:rPr>
        <w:t xml:space="preserve">by TM in </w:t>
      </w:r>
      <w:r w:rsidRPr="007D199C">
        <w:rPr>
          <w:rFonts w:ascii="Arial" w:hAnsi="Arial" w:cs="Arial"/>
          <w:b/>
          <w:sz w:val="22"/>
        </w:rPr>
        <w:t xml:space="preserve">HK-2 cells. </w:t>
      </w:r>
      <w:r w:rsidRPr="007D199C">
        <w:rPr>
          <w:rFonts w:ascii="Arial" w:hAnsi="Arial" w:cs="Arial"/>
          <w:sz w:val="22"/>
        </w:rPr>
        <w:t>HK-2 cells were exposed to different concentrations of TM (0, 50, 100, 200 and 300 nM) for 24 h. DMSO was used as vehicle control. (</w:t>
      </w:r>
      <w:r w:rsidRPr="00F15BAC">
        <w:rPr>
          <w:rFonts w:ascii="Arial" w:hAnsi="Arial" w:cs="Arial"/>
          <w:b/>
          <w:bCs/>
          <w:sz w:val="22"/>
        </w:rPr>
        <w:t>A</w:t>
      </w:r>
      <w:r w:rsidRPr="007D199C">
        <w:rPr>
          <w:rFonts w:ascii="Arial" w:hAnsi="Arial" w:cs="Arial"/>
          <w:sz w:val="22"/>
        </w:rPr>
        <w:t>) Representative phase contrast images showing HK-2 cells morphology. Scale bar=100 μm. (</w:t>
      </w:r>
      <w:r w:rsidRPr="00F15BAC">
        <w:rPr>
          <w:rFonts w:ascii="Arial" w:hAnsi="Arial" w:cs="Arial"/>
          <w:b/>
          <w:bCs/>
          <w:sz w:val="22"/>
        </w:rPr>
        <w:t>B</w:t>
      </w:r>
      <w:r w:rsidRPr="007D199C">
        <w:rPr>
          <w:rFonts w:ascii="Arial" w:hAnsi="Arial" w:cs="Arial"/>
          <w:sz w:val="22"/>
        </w:rPr>
        <w:t>) Cell lysates were analyzed for BiP</w:t>
      </w:r>
      <w:r>
        <w:rPr>
          <w:rFonts w:ascii="Arial" w:hAnsi="Arial" w:cs="Arial"/>
          <w:sz w:val="22"/>
        </w:rPr>
        <w:t>, LC3</w:t>
      </w:r>
      <w:r w:rsidRPr="007D199C">
        <w:rPr>
          <w:rFonts w:ascii="Arial" w:hAnsi="Arial" w:cs="Arial"/>
          <w:sz w:val="22"/>
        </w:rPr>
        <w:t>, p62, FN</w:t>
      </w:r>
      <w:r>
        <w:rPr>
          <w:rFonts w:ascii="Arial" w:hAnsi="Arial" w:cs="Arial"/>
          <w:sz w:val="22"/>
        </w:rPr>
        <w:t>, Collagen I, c</w:t>
      </w:r>
      <w:r w:rsidRPr="007D199C">
        <w:rPr>
          <w:rFonts w:ascii="Arial" w:hAnsi="Arial" w:cs="Arial"/>
          <w:sz w:val="22"/>
        </w:rPr>
        <w:t xml:space="preserve">leaved Caspase-3, and GAPDH by </w:t>
      </w:r>
      <w:r>
        <w:rPr>
          <w:rFonts w:ascii="Arial" w:hAnsi="Arial" w:cs="Arial"/>
          <w:sz w:val="22"/>
        </w:rPr>
        <w:t>immunoblot analysis.</w:t>
      </w:r>
      <w:r w:rsidRPr="007D199C">
        <w:rPr>
          <w:rFonts w:ascii="Arial" w:hAnsi="Arial" w:cs="Arial"/>
          <w:sz w:val="22"/>
        </w:rPr>
        <w:t xml:space="preserve"> (</w:t>
      </w:r>
      <w:r w:rsidRPr="00F15BAC">
        <w:rPr>
          <w:rFonts w:ascii="Arial" w:hAnsi="Arial" w:cs="Arial"/>
          <w:b/>
          <w:bCs/>
          <w:sz w:val="22"/>
        </w:rPr>
        <w:t>C</w:t>
      </w:r>
      <w:r w:rsidRPr="007D199C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Densitometric</w:t>
      </w:r>
      <w:r w:rsidRPr="007D199C">
        <w:rPr>
          <w:rFonts w:ascii="Arial" w:hAnsi="Arial" w:cs="Arial"/>
          <w:sz w:val="22"/>
        </w:rPr>
        <w:t xml:space="preserve"> analysis of immunoblots. (</w:t>
      </w:r>
      <w:r w:rsidRPr="00F15BAC">
        <w:rPr>
          <w:rFonts w:ascii="Arial" w:hAnsi="Arial" w:cs="Arial"/>
          <w:b/>
          <w:bCs/>
          <w:sz w:val="22"/>
        </w:rPr>
        <w:t>D</w:t>
      </w:r>
      <w:r w:rsidRPr="007D199C">
        <w:rPr>
          <w:rFonts w:ascii="Arial" w:hAnsi="Arial" w:cs="Arial"/>
          <w:sz w:val="22"/>
        </w:rPr>
        <w:t>) Representative images of Collagen</w:t>
      </w:r>
      <w:r w:rsidRPr="00FC351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 </w:t>
      </w:r>
      <w:r w:rsidRPr="007D199C">
        <w:rPr>
          <w:rFonts w:ascii="Arial" w:hAnsi="Arial" w:cs="Arial"/>
          <w:sz w:val="22"/>
        </w:rPr>
        <w:t>immunof</w:t>
      </w:r>
      <w:r>
        <w:rPr>
          <w:rFonts w:ascii="Arial" w:hAnsi="Arial" w:cs="Arial"/>
          <w:sz w:val="22"/>
        </w:rPr>
        <w:t>luorescence</w:t>
      </w:r>
      <w:r w:rsidRPr="007D199C">
        <w:rPr>
          <w:rFonts w:ascii="Arial" w:hAnsi="Arial" w:cs="Arial"/>
          <w:sz w:val="22"/>
        </w:rPr>
        <w:t>. Scale Bar=100 μm. (</w:t>
      </w:r>
      <w:r w:rsidRPr="00F15BAC">
        <w:rPr>
          <w:rFonts w:ascii="Arial" w:hAnsi="Arial" w:cs="Arial"/>
          <w:b/>
          <w:bCs/>
          <w:sz w:val="22"/>
        </w:rPr>
        <w:t>E</w:t>
      </w:r>
      <w:r w:rsidRPr="007D199C">
        <w:rPr>
          <w:rFonts w:ascii="Arial" w:hAnsi="Arial" w:cs="Arial"/>
          <w:sz w:val="22"/>
        </w:rPr>
        <w:t xml:space="preserve">) Quantitative analysis of Collagen </w:t>
      </w:r>
      <w:r>
        <w:rPr>
          <w:rFonts w:ascii="Arial" w:hAnsi="Arial" w:cs="Arial"/>
          <w:sz w:val="22"/>
        </w:rPr>
        <w:t xml:space="preserve">I </w:t>
      </w:r>
      <w:r w:rsidRPr="007D199C">
        <w:rPr>
          <w:rFonts w:ascii="Arial" w:hAnsi="Arial" w:cs="Arial"/>
          <w:sz w:val="22"/>
        </w:rPr>
        <w:t>immunofluorescence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intensity. Data are expressed as mean ± SD. n = 4. *p &lt; 0.05; **p &lt; 0.01; ***p &lt; 0.001; ns, not significant.</w:t>
      </w:r>
      <w:r>
        <w:rPr>
          <w:rFonts w:ascii="Arial" w:hAnsi="Arial" w:cs="Arial"/>
          <w:sz w:val="22"/>
        </w:rPr>
        <w:t xml:space="preserve"> </w:t>
      </w:r>
    </w:p>
    <w:p w14:paraId="55B462B1" w14:textId="206085D5" w:rsidR="007B14CF" w:rsidRPr="00B21980" w:rsidRDefault="007B14CF" w:rsidP="007B14CF">
      <w:pPr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 Fig. </w:t>
      </w:r>
      <w:r w:rsidR="005334D0">
        <w:rPr>
          <w:rFonts w:ascii="Arial" w:hAnsi="Arial" w:cs="Arial"/>
          <w:b/>
          <w:bCs/>
          <w:kern w:val="36"/>
          <w:sz w:val="22"/>
        </w:rPr>
        <w:t>4</w:t>
      </w:r>
      <w:r w:rsidRPr="007D199C">
        <w:rPr>
          <w:rFonts w:ascii="Arial" w:hAnsi="Arial" w:cs="Arial"/>
          <w:b/>
          <w:bCs/>
          <w:kern w:val="36"/>
          <w:sz w:val="22"/>
        </w:rPr>
        <w:t>.</w:t>
      </w:r>
      <w:r>
        <w:rPr>
          <w:rFonts w:ascii="Arial" w:hAnsi="Arial" w:cs="Arial"/>
          <w:b/>
          <w:bCs/>
          <w:kern w:val="36"/>
          <w:sz w:val="22"/>
        </w:rPr>
        <w:t xml:space="preserve"> </w:t>
      </w:r>
      <w:r w:rsidRPr="007D199C">
        <w:rPr>
          <w:rFonts w:ascii="Arial" w:hAnsi="Arial" w:cs="Arial"/>
          <w:b/>
          <w:sz w:val="22"/>
        </w:rPr>
        <w:t xml:space="preserve">Inhibition of autophagy attenuates </w:t>
      </w:r>
      <w:r w:rsidRPr="007A41DC">
        <w:rPr>
          <w:rFonts w:ascii="Arial" w:hAnsi="Arial" w:cs="Arial"/>
          <w:b/>
          <w:bCs/>
          <w:sz w:val="22"/>
        </w:rPr>
        <w:t>TM</w:t>
      </w:r>
      <w:r>
        <w:rPr>
          <w:rFonts w:ascii="Arial" w:hAnsi="Arial" w:cs="Arial"/>
          <w:b/>
          <w:sz w:val="22"/>
        </w:rPr>
        <w:t xml:space="preserve"> -</w:t>
      </w:r>
      <w:r w:rsidRPr="007D199C">
        <w:rPr>
          <w:rFonts w:ascii="Arial" w:hAnsi="Arial" w:cs="Arial"/>
          <w:b/>
          <w:sz w:val="22"/>
        </w:rPr>
        <w:t>induced fibrosis and apoptosis</w:t>
      </w:r>
      <w:r>
        <w:rPr>
          <w:rFonts w:ascii="Arial" w:hAnsi="Arial" w:cs="Arial"/>
          <w:b/>
          <w:sz w:val="22"/>
        </w:rPr>
        <w:t xml:space="preserve"> and </w:t>
      </w:r>
      <w:r w:rsidRPr="007A41DC">
        <w:rPr>
          <w:rFonts w:ascii="Arial" w:hAnsi="Arial" w:cs="Arial"/>
          <w:b/>
          <w:bCs/>
          <w:sz w:val="22"/>
        </w:rPr>
        <w:t>exaggerates ER stress</w:t>
      </w:r>
      <w:r w:rsidRPr="007D199C">
        <w:rPr>
          <w:rFonts w:ascii="Arial" w:hAnsi="Arial" w:cs="Arial"/>
          <w:b/>
          <w:sz w:val="22"/>
        </w:rPr>
        <w:t xml:space="preserve"> in</w:t>
      </w:r>
      <w:r>
        <w:rPr>
          <w:rFonts w:ascii="Arial" w:hAnsi="Arial" w:cs="Arial"/>
          <w:b/>
          <w:sz w:val="22"/>
        </w:rPr>
        <w:t xml:space="preserve"> </w:t>
      </w:r>
      <w:r w:rsidRPr="00B21980">
        <w:rPr>
          <w:rFonts w:ascii="Arial" w:hAnsi="Arial" w:cs="Arial"/>
          <w:b/>
          <w:sz w:val="22"/>
        </w:rPr>
        <w:t>BUMPT</w:t>
      </w:r>
      <w:r w:rsidR="0005409C">
        <w:rPr>
          <w:rFonts w:ascii="Arial" w:hAnsi="Arial" w:cs="Arial"/>
          <w:b/>
          <w:sz w:val="22"/>
        </w:rPr>
        <w:t>-306</w:t>
      </w:r>
      <w:r w:rsidRPr="00B21980">
        <w:rPr>
          <w:rFonts w:ascii="Arial" w:hAnsi="Arial" w:cs="Arial"/>
          <w:b/>
          <w:sz w:val="22"/>
        </w:rPr>
        <w:t xml:space="preserve"> cells.</w:t>
      </w:r>
      <w:r>
        <w:rPr>
          <w:rFonts w:ascii="Arial" w:hAnsi="Arial" w:cs="Arial"/>
          <w:b/>
          <w:sz w:val="22"/>
        </w:rPr>
        <w:t xml:space="preserve"> </w:t>
      </w:r>
      <w:r w:rsidRPr="008A1B7E">
        <w:rPr>
          <w:rFonts w:ascii="Arial" w:hAnsi="Arial" w:cs="Arial"/>
          <w:sz w:val="22"/>
        </w:rPr>
        <w:t>BUMPT</w:t>
      </w:r>
      <w:r w:rsidR="0005409C">
        <w:rPr>
          <w:rFonts w:ascii="Arial" w:hAnsi="Arial" w:cs="Arial"/>
          <w:sz w:val="22"/>
        </w:rPr>
        <w:t>-306</w:t>
      </w:r>
      <w:r w:rsidRPr="007D199C">
        <w:rPr>
          <w:rFonts w:ascii="Arial" w:hAnsi="Arial" w:cs="Arial"/>
          <w:sz w:val="22"/>
        </w:rPr>
        <w:t xml:space="preserve"> cells </w:t>
      </w:r>
      <w:r w:rsidRPr="007D199C">
        <w:rPr>
          <w:rFonts w:ascii="Arial" w:hAnsi="Arial" w:cs="Arial"/>
          <w:sz w:val="22"/>
        </w:rPr>
        <w:lastRenderedPageBreak/>
        <w:t>were</w:t>
      </w:r>
      <w:r>
        <w:rPr>
          <w:rFonts w:ascii="Arial" w:hAnsi="Arial" w:cs="Arial"/>
          <w:sz w:val="22"/>
        </w:rPr>
        <w:t xml:space="preserve"> treated with or without</w:t>
      </w:r>
      <w:r w:rsidRPr="007D199C">
        <w:rPr>
          <w:rFonts w:ascii="Arial" w:hAnsi="Arial" w:cs="Arial"/>
          <w:sz w:val="22"/>
        </w:rPr>
        <w:t xml:space="preserve"> TM</w:t>
      </w:r>
      <w:r>
        <w:rPr>
          <w:rFonts w:ascii="Arial" w:hAnsi="Arial" w:cs="Arial"/>
          <w:sz w:val="22"/>
        </w:rPr>
        <w:t xml:space="preserve"> (</w:t>
      </w:r>
      <w:r w:rsidRPr="007D199C">
        <w:rPr>
          <w:rFonts w:ascii="Arial" w:hAnsi="Arial" w:cs="Arial"/>
          <w:sz w:val="22"/>
        </w:rPr>
        <w:t>100 nM)</w:t>
      </w:r>
      <w:r>
        <w:rPr>
          <w:rFonts w:ascii="Arial" w:hAnsi="Arial" w:cs="Arial"/>
          <w:sz w:val="22"/>
        </w:rPr>
        <w:t xml:space="preserve"> in the absence or presence of </w:t>
      </w:r>
      <w:r w:rsidRPr="007D199C">
        <w:rPr>
          <w:rFonts w:ascii="Arial" w:hAnsi="Arial" w:cs="Arial"/>
          <w:sz w:val="22"/>
        </w:rPr>
        <w:t>CQ</w:t>
      </w:r>
      <w:r>
        <w:rPr>
          <w:rFonts w:ascii="Arial" w:hAnsi="Arial" w:cs="Arial"/>
          <w:sz w:val="22"/>
        </w:rPr>
        <w:t xml:space="preserve"> (</w:t>
      </w:r>
      <w:r w:rsidRPr="007D199C">
        <w:rPr>
          <w:rFonts w:ascii="Arial" w:hAnsi="Arial" w:cs="Arial"/>
          <w:sz w:val="22"/>
        </w:rPr>
        <w:t>20 μM) for 24 h. (</w:t>
      </w:r>
      <w:r w:rsidRPr="004E2CEB">
        <w:rPr>
          <w:rFonts w:ascii="Arial" w:hAnsi="Arial" w:cs="Arial"/>
          <w:b/>
          <w:bCs/>
          <w:sz w:val="22"/>
        </w:rPr>
        <w:t>A, B</w:t>
      </w:r>
      <w:r w:rsidRPr="007D199C">
        <w:rPr>
          <w:rFonts w:ascii="Arial" w:hAnsi="Arial" w:cs="Arial"/>
          <w:sz w:val="22"/>
        </w:rPr>
        <w:t xml:space="preserve">) Cell lysates were analyzed for </w:t>
      </w:r>
      <w:r>
        <w:rPr>
          <w:rFonts w:ascii="Arial" w:hAnsi="Arial" w:cs="Arial"/>
          <w:sz w:val="22"/>
        </w:rPr>
        <w:t>LC3</w:t>
      </w:r>
      <w:r w:rsidRPr="007D199C">
        <w:rPr>
          <w:rFonts w:ascii="Arial" w:hAnsi="Arial" w:cs="Arial"/>
          <w:sz w:val="22"/>
        </w:rPr>
        <w:t xml:space="preserve"> by </w:t>
      </w:r>
      <w:r>
        <w:rPr>
          <w:rFonts w:ascii="Arial" w:hAnsi="Arial" w:cs="Arial"/>
          <w:sz w:val="22"/>
        </w:rPr>
        <w:t>immuno</w:t>
      </w:r>
      <w:r w:rsidRPr="007D199C">
        <w:rPr>
          <w:rFonts w:ascii="Arial" w:hAnsi="Arial" w:cs="Arial"/>
          <w:sz w:val="22"/>
        </w:rPr>
        <w:t xml:space="preserve">blot </w:t>
      </w:r>
      <w:r>
        <w:rPr>
          <w:rFonts w:ascii="Arial" w:hAnsi="Arial" w:cs="Arial"/>
          <w:sz w:val="22"/>
        </w:rPr>
        <w:t xml:space="preserve">analysis </w:t>
      </w:r>
      <w:r w:rsidRPr="007D199C">
        <w:rPr>
          <w:rFonts w:ascii="Arial" w:hAnsi="Arial" w:cs="Arial"/>
          <w:sz w:val="22"/>
        </w:rPr>
        <w:t xml:space="preserve">and </w:t>
      </w:r>
      <w:r>
        <w:rPr>
          <w:rFonts w:ascii="Arial" w:hAnsi="Arial" w:cs="Arial"/>
          <w:sz w:val="22"/>
        </w:rPr>
        <w:t xml:space="preserve">quantified by densitometry. </w:t>
      </w:r>
      <w:r w:rsidRPr="007D199C"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C</w:t>
      </w:r>
      <w:r w:rsidRPr="007D199C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 xml:space="preserve">Representative phase contrast images of </w:t>
      </w:r>
      <w:r w:rsidRPr="00DE0B92">
        <w:rPr>
          <w:rFonts w:ascii="Arial" w:hAnsi="Arial" w:cs="Arial"/>
          <w:sz w:val="22"/>
        </w:rPr>
        <w:t>BUMPT</w:t>
      </w:r>
      <w:r w:rsidR="0005409C">
        <w:rPr>
          <w:rFonts w:ascii="Arial" w:hAnsi="Arial" w:cs="Arial"/>
          <w:sz w:val="22"/>
        </w:rPr>
        <w:t>-306</w:t>
      </w:r>
      <w:r w:rsidRPr="007D199C">
        <w:rPr>
          <w:rFonts w:ascii="Arial" w:hAnsi="Arial" w:cs="Arial"/>
          <w:sz w:val="22"/>
        </w:rPr>
        <w:t xml:space="preserve"> cells. Scale bar=</w:t>
      </w:r>
      <w:r>
        <w:rPr>
          <w:rFonts w:ascii="Arial" w:hAnsi="Arial" w:cs="Arial"/>
          <w:sz w:val="22"/>
        </w:rPr>
        <w:t>5</w:t>
      </w:r>
      <w:r w:rsidRPr="007D199C">
        <w:rPr>
          <w:rFonts w:ascii="Arial" w:hAnsi="Arial" w:cs="Arial"/>
          <w:sz w:val="22"/>
        </w:rPr>
        <w:t>0 μm.</w:t>
      </w:r>
      <w:r>
        <w:rPr>
          <w:rFonts w:ascii="Arial" w:hAnsi="Arial" w:cs="Arial"/>
          <w:sz w:val="22"/>
        </w:rPr>
        <w:t xml:space="preserve"> (</w:t>
      </w:r>
      <w:r w:rsidRPr="004E2CEB">
        <w:rPr>
          <w:rFonts w:ascii="Arial" w:hAnsi="Arial" w:cs="Arial"/>
          <w:b/>
          <w:bCs/>
          <w:sz w:val="22"/>
        </w:rPr>
        <w:t>D, E</w:t>
      </w:r>
      <w:r>
        <w:rPr>
          <w:rFonts w:ascii="Arial" w:hAnsi="Arial" w:cs="Arial"/>
          <w:sz w:val="22"/>
        </w:rPr>
        <w:t xml:space="preserve">) </w:t>
      </w:r>
      <w:r w:rsidRPr="007D199C">
        <w:rPr>
          <w:rFonts w:ascii="Arial" w:hAnsi="Arial" w:cs="Arial"/>
          <w:sz w:val="22"/>
        </w:rPr>
        <w:t>Cell lysates were analyzed for levels of FN, Cleaved Caspase-3,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p-eIF2α, eIF2α and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 xml:space="preserve">GAPDH by </w:t>
      </w:r>
      <w:r>
        <w:rPr>
          <w:rFonts w:ascii="Arial" w:hAnsi="Arial" w:cs="Arial"/>
          <w:sz w:val="22"/>
        </w:rPr>
        <w:t>immuno</w:t>
      </w:r>
      <w:r w:rsidRPr="007D199C">
        <w:rPr>
          <w:rFonts w:ascii="Arial" w:hAnsi="Arial" w:cs="Arial"/>
          <w:sz w:val="22"/>
        </w:rPr>
        <w:t xml:space="preserve">blot </w:t>
      </w:r>
      <w:r>
        <w:rPr>
          <w:rFonts w:ascii="Arial" w:hAnsi="Arial" w:cs="Arial"/>
          <w:sz w:val="22"/>
        </w:rPr>
        <w:t>analysis</w:t>
      </w:r>
      <w:r w:rsidRPr="007D199C">
        <w:rPr>
          <w:rFonts w:ascii="Arial" w:hAnsi="Arial" w:cs="Arial"/>
          <w:sz w:val="22"/>
        </w:rPr>
        <w:t xml:space="preserve"> and </w:t>
      </w:r>
      <w:r>
        <w:rPr>
          <w:rFonts w:ascii="Arial" w:hAnsi="Arial" w:cs="Arial"/>
          <w:sz w:val="22"/>
        </w:rPr>
        <w:t>quantified by densitometry</w:t>
      </w:r>
      <w:r w:rsidRPr="007D199C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Quantitative d</w:t>
      </w:r>
      <w:r w:rsidRPr="007D199C">
        <w:rPr>
          <w:rFonts w:ascii="Arial" w:hAnsi="Arial" w:cs="Arial"/>
          <w:sz w:val="22"/>
        </w:rPr>
        <w:t>ata are expressed as mean ± SD. n = 4. *p &lt; 0.05;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***p &lt; 0.001; ****p &lt; 0.0001</w:t>
      </w:r>
      <w:r>
        <w:rPr>
          <w:rFonts w:ascii="Arial" w:hAnsi="Arial" w:cs="Arial"/>
          <w:sz w:val="22"/>
        </w:rPr>
        <w:t>.</w:t>
      </w:r>
      <w:r w:rsidRPr="007D199C">
        <w:rPr>
          <w:rFonts w:ascii="Arial" w:hAnsi="Arial" w:cs="Arial"/>
          <w:sz w:val="22"/>
        </w:rPr>
        <w:t xml:space="preserve"> </w:t>
      </w:r>
    </w:p>
    <w:p w14:paraId="043B03A9" w14:textId="2D4CBD2F" w:rsidR="007B14CF" w:rsidRPr="00DB373E" w:rsidRDefault="007B14CF" w:rsidP="007B14CF">
      <w:pPr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 Fig. </w:t>
      </w:r>
      <w:r w:rsidR="005334D0">
        <w:rPr>
          <w:rFonts w:ascii="Arial" w:hAnsi="Arial" w:cs="Arial"/>
          <w:b/>
          <w:bCs/>
          <w:kern w:val="36"/>
          <w:sz w:val="22"/>
        </w:rPr>
        <w:t>5</w:t>
      </w:r>
      <w:r w:rsidRPr="007D199C">
        <w:rPr>
          <w:rFonts w:ascii="Arial" w:hAnsi="Arial" w:cs="Arial"/>
          <w:b/>
          <w:bCs/>
          <w:kern w:val="36"/>
          <w:sz w:val="22"/>
        </w:rPr>
        <w:t>.</w:t>
      </w:r>
      <w:r>
        <w:rPr>
          <w:rFonts w:ascii="Arial" w:hAnsi="Arial" w:cs="Arial"/>
          <w:b/>
          <w:bCs/>
          <w:kern w:val="36"/>
          <w:sz w:val="22"/>
        </w:rPr>
        <w:t xml:space="preserve"> </w:t>
      </w:r>
      <w:r w:rsidRPr="007A41DC">
        <w:rPr>
          <w:rFonts w:ascii="Arial" w:hAnsi="Arial" w:cs="Arial"/>
          <w:b/>
          <w:bCs/>
          <w:sz w:val="22"/>
        </w:rPr>
        <w:t xml:space="preserve">Inhibition of PERK mitigates autophagy, fibrosis and apoptosis during TM treatment of </w:t>
      </w:r>
      <w:bookmarkStart w:id="0" w:name="_Hlk76138777"/>
      <w:r w:rsidRPr="00B0521F">
        <w:rPr>
          <w:rFonts w:ascii="Arial" w:hAnsi="Arial" w:cs="Arial"/>
          <w:b/>
          <w:sz w:val="22"/>
        </w:rPr>
        <w:t>BUMPT</w:t>
      </w:r>
      <w:bookmarkEnd w:id="0"/>
      <w:r w:rsidR="0005409C">
        <w:rPr>
          <w:rFonts w:ascii="Arial" w:hAnsi="Arial" w:cs="Arial"/>
          <w:b/>
          <w:sz w:val="22"/>
        </w:rPr>
        <w:t>-306</w:t>
      </w:r>
      <w:r w:rsidRPr="00B0521F">
        <w:rPr>
          <w:rFonts w:ascii="Arial" w:hAnsi="Arial" w:cs="Arial"/>
          <w:b/>
          <w:sz w:val="22"/>
        </w:rPr>
        <w:t xml:space="preserve"> </w:t>
      </w:r>
      <w:r w:rsidRPr="007A41DC">
        <w:rPr>
          <w:rFonts w:ascii="Arial" w:hAnsi="Arial" w:cs="Arial"/>
          <w:b/>
          <w:bCs/>
          <w:sz w:val="22"/>
        </w:rPr>
        <w:t>cells.</w:t>
      </w:r>
      <w:r>
        <w:rPr>
          <w:rFonts w:ascii="Arial" w:hAnsi="Arial" w:cs="Arial"/>
          <w:b/>
          <w:bCs/>
          <w:sz w:val="22"/>
        </w:rPr>
        <w:t xml:space="preserve"> </w:t>
      </w:r>
      <w:r w:rsidRPr="00EE4DB0">
        <w:rPr>
          <w:rFonts w:ascii="Arial" w:hAnsi="Arial" w:cs="Arial"/>
          <w:sz w:val="22"/>
        </w:rPr>
        <w:t>BUMPT</w:t>
      </w:r>
      <w:r w:rsidR="0005409C">
        <w:rPr>
          <w:rFonts w:ascii="Arial" w:hAnsi="Arial" w:cs="Arial"/>
          <w:sz w:val="22"/>
        </w:rPr>
        <w:t>-306</w:t>
      </w:r>
      <w:r w:rsidRPr="007D199C">
        <w:rPr>
          <w:rFonts w:ascii="Arial" w:hAnsi="Arial" w:cs="Arial"/>
          <w:sz w:val="22"/>
        </w:rPr>
        <w:t xml:space="preserve"> cells were</w:t>
      </w:r>
      <w:r>
        <w:rPr>
          <w:rFonts w:ascii="Arial" w:hAnsi="Arial" w:cs="Arial"/>
          <w:sz w:val="22"/>
        </w:rPr>
        <w:t xml:space="preserve"> treated with or without</w:t>
      </w:r>
      <w:r w:rsidRPr="007D199C">
        <w:rPr>
          <w:rFonts w:ascii="Arial" w:hAnsi="Arial" w:cs="Arial"/>
          <w:sz w:val="22"/>
        </w:rPr>
        <w:t xml:space="preserve"> TM</w:t>
      </w:r>
      <w:r>
        <w:rPr>
          <w:rFonts w:ascii="Arial" w:hAnsi="Arial" w:cs="Arial"/>
          <w:sz w:val="22"/>
        </w:rPr>
        <w:t xml:space="preserve"> (</w:t>
      </w:r>
      <w:r w:rsidRPr="007D199C">
        <w:rPr>
          <w:rFonts w:ascii="Arial" w:hAnsi="Arial" w:cs="Arial"/>
          <w:sz w:val="22"/>
        </w:rPr>
        <w:t>100 nM)</w:t>
      </w:r>
      <w:r>
        <w:rPr>
          <w:rFonts w:ascii="Arial" w:hAnsi="Arial" w:cs="Arial"/>
          <w:sz w:val="22"/>
        </w:rPr>
        <w:t xml:space="preserve"> in the absence or presence of </w:t>
      </w:r>
      <w:r w:rsidRPr="007D199C">
        <w:rPr>
          <w:rFonts w:ascii="Arial" w:hAnsi="Arial" w:cs="Arial"/>
          <w:sz w:val="22"/>
        </w:rPr>
        <w:t>1 μM</w:t>
      </w:r>
      <w:r w:rsidRPr="00FC351C"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GSK2656157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for 24 h. (</w:t>
      </w:r>
      <w:r w:rsidRPr="00E93E3A">
        <w:rPr>
          <w:rFonts w:ascii="Arial" w:hAnsi="Arial" w:cs="Arial"/>
          <w:b/>
          <w:bCs/>
          <w:sz w:val="22"/>
        </w:rPr>
        <w:t>A</w:t>
      </w:r>
      <w:r w:rsidRPr="007D199C">
        <w:rPr>
          <w:rFonts w:ascii="Arial" w:hAnsi="Arial" w:cs="Arial"/>
          <w:sz w:val="22"/>
        </w:rPr>
        <w:t xml:space="preserve">) Cell lysates were analyzed for p-PERK, PERK, p-eIF2α, eIF2α and GAPDH by </w:t>
      </w:r>
      <w:r>
        <w:rPr>
          <w:rFonts w:ascii="Arial" w:hAnsi="Arial" w:cs="Arial"/>
          <w:sz w:val="22"/>
        </w:rPr>
        <w:t>Immunoblot analysis</w:t>
      </w:r>
      <w:r w:rsidRPr="007D199C">
        <w:rPr>
          <w:rFonts w:ascii="Arial" w:hAnsi="Arial" w:cs="Arial"/>
          <w:sz w:val="22"/>
        </w:rPr>
        <w:t xml:space="preserve">; </w:t>
      </w:r>
      <w:r>
        <w:rPr>
          <w:rFonts w:ascii="Arial" w:hAnsi="Arial" w:cs="Arial"/>
          <w:sz w:val="22"/>
        </w:rPr>
        <w:t>(</w:t>
      </w:r>
      <w:r w:rsidRPr="00E93E3A">
        <w:rPr>
          <w:rFonts w:ascii="Arial" w:hAnsi="Arial" w:cs="Arial"/>
          <w:b/>
          <w:bCs/>
          <w:sz w:val="22"/>
        </w:rPr>
        <w:t>B</w:t>
      </w:r>
      <w:r>
        <w:rPr>
          <w:rFonts w:ascii="Arial" w:hAnsi="Arial" w:cs="Arial"/>
          <w:sz w:val="22"/>
        </w:rPr>
        <w:t xml:space="preserve">) Densitometric analysis </w:t>
      </w:r>
      <w:r w:rsidRPr="007D199C">
        <w:rPr>
          <w:rFonts w:ascii="Arial" w:hAnsi="Arial" w:cs="Arial"/>
          <w:sz w:val="22"/>
        </w:rPr>
        <w:t xml:space="preserve">of p-PERK and p-eIF2α </w:t>
      </w:r>
      <w:r>
        <w:rPr>
          <w:rFonts w:ascii="Arial" w:hAnsi="Arial" w:cs="Arial"/>
          <w:sz w:val="22"/>
        </w:rPr>
        <w:t>band signals</w:t>
      </w:r>
      <w:r w:rsidRPr="007D199C">
        <w:rPr>
          <w:rFonts w:ascii="Arial" w:hAnsi="Arial" w:cs="Arial"/>
          <w:sz w:val="22"/>
        </w:rPr>
        <w:t>. (</w:t>
      </w:r>
      <w:r w:rsidRPr="00E93E3A">
        <w:rPr>
          <w:rFonts w:ascii="Arial" w:hAnsi="Arial" w:cs="Arial"/>
          <w:b/>
          <w:bCs/>
          <w:sz w:val="22"/>
        </w:rPr>
        <w:t>C</w:t>
      </w:r>
      <w:r w:rsidRPr="007D199C">
        <w:rPr>
          <w:rFonts w:ascii="Arial" w:hAnsi="Arial" w:cs="Arial"/>
          <w:sz w:val="22"/>
        </w:rPr>
        <w:t xml:space="preserve">) Representative phase contrast images of </w:t>
      </w:r>
      <w:r w:rsidRPr="00EE4DB0">
        <w:rPr>
          <w:rFonts w:ascii="Arial" w:hAnsi="Arial" w:cs="Arial"/>
          <w:sz w:val="22"/>
        </w:rPr>
        <w:t>BUMPT</w:t>
      </w:r>
      <w:r w:rsidR="0005409C">
        <w:rPr>
          <w:rFonts w:ascii="Arial" w:hAnsi="Arial" w:cs="Arial"/>
          <w:sz w:val="22"/>
        </w:rPr>
        <w:t>-306</w:t>
      </w:r>
      <w:r w:rsidRPr="007D199C">
        <w:rPr>
          <w:rFonts w:ascii="Arial" w:hAnsi="Arial" w:cs="Arial"/>
          <w:sz w:val="22"/>
        </w:rPr>
        <w:t xml:space="preserve"> cells. Scale bar=</w:t>
      </w:r>
      <w:r>
        <w:rPr>
          <w:rFonts w:ascii="Arial" w:hAnsi="Arial" w:cs="Arial"/>
          <w:sz w:val="22"/>
        </w:rPr>
        <w:t>5</w:t>
      </w:r>
      <w:r w:rsidRPr="007D199C">
        <w:rPr>
          <w:rFonts w:ascii="Arial" w:hAnsi="Arial" w:cs="Arial"/>
          <w:sz w:val="22"/>
        </w:rPr>
        <w:t>0 μm. (</w:t>
      </w:r>
      <w:r w:rsidRPr="00E93E3A">
        <w:rPr>
          <w:rFonts w:ascii="Arial" w:hAnsi="Arial" w:cs="Arial"/>
          <w:b/>
          <w:bCs/>
          <w:sz w:val="22"/>
        </w:rPr>
        <w:t>D</w:t>
      </w:r>
      <w:r w:rsidRPr="007D199C">
        <w:rPr>
          <w:rFonts w:ascii="Arial" w:hAnsi="Arial" w:cs="Arial"/>
          <w:sz w:val="22"/>
        </w:rPr>
        <w:t xml:space="preserve">) Cell lysates were analyzed for LC3-II, FN, </w:t>
      </w:r>
      <w:r>
        <w:rPr>
          <w:rFonts w:ascii="Arial" w:hAnsi="Arial" w:cs="Arial"/>
          <w:sz w:val="22"/>
        </w:rPr>
        <w:t>c</w:t>
      </w:r>
      <w:r w:rsidRPr="007D199C">
        <w:rPr>
          <w:rFonts w:ascii="Arial" w:hAnsi="Arial" w:cs="Arial"/>
          <w:sz w:val="22"/>
        </w:rPr>
        <w:t xml:space="preserve">leaved Caspase-3, and GAPDH by </w:t>
      </w:r>
      <w:r>
        <w:rPr>
          <w:rFonts w:ascii="Arial" w:hAnsi="Arial" w:cs="Arial"/>
          <w:sz w:val="22"/>
        </w:rPr>
        <w:t>Immunoblot</w:t>
      </w:r>
      <w:r w:rsidRPr="007D199C">
        <w:rPr>
          <w:rFonts w:ascii="Arial" w:hAnsi="Arial" w:cs="Arial"/>
          <w:sz w:val="22"/>
        </w:rPr>
        <w:t>. (</w:t>
      </w:r>
      <w:r w:rsidRPr="00E93E3A">
        <w:rPr>
          <w:rFonts w:ascii="Arial" w:hAnsi="Arial" w:cs="Arial"/>
          <w:b/>
          <w:bCs/>
          <w:sz w:val="22"/>
        </w:rPr>
        <w:t>E</w:t>
      </w:r>
      <w:r w:rsidRPr="007D199C">
        <w:rPr>
          <w:rFonts w:ascii="Arial" w:hAnsi="Arial" w:cs="Arial"/>
          <w:sz w:val="22"/>
        </w:rPr>
        <w:t xml:space="preserve">) </w:t>
      </w:r>
      <w:r>
        <w:rPr>
          <w:rFonts w:ascii="Arial" w:hAnsi="Arial" w:cs="Arial"/>
          <w:sz w:val="22"/>
        </w:rPr>
        <w:t xml:space="preserve">Densitometric analysis </w:t>
      </w:r>
      <w:r w:rsidRPr="007D199C">
        <w:rPr>
          <w:rFonts w:ascii="Arial" w:hAnsi="Arial" w:cs="Arial"/>
          <w:sz w:val="22"/>
        </w:rPr>
        <w:t xml:space="preserve">of </w:t>
      </w:r>
      <w:r>
        <w:rPr>
          <w:rFonts w:ascii="Arial" w:hAnsi="Arial" w:cs="Arial"/>
          <w:sz w:val="22"/>
        </w:rPr>
        <w:t>LC3-II</w:t>
      </w:r>
      <w:r w:rsidRPr="007D199C">
        <w:rPr>
          <w:rFonts w:ascii="Arial" w:hAnsi="Arial" w:cs="Arial"/>
          <w:sz w:val="22"/>
        </w:rPr>
        <w:t>, FN</w:t>
      </w:r>
      <w:r>
        <w:rPr>
          <w:rFonts w:ascii="Arial" w:hAnsi="Arial" w:cs="Arial"/>
          <w:sz w:val="22"/>
        </w:rPr>
        <w:t xml:space="preserve"> and c</w:t>
      </w:r>
      <w:r w:rsidRPr="007D199C">
        <w:rPr>
          <w:rFonts w:ascii="Arial" w:hAnsi="Arial" w:cs="Arial"/>
          <w:sz w:val="22"/>
        </w:rPr>
        <w:t>leaved Caspase-3</w:t>
      </w:r>
      <w:r w:rsidRPr="007D199C">
        <w:rPr>
          <w:rFonts w:ascii="Arial" w:hAnsi="Arial" w:cs="Arial"/>
          <w:color w:val="FF0000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intensity. Data are expressed as mean ± SD. n = 4. ***p &lt; 0.001; ****p &lt; 0.0001</w:t>
      </w:r>
      <w:r>
        <w:rPr>
          <w:rFonts w:ascii="Arial" w:hAnsi="Arial" w:cs="Arial"/>
          <w:sz w:val="22"/>
        </w:rPr>
        <w:t>.</w:t>
      </w:r>
      <w:r w:rsidRPr="007D199C">
        <w:rPr>
          <w:rFonts w:ascii="Arial" w:hAnsi="Arial" w:cs="Arial"/>
          <w:sz w:val="22"/>
        </w:rPr>
        <w:t xml:space="preserve"> </w:t>
      </w:r>
    </w:p>
    <w:p w14:paraId="67081853" w14:textId="10DE5BD9" w:rsidR="007B14CF" w:rsidRDefault="007B14CF" w:rsidP="007B14CF">
      <w:pPr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 Fig.</w:t>
      </w:r>
      <w:r>
        <w:rPr>
          <w:rFonts w:ascii="Arial" w:hAnsi="Arial" w:cs="Arial"/>
          <w:b/>
          <w:bCs/>
          <w:kern w:val="36"/>
          <w:sz w:val="22"/>
        </w:rPr>
        <w:t xml:space="preserve"> </w:t>
      </w:r>
      <w:r w:rsidR="005334D0">
        <w:rPr>
          <w:rFonts w:ascii="Arial" w:hAnsi="Arial" w:cs="Arial"/>
          <w:b/>
          <w:bCs/>
          <w:kern w:val="36"/>
          <w:sz w:val="22"/>
        </w:rPr>
        <w:t>6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. </w:t>
      </w:r>
      <w:r w:rsidRPr="00F15BAC">
        <w:rPr>
          <w:rFonts w:ascii="Arial" w:hAnsi="Arial" w:cs="Arial"/>
          <w:b/>
          <w:bCs/>
          <w:sz w:val="22"/>
        </w:rPr>
        <w:t xml:space="preserve">Induction of ER stress, autophagy, fibrosis and apoptosis in HK-2 cells by </w:t>
      </w:r>
      <w:r w:rsidRPr="00F15BAC">
        <w:rPr>
          <w:rFonts w:ascii="Arial" w:hAnsi="Arial" w:cs="Arial"/>
          <w:b/>
          <w:bCs/>
          <w:kern w:val="36"/>
          <w:sz w:val="22"/>
        </w:rPr>
        <w:t>TGF-β1</w:t>
      </w:r>
      <w:r w:rsidRPr="00F15BAC">
        <w:rPr>
          <w:rFonts w:ascii="Arial" w:hAnsi="Arial" w:cs="Arial"/>
          <w:b/>
          <w:bCs/>
          <w:sz w:val="22"/>
        </w:rPr>
        <w:t xml:space="preserve">. </w:t>
      </w:r>
      <w:r w:rsidRPr="007D199C">
        <w:rPr>
          <w:rFonts w:ascii="Arial" w:hAnsi="Arial" w:cs="Arial"/>
          <w:sz w:val="22"/>
        </w:rPr>
        <w:t xml:space="preserve">HK-2 cells were subjected to different concentrations of </w:t>
      </w:r>
      <w:r w:rsidRPr="007D199C">
        <w:rPr>
          <w:rFonts w:ascii="Arial" w:hAnsi="Arial" w:cs="Arial"/>
          <w:kern w:val="36"/>
          <w:sz w:val="22"/>
        </w:rPr>
        <w:t>TGF-β1</w:t>
      </w:r>
      <w:r w:rsidRPr="007D199C">
        <w:rPr>
          <w:rFonts w:ascii="Arial" w:hAnsi="Arial" w:cs="Arial"/>
          <w:sz w:val="22"/>
        </w:rPr>
        <w:t xml:space="preserve"> (0, 1, 2, 5 and 10 </w:t>
      </w:r>
      <w:r w:rsidRPr="007D199C">
        <w:rPr>
          <w:rFonts w:ascii="Arial" w:hAnsi="Arial" w:cs="Arial"/>
          <w:kern w:val="36"/>
          <w:sz w:val="22"/>
        </w:rPr>
        <w:t>ng/ml</w:t>
      </w:r>
      <w:r w:rsidRPr="007D199C">
        <w:rPr>
          <w:rFonts w:ascii="Arial" w:hAnsi="Arial" w:cs="Arial"/>
          <w:sz w:val="22"/>
        </w:rPr>
        <w:t>) for 24 h. (</w:t>
      </w:r>
      <w:r w:rsidRPr="00F15BAC">
        <w:rPr>
          <w:rFonts w:ascii="Arial" w:hAnsi="Arial" w:cs="Arial"/>
          <w:b/>
          <w:bCs/>
          <w:sz w:val="22"/>
        </w:rPr>
        <w:t>A</w:t>
      </w:r>
      <w:r w:rsidRPr="007D199C">
        <w:rPr>
          <w:rFonts w:ascii="Arial" w:hAnsi="Arial" w:cs="Arial"/>
          <w:sz w:val="22"/>
        </w:rPr>
        <w:t>) Representative phase contrast images showing cell morphology. Scale Bar=100 μm. (</w:t>
      </w:r>
      <w:r w:rsidRPr="00F15BAC">
        <w:rPr>
          <w:rFonts w:ascii="Arial" w:hAnsi="Arial" w:cs="Arial"/>
          <w:b/>
          <w:bCs/>
          <w:sz w:val="22"/>
        </w:rPr>
        <w:t>B</w:t>
      </w:r>
      <w:r w:rsidRPr="007D199C">
        <w:rPr>
          <w:rFonts w:ascii="Arial" w:hAnsi="Arial" w:cs="Arial"/>
          <w:sz w:val="22"/>
        </w:rPr>
        <w:t xml:space="preserve">) Cell lysates were analyzed for BiP, LC3, FN, Cleaved Caspase-3, and </w:t>
      </w:r>
      <w:r w:rsidRPr="007D199C">
        <w:rPr>
          <w:rFonts w:ascii="Arial" w:hAnsi="Arial" w:cs="Arial"/>
          <w:kern w:val="36"/>
          <w:sz w:val="22"/>
        </w:rPr>
        <w:t>β</w:t>
      </w:r>
      <w:r w:rsidRPr="007D199C">
        <w:rPr>
          <w:rFonts w:ascii="Arial" w:hAnsi="Arial" w:cs="Arial"/>
          <w:b/>
          <w:bCs/>
          <w:kern w:val="36"/>
          <w:sz w:val="22"/>
        </w:rPr>
        <w:t>-</w:t>
      </w:r>
      <w:r w:rsidRPr="007D199C">
        <w:rPr>
          <w:rFonts w:ascii="Arial" w:hAnsi="Arial" w:cs="Arial"/>
          <w:kern w:val="36"/>
          <w:sz w:val="22"/>
        </w:rPr>
        <w:t>actin</w:t>
      </w:r>
      <w:r w:rsidRPr="007D199C">
        <w:rPr>
          <w:rFonts w:ascii="Arial" w:hAnsi="Arial" w:cs="Arial"/>
          <w:sz w:val="22"/>
        </w:rPr>
        <w:t xml:space="preserve"> by </w:t>
      </w:r>
      <w:r>
        <w:rPr>
          <w:rFonts w:ascii="Arial" w:hAnsi="Arial" w:cs="Arial"/>
          <w:sz w:val="22"/>
        </w:rPr>
        <w:t>immunoblot analysis</w:t>
      </w:r>
      <w:r w:rsidRPr="007D199C">
        <w:rPr>
          <w:rFonts w:ascii="Arial" w:hAnsi="Arial" w:cs="Arial"/>
          <w:sz w:val="22"/>
        </w:rPr>
        <w:t>. (</w:t>
      </w:r>
      <w:r w:rsidRPr="00F15BAC">
        <w:rPr>
          <w:rFonts w:ascii="Arial" w:hAnsi="Arial" w:cs="Arial"/>
          <w:b/>
          <w:bCs/>
          <w:sz w:val="22"/>
        </w:rPr>
        <w:t>C</w:t>
      </w:r>
      <w:r w:rsidRPr="007D199C">
        <w:rPr>
          <w:rFonts w:ascii="Arial" w:hAnsi="Arial" w:cs="Arial"/>
          <w:sz w:val="22"/>
        </w:rPr>
        <w:t xml:space="preserve">) </w:t>
      </w:r>
      <w:r>
        <w:rPr>
          <w:rFonts w:ascii="Arial" w:hAnsi="Arial" w:cs="Arial"/>
          <w:sz w:val="22"/>
        </w:rPr>
        <w:t>Densitometry</w:t>
      </w:r>
      <w:r w:rsidRPr="007D199C">
        <w:rPr>
          <w:rFonts w:ascii="Arial" w:hAnsi="Arial" w:cs="Arial"/>
          <w:sz w:val="22"/>
        </w:rPr>
        <w:t xml:space="preserve"> analysis of protein</w:t>
      </w:r>
      <w:r>
        <w:rPr>
          <w:rFonts w:ascii="Arial" w:hAnsi="Arial" w:cs="Arial"/>
          <w:sz w:val="22"/>
        </w:rPr>
        <w:t xml:space="preserve">s </w:t>
      </w:r>
      <w:r w:rsidRPr="007D199C">
        <w:rPr>
          <w:rFonts w:ascii="Arial" w:hAnsi="Arial" w:cs="Arial"/>
          <w:sz w:val="22"/>
        </w:rPr>
        <w:t>relative to β-actin; (</w:t>
      </w:r>
      <w:r w:rsidRPr="00F15BAC">
        <w:rPr>
          <w:rFonts w:ascii="Arial" w:hAnsi="Arial" w:cs="Arial"/>
          <w:b/>
          <w:bCs/>
          <w:sz w:val="22"/>
        </w:rPr>
        <w:t>D</w:t>
      </w:r>
      <w:r w:rsidRPr="007D199C">
        <w:rPr>
          <w:rFonts w:ascii="Arial" w:hAnsi="Arial" w:cs="Arial"/>
          <w:sz w:val="22"/>
        </w:rPr>
        <w:t>) Representative images of Collagen</w:t>
      </w:r>
      <w:r>
        <w:rPr>
          <w:rFonts w:ascii="Arial" w:hAnsi="Arial" w:cs="Arial"/>
          <w:sz w:val="22"/>
        </w:rPr>
        <w:t xml:space="preserve"> I</w:t>
      </w:r>
      <w:r w:rsidRPr="007D199C">
        <w:rPr>
          <w:rFonts w:ascii="Arial" w:hAnsi="Arial" w:cs="Arial"/>
          <w:sz w:val="22"/>
        </w:rPr>
        <w:t xml:space="preserve">. Scale </w:t>
      </w:r>
      <w:r w:rsidRPr="007D199C">
        <w:rPr>
          <w:rFonts w:ascii="Arial" w:hAnsi="Arial" w:cs="Arial"/>
          <w:sz w:val="22"/>
        </w:rPr>
        <w:lastRenderedPageBreak/>
        <w:t>bar=100 μm. (</w:t>
      </w:r>
      <w:r w:rsidRPr="00F15BAC">
        <w:rPr>
          <w:rFonts w:ascii="Arial" w:hAnsi="Arial" w:cs="Arial"/>
          <w:b/>
          <w:bCs/>
          <w:sz w:val="22"/>
        </w:rPr>
        <w:t>E</w:t>
      </w:r>
      <w:r w:rsidRPr="007D199C">
        <w:rPr>
          <w:rFonts w:ascii="Arial" w:hAnsi="Arial" w:cs="Arial"/>
          <w:sz w:val="22"/>
        </w:rPr>
        <w:t>) Quantitative analysis of Collagen</w:t>
      </w:r>
      <w:r>
        <w:rPr>
          <w:rFonts w:ascii="Arial" w:hAnsi="Arial" w:cs="Arial"/>
          <w:sz w:val="22"/>
        </w:rPr>
        <w:t xml:space="preserve"> I</w:t>
      </w:r>
      <w:r w:rsidRPr="007D1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immunofluorescence</w:t>
      </w:r>
      <w:r w:rsidRPr="00FC351C"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 xml:space="preserve">intensity. Data are expressed as mean ± SD. n = 4. *p &lt; 0.05; **p &lt; 0.01; ns, not significant.  </w:t>
      </w:r>
    </w:p>
    <w:p w14:paraId="3C9A0F41" w14:textId="6799AF49" w:rsidR="007B14CF" w:rsidRPr="00211AEF" w:rsidRDefault="007B14CF" w:rsidP="007B14CF">
      <w:pPr>
        <w:spacing w:line="480" w:lineRule="auto"/>
        <w:rPr>
          <w:rFonts w:ascii="Arial" w:hAnsi="Arial" w:cs="Arial"/>
          <w:sz w:val="22"/>
        </w:rPr>
      </w:pPr>
      <w:r w:rsidRPr="007D199C">
        <w:rPr>
          <w:rFonts w:ascii="Arial" w:hAnsi="Arial" w:cs="Arial"/>
          <w:b/>
          <w:bCs/>
          <w:sz w:val="22"/>
        </w:rPr>
        <w:t>Supplementary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 Fig. </w:t>
      </w:r>
      <w:r w:rsidR="005334D0">
        <w:rPr>
          <w:rFonts w:ascii="Arial" w:hAnsi="Arial" w:cs="Arial"/>
          <w:b/>
          <w:bCs/>
          <w:kern w:val="36"/>
          <w:sz w:val="22"/>
        </w:rPr>
        <w:t>7</w:t>
      </w:r>
      <w:r w:rsidRPr="007D199C">
        <w:rPr>
          <w:rFonts w:ascii="Arial" w:hAnsi="Arial" w:cs="Arial"/>
          <w:b/>
          <w:bCs/>
          <w:kern w:val="36"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S</w:t>
      </w:r>
      <w:r w:rsidRPr="007D199C">
        <w:rPr>
          <w:rFonts w:ascii="Arial" w:hAnsi="Arial" w:cs="Arial"/>
          <w:b/>
          <w:bCs/>
          <w:sz w:val="22"/>
        </w:rPr>
        <w:t>equential</w:t>
      </w:r>
      <w:r>
        <w:rPr>
          <w:rFonts w:ascii="Arial" w:hAnsi="Arial" w:cs="Arial"/>
          <w:b/>
          <w:bCs/>
          <w:sz w:val="22"/>
        </w:rPr>
        <w:t xml:space="preserve"> i</w:t>
      </w:r>
      <w:r w:rsidRPr="00F15BAC">
        <w:rPr>
          <w:rFonts w:ascii="Arial" w:hAnsi="Arial" w:cs="Arial"/>
          <w:b/>
          <w:bCs/>
          <w:sz w:val="22"/>
        </w:rPr>
        <w:t xml:space="preserve">nduction of ER stress, autophagy, fibrosis and apoptosis in HK-2 cells by </w:t>
      </w:r>
      <w:r w:rsidRPr="00F15BAC">
        <w:rPr>
          <w:rFonts w:ascii="Arial" w:hAnsi="Arial" w:cs="Arial"/>
          <w:b/>
          <w:bCs/>
          <w:kern w:val="36"/>
          <w:sz w:val="22"/>
        </w:rPr>
        <w:t>TGF-β1</w:t>
      </w:r>
      <w:r w:rsidRPr="00F15BAC">
        <w:rPr>
          <w:rFonts w:ascii="Arial" w:hAnsi="Arial" w:cs="Arial"/>
          <w:b/>
          <w:bCs/>
          <w:sz w:val="22"/>
        </w:rPr>
        <w:t xml:space="preserve">. </w:t>
      </w:r>
      <w:r w:rsidRPr="007D199C">
        <w:rPr>
          <w:rFonts w:ascii="Arial" w:hAnsi="Arial" w:cs="Arial"/>
          <w:sz w:val="22"/>
        </w:rPr>
        <w:t>(</w:t>
      </w:r>
      <w:r w:rsidRPr="00F15BAC">
        <w:rPr>
          <w:rFonts w:ascii="Arial" w:hAnsi="Arial" w:cs="Arial"/>
          <w:b/>
          <w:bCs/>
          <w:sz w:val="22"/>
        </w:rPr>
        <w:t>A, B</w:t>
      </w:r>
      <w:r w:rsidRPr="007D199C">
        <w:rPr>
          <w:rFonts w:ascii="Arial" w:hAnsi="Arial" w:cs="Arial"/>
          <w:sz w:val="22"/>
        </w:rPr>
        <w:t xml:space="preserve">) HK-2 cells were subjected to 5 </w:t>
      </w:r>
      <w:r w:rsidRPr="007D199C">
        <w:rPr>
          <w:rFonts w:ascii="Arial" w:hAnsi="Arial" w:cs="Arial"/>
          <w:kern w:val="36"/>
          <w:sz w:val="22"/>
        </w:rPr>
        <w:t>ng/ml of TGF-β1</w:t>
      </w:r>
      <w:r w:rsidRPr="007D199C">
        <w:rPr>
          <w:rFonts w:ascii="Arial" w:hAnsi="Arial" w:cs="Arial"/>
          <w:sz w:val="22"/>
        </w:rPr>
        <w:t xml:space="preserve"> for indicated time (0, 1, 2, 4, 8 and 24 h). Cell lysates were analyzed for BiP, LC3, FN</w:t>
      </w:r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and Cleaved Caspase-3</w:t>
      </w:r>
      <w:r w:rsidRPr="007D199C">
        <w:rPr>
          <w:rFonts w:ascii="Arial" w:hAnsi="Arial" w:cs="Arial"/>
          <w:kern w:val="36"/>
          <w:sz w:val="22"/>
        </w:rPr>
        <w:t xml:space="preserve"> </w:t>
      </w:r>
      <w:r w:rsidRPr="007D199C">
        <w:rPr>
          <w:rFonts w:ascii="Arial" w:hAnsi="Arial" w:cs="Arial"/>
          <w:sz w:val="22"/>
        </w:rPr>
        <w:t xml:space="preserve">by </w:t>
      </w:r>
      <w:r>
        <w:rPr>
          <w:rFonts w:ascii="Arial" w:hAnsi="Arial" w:cs="Arial"/>
          <w:sz w:val="22"/>
        </w:rPr>
        <w:t>immunoblotting and quantified by densitometry</w:t>
      </w:r>
      <w:r w:rsidRPr="007D199C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sz w:val="22"/>
        </w:rPr>
        <w:t>C</w:t>
      </w:r>
      <w:r w:rsidRPr="00F15BAC">
        <w:rPr>
          <w:rFonts w:ascii="Arial" w:hAnsi="Arial" w:cs="Arial"/>
          <w:b/>
          <w:bCs/>
          <w:sz w:val="22"/>
        </w:rPr>
        <w:t>-E</w:t>
      </w:r>
      <w:r>
        <w:rPr>
          <w:rFonts w:ascii="Arial" w:hAnsi="Arial" w:cs="Arial"/>
          <w:sz w:val="22"/>
        </w:rPr>
        <w:t xml:space="preserve">) </w:t>
      </w:r>
      <w:r w:rsidRPr="007D199C">
        <w:rPr>
          <w:rFonts w:ascii="Arial" w:hAnsi="Arial" w:cs="Arial"/>
          <w:sz w:val="22"/>
        </w:rPr>
        <w:t xml:space="preserve">HK-2 cells were </w:t>
      </w:r>
      <w:r>
        <w:rPr>
          <w:rFonts w:ascii="Arial" w:hAnsi="Arial" w:cs="Arial"/>
          <w:sz w:val="22"/>
        </w:rPr>
        <w:t>transfected with RFP-GFP-LC3 and then treated with</w:t>
      </w:r>
      <w:r w:rsidRPr="007D199C">
        <w:rPr>
          <w:rFonts w:ascii="Arial" w:hAnsi="Arial" w:cs="Arial"/>
          <w:sz w:val="22"/>
        </w:rPr>
        <w:t xml:space="preserve"> 5 </w:t>
      </w:r>
      <w:r w:rsidRPr="007D199C">
        <w:rPr>
          <w:rFonts w:ascii="Arial" w:hAnsi="Arial" w:cs="Arial"/>
          <w:kern w:val="36"/>
          <w:sz w:val="22"/>
        </w:rPr>
        <w:t>ng/ml of TGF-β1</w:t>
      </w:r>
      <w:r w:rsidRPr="007D199C">
        <w:rPr>
          <w:rFonts w:ascii="Arial" w:hAnsi="Arial" w:cs="Arial"/>
          <w:sz w:val="22"/>
        </w:rPr>
        <w:t xml:space="preserve"> for</w:t>
      </w:r>
      <w:r>
        <w:rPr>
          <w:rFonts w:ascii="Arial" w:hAnsi="Arial" w:cs="Arial"/>
          <w:sz w:val="22"/>
        </w:rPr>
        <w:t xml:space="preserve"> 2 h</w:t>
      </w:r>
      <w:r w:rsidRPr="007D199C">
        <w:rPr>
          <w:rFonts w:ascii="Arial" w:hAnsi="Arial" w:cs="Arial"/>
          <w:sz w:val="22"/>
        </w:rPr>
        <w:t>. (</w:t>
      </w:r>
      <w:r w:rsidRPr="00F15BAC">
        <w:rPr>
          <w:rFonts w:ascii="Arial" w:hAnsi="Arial" w:cs="Arial"/>
          <w:b/>
          <w:bCs/>
          <w:sz w:val="22"/>
        </w:rPr>
        <w:t>C</w:t>
      </w:r>
      <w:r w:rsidRPr="007D199C">
        <w:rPr>
          <w:rFonts w:ascii="Arial" w:hAnsi="Arial" w:cs="Arial"/>
          <w:sz w:val="22"/>
        </w:rPr>
        <w:t>) Representative fluorescence images showing GFP and RFP LC3 puncta in HK-2 cells. Scale bar=10 μm; (</w:t>
      </w:r>
      <w:r w:rsidRPr="00F15BAC">
        <w:rPr>
          <w:rFonts w:ascii="Arial" w:hAnsi="Arial" w:cs="Arial"/>
          <w:b/>
          <w:bCs/>
          <w:sz w:val="22"/>
        </w:rPr>
        <w:t>D</w:t>
      </w:r>
      <w:r w:rsidRPr="007D199C">
        <w:rPr>
          <w:rFonts w:ascii="Arial" w:hAnsi="Arial" w:cs="Arial"/>
          <w:sz w:val="22"/>
        </w:rPr>
        <w:t xml:space="preserve">) Quantitative analysis of GFP and RFP LC3 puncta. Data are expressed as mean ± SD. </w:t>
      </w:r>
      <w:r w:rsidRPr="007D199C">
        <w:rPr>
          <w:rFonts w:ascii="Arial" w:hAnsi="Arial" w:cs="Arial"/>
          <w:sz w:val="22"/>
          <w:vertAlign w:val="superscript"/>
        </w:rPr>
        <w:t>#</w:t>
      </w:r>
      <w:r w:rsidRPr="007D199C">
        <w:rPr>
          <w:rFonts w:ascii="Arial" w:hAnsi="Arial" w:cs="Arial"/>
          <w:sz w:val="22"/>
        </w:rPr>
        <w:t xml:space="preserve">P&lt;0.05 vs control, ^P&lt;0.05 vs GFP-LC3 puncta in </w:t>
      </w:r>
      <w:r w:rsidRPr="007D199C">
        <w:rPr>
          <w:rFonts w:ascii="Arial" w:hAnsi="Arial" w:cs="Arial"/>
          <w:kern w:val="36"/>
          <w:sz w:val="22"/>
        </w:rPr>
        <w:t>TGF-β1</w:t>
      </w:r>
      <w:r w:rsidRPr="007D199C">
        <w:rPr>
          <w:rFonts w:ascii="Arial" w:hAnsi="Arial" w:cs="Arial"/>
          <w:sz w:val="22"/>
        </w:rPr>
        <w:t xml:space="preserve"> group. </w:t>
      </w:r>
      <w:bookmarkStart w:id="1" w:name="_Hlk58187128"/>
      <w:r w:rsidRPr="007D199C">
        <w:rPr>
          <w:rFonts w:ascii="Arial" w:hAnsi="Arial" w:cs="Arial"/>
          <w:sz w:val="22"/>
        </w:rPr>
        <w:t>(</w:t>
      </w:r>
      <w:r w:rsidRPr="00F15BAC">
        <w:rPr>
          <w:rFonts w:ascii="Arial" w:hAnsi="Arial" w:cs="Arial"/>
          <w:b/>
          <w:bCs/>
          <w:sz w:val="22"/>
        </w:rPr>
        <w:t>E</w:t>
      </w:r>
      <w:r w:rsidRPr="007D199C">
        <w:rPr>
          <w:rFonts w:ascii="Arial" w:hAnsi="Arial" w:cs="Arial"/>
          <w:sz w:val="22"/>
        </w:rPr>
        <w:t xml:space="preserve">) </w:t>
      </w:r>
      <w:bookmarkEnd w:id="1"/>
      <w:r w:rsidRPr="007D199C">
        <w:rPr>
          <w:rFonts w:ascii="Arial" w:hAnsi="Arial" w:cs="Arial"/>
          <w:sz w:val="22"/>
        </w:rPr>
        <w:t>Analysis of autophagic flux rate. (</w:t>
      </w:r>
      <w:r w:rsidRPr="00F15BAC">
        <w:rPr>
          <w:rFonts w:ascii="Arial" w:hAnsi="Arial" w:cs="Arial"/>
          <w:b/>
          <w:bCs/>
          <w:sz w:val="22"/>
        </w:rPr>
        <w:t>F</w:t>
      </w:r>
      <w:r w:rsidRPr="007D199C">
        <w:rPr>
          <w:rFonts w:ascii="Arial" w:hAnsi="Arial" w:cs="Arial"/>
          <w:sz w:val="22"/>
        </w:rPr>
        <w:t>) Representative images of Collagen</w:t>
      </w:r>
      <w:r>
        <w:rPr>
          <w:rFonts w:ascii="Arial" w:hAnsi="Arial" w:cs="Arial"/>
          <w:sz w:val="22"/>
        </w:rPr>
        <w:t xml:space="preserve"> I </w:t>
      </w:r>
      <w:r w:rsidRPr="007D199C">
        <w:rPr>
          <w:rFonts w:ascii="Arial" w:hAnsi="Arial" w:cs="Arial"/>
          <w:sz w:val="22"/>
        </w:rPr>
        <w:t>immunofluorescence</w:t>
      </w:r>
      <w:r w:rsidRPr="00FC351C"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and TUNEL staining</w:t>
      </w:r>
      <w:r>
        <w:rPr>
          <w:rFonts w:ascii="Arial" w:hAnsi="Arial" w:cs="Arial"/>
          <w:sz w:val="22"/>
        </w:rPr>
        <w:t>.</w:t>
      </w:r>
      <w:r w:rsidRPr="007D199C">
        <w:rPr>
          <w:rFonts w:ascii="Arial" w:hAnsi="Arial" w:cs="Arial"/>
          <w:sz w:val="22"/>
        </w:rPr>
        <w:t xml:space="preserve"> Scale Bar=100 μm. (</w:t>
      </w:r>
      <w:r w:rsidRPr="00F15BAC">
        <w:rPr>
          <w:rFonts w:ascii="Arial" w:hAnsi="Arial" w:cs="Arial"/>
          <w:b/>
          <w:bCs/>
          <w:sz w:val="22"/>
        </w:rPr>
        <w:t>G</w:t>
      </w:r>
      <w:r w:rsidRPr="007D199C">
        <w:rPr>
          <w:rFonts w:ascii="Arial" w:hAnsi="Arial" w:cs="Arial"/>
          <w:sz w:val="22"/>
        </w:rPr>
        <w:t xml:space="preserve">) </w:t>
      </w:r>
      <w:bookmarkStart w:id="2" w:name="_Hlk58187190"/>
      <w:r w:rsidRPr="007D199C">
        <w:rPr>
          <w:rFonts w:ascii="Arial" w:hAnsi="Arial" w:cs="Arial"/>
          <w:sz w:val="22"/>
        </w:rPr>
        <w:t>Quantitative analysis of Collagen I</w:t>
      </w:r>
      <w:bookmarkEnd w:id="2"/>
      <w:r>
        <w:rPr>
          <w:rFonts w:ascii="Arial" w:hAnsi="Arial" w:cs="Arial"/>
          <w:sz w:val="22"/>
        </w:rPr>
        <w:t xml:space="preserve"> </w:t>
      </w:r>
      <w:r w:rsidRPr="007D199C">
        <w:rPr>
          <w:rFonts w:ascii="Arial" w:hAnsi="Arial" w:cs="Arial"/>
          <w:sz w:val="22"/>
        </w:rPr>
        <w:t>immunofluorescence</w:t>
      </w:r>
      <w:r>
        <w:rPr>
          <w:rFonts w:ascii="Arial" w:hAnsi="Arial" w:cs="Arial"/>
          <w:sz w:val="22"/>
        </w:rPr>
        <w:t xml:space="preserve"> signal.</w:t>
      </w:r>
      <w:r w:rsidRPr="007D199C">
        <w:rPr>
          <w:rFonts w:ascii="Arial" w:hAnsi="Arial" w:cs="Arial"/>
          <w:sz w:val="22"/>
        </w:rPr>
        <w:t xml:space="preserve"> (</w:t>
      </w:r>
      <w:r w:rsidRPr="00F15BAC">
        <w:rPr>
          <w:rFonts w:ascii="Arial" w:hAnsi="Arial" w:cs="Arial"/>
          <w:b/>
          <w:bCs/>
          <w:sz w:val="22"/>
        </w:rPr>
        <w:t>H</w:t>
      </w:r>
      <w:r w:rsidRPr="007D199C">
        <w:rPr>
          <w:rFonts w:ascii="Arial" w:hAnsi="Arial" w:cs="Arial"/>
          <w:sz w:val="22"/>
        </w:rPr>
        <w:t xml:space="preserve">) Quantitative analysis of TUNEL positive cells. Data are expressed as mean ± SD. n = 4. *p&lt;0.05; **p&lt;0.01; ns, not significant. </w:t>
      </w:r>
    </w:p>
    <w:p w14:paraId="2B89AB77" w14:textId="77777777" w:rsidR="000168FB" w:rsidRDefault="000168FB"/>
    <w:sectPr w:rsidR="000168FB" w:rsidSect="00BF3CEA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AA67" w14:textId="77777777" w:rsidR="0008687B" w:rsidRDefault="0008687B" w:rsidP="007B14CF">
      <w:r>
        <w:separator/>
      </w:r>
    </w:p>
  </w:endnote>
  <w:endnote w:type="continuationSeparator" w:id="0">
    <w:p w14:paraId="145DFF50" w14:textId="77777777" w:rsidR="0008687B" w:rsidRDefault="0008687B" w:rsidP="007B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739017"/>
      <w:docPartObj>
        <w:docPartGallery w:val="Page Numbers (Bottom of Page)"/>
        <w:docPartUnique/>
      </w:docPartObj>
    </w:sdtPr>
    <w:sdtEndPr/>
    <w:sdtContent>
      <w:p w14:paraId="0E85EFA2" w14:textId="0E0943A6" w:rsidR="00DA08BE" w:rsidRDefault="00DA08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B06E6D" w14:textId="77777777" w:rsidR="00DA08BE" w:rsidRDefault="00DA08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179D" w14:textId="77777777" w:rsidR="0008687B" w:rsidRDefault="0008687B" w:rsidP="007B14CF">
      <w:r>
        <w:separator/>
      </w:r>
    </w:p>
  </w:footnote>
  <w:footnote w:type="continuationSeparator" w:id="0">
    <w:p w14:paraId="72084BAB" w14:textId="77777777" w:rsidR="0008687B" w:rsidRDefault="0008687B" w:rsidP="007B1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56"/>
    <w:rsid w:val="000168FB"/>
    <w:rsid w:val="0005409C"/>
    <w:rsid w:val="0008687B"/>
    <w:rsid w:val="000A09EF"/>
    <w:rsid w:val="001E51FE"/>
    <w:rsid w:val="00234547"/>
    <w:rsid w:val="00293B37"/>
    <w:rsid w:val="002D657E"/>
    <w:rsid w:val="003D2912"/>
    <w:rsid w:val="004D232B"/>
    <w:rsid w:val="005334D0"/>
    <w:rsid w:val="006246FD"/>
    <w:rsid w:val="007B14CF"/>
    <w:rsid w:val="007E7BBA"/>
    <w:rsid w:val="00836A56"/>
    <w:rsid w:val="008F5464"/>
    <w:rsid w:val="00AC093D"/>
    <w:rsid w:val="00BF3CEA"/>
    <w:rsid w:val="00CD7F30"/>
    <w:rsid w:val="00D56FA7"/>
    <w:rsid w:val="00DA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FF16A"/>
  <w15:chartTrackingRefBased/>
  <w15:docId w15:val="{A83E30BE-98C9-4919-89E7-13EE841B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4C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F3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Shaoqun Shu</dc:creator>
  <cp:keywords/>
  <dc:description/>
  <cp:lastModifiedBy>Shaoqun Shu</cp:lastModifiedBy>
  <cp:revision>17</cp:revision>
  <dcterms:created xsi:type="dcterms:W3CDTF">2021-07-24T07:41:00Z</dcterms:created>
  <dcterms:modified xsi:type="dcterms:W3CDTF">2021-09-29T09:58:00Z</dcterms:modified>
</cp:coreProperties>
</file>