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CA1337" w14:textId="7F8A3084" w:rsidR="009D3031" w:rsidRPr="00A94D9D" w:rsidRDefault="0065521B" w:rsidP="00950D56">
      <w:pPr>
        <w:spacing w:line="480" w:lineRule="auto"/>
        <w:jc w:val="both"/>
        <w:rPr>
          <w:rFonts w:ascii="Times New Roman" w:hAnsi="Times New Roman" w:cs="Times New Roman"/>
        </w:rPr>
      </w:pPr>
      <w:r w:rsidRPr="00A94D9D">
        <w:rPr>
          <w:rFonts w:ascii="Times New Roman" w:hAnsi="Times New Roman" w:cs="Times New Roman"/>
        </w:rPr>
        <w:t>V</w:t>
      </w:r>
      <w:r w:rsidR="00DA608A" w:rsidRPr="00A94D9D">
        <w:rPr>
          <w:rFonts w:ascii="Times New Roman" w:hAnsi="Times New Roman" w:cs="Times New Roman"/>
        </w:rPr>
        <w:t xml:space="preserve">enetoclax imparts distinct cell death sensitivity and adaptivity patterns in T cells </w:t>
      </w:r>
    </w:p>
    <w:p w14:paraId="524F1D22" w14:textId="401D85D5" w:rsidR="004B131D" w:rsidRPr="00A94D9D" w:rsidRDefault="004B131D" w:rsidP="00950D56">
      <w:pPr>
        <w:spacing w:line="480" w:lineRule="auto"/>
        <w:jc w:val="both"/>
        <w:rPr>
          <w:rFonts w:ascii="Times New Roman" w:hAnsi="Times New Roman" w:cs="Times New Roman"/>
        </w:rPr>
      </w:pPr>
    </w:p>
    <w:p w14:paraId="454FFF45" w14:textId="77777777" w:rsidR="009D3031" w:rsidRPr="00A94D9D" w:rsidRDefault="009D3031" w:rsidP="00950D56">
      <w:pPr>
        <w:spacing w:line="480" w:lineRule="auto"/>
        <w:jc w:val="both"/>
        <w:rPr>
          <w:rFonts w:ascii="Times New Roman" w:hAnsi="Times New Roman" w:cs="Times New Roman"/>
        </w:rPr>
      </w:pPr>
    </w:p>
    <w:p w14:paraId="2900CF30" w14:textId="328CE8B5" w:rsidR="009D3031" w:rsidRPr="00A94D9D" w:rsidRDefault="009D3031" w:rsidP="00950D56">
      <w:pPr>
        <w:spacing w:line="480" w:lineRule="auto"/>
        <w:jc w:val="both"/>
        <w:rPr>
          <w:rFonts w:ascii="Times New Roman" w:hAnsi="Times New Roman" w:cs="Times New Roman"/>
        </w:rPr>
      </w:pPr>
      <w:r w:rsidRPr="00A94D9D">
        <w:rPr>
          <w:rFonts w:ascii="Times New Roman" w:hAnsi="Times New Roman" w:cs="Times New Roman"/>
        </w:rPr>
        <w:t>Lindsey M. Ludwig</w:t>
      </w:r>
      <w:r w:rsidRPr="00A94D9D">
        <w:rPr>
          <w:rFonts w:ascii="Times New Roman" w:hAnsi="Times New Roman" w:cs="Times New Roman"/>
          <w:vertAlign w:val="superscript"/>
        </w:rPr>
        <w:t>1</w:t>
      </w:r>
      <w:r w:rsidRPr="00A94D9D">
        <w:rPr>
          <w:rFonts w:ascii="Times New Roman" w:hAnsi="Times New Roman" w:cs="Times New Roman"/>
        </w:rPr>
        <w:t xml:space="preserve">, Katrina </w:t>
      </w:r>
      <w:r w:rsidR="00240B3B" w:rsidRPr="00A94D9D">
        <w:rPr>
          <w:rFonts w:ascii="Times New Roman" w:hAnsi="Times New Roman" w:cs="Times New Roman"/>
        </w:rPr>
        <w:t>M</w:t>
      </w:r>
      <w:r w:rsidRPr="00A94D9D">
        <w:rPr>
          <w:rFonts w:ascii="Times New Roman" w:hAnsi="Times New Roman" w:cs="Times New Roman"/>
        </w:rPr>
        <w:t xml:space="preserve">. </w:t>
      </w:r>
      <w:r w:rsidR="00240B3B" w:rsidRPr="00A94D9D">
        <w:rPr>
          <w:rFonts w:ascii="Times New Roman" w:hAnsi="Times New Roman" w:cs="Times New Roman"/>
        </w:rPr>
        <w:t>Hawley</w:t>
      </w:r>
      <w:r w:rsidRPr="00A94D9D">
        <w:rPr>
          <w:rFonts w:ascii="Times New Roman" w:hAnsi="Times New Roman" w:cs="Times New Roman"/>
          <w:vertAlign w:val="superscript"/>
        </w:rPr>
        <w:t>1</w:t>
      </w:r>
      <w:r w:rsidRPr="00A94D9D">
        <w:rPr>
          <w:rFonts w:ascii="Times New Roman" w:hAnsi="Times New Roman" w:cs="Times New Roman"/>
        </w:rPr>
        <w:t>,</w:t>
      </w:r>
      <w:r w:rsidR="00F50081" w:rsidRPr="00A94D9D">
        <w:rPr>
          <w:rFonts w:ascii="Times New Roman" w:hAnsi="Times New Roman" w:cs="Times New Roman"/>
        </w:rPr>
        <w:t xml:space="preserve"> David B. Banks</w:t>
      </w:r>
      <w:r w:rsidR="00F50081" w:rsidRPr="00A94D9D">
        <w:rPr>
          <w:rFonts w:ascii="Times New Roman" w:hAnsi="Times New Roman" w:cs="Times New Roman"/>
          <w:vertAlign w:val="superscript"/>
        </w:rPr>
        <w:t>1,2</w:t>
      </w:r>
      <w:r w:rsidR="00F50081" w:rsidRPr="00A94D9D">
        <w:rPr>
          <w:rFonts w:ascii="Times New Roman" w:hAnsi="Times New Roman" w:cs="Times New Roman"/>
        </w:rPr>
        <w:t>,</w:t>
      </w:r>
      <w:r w:rsidRPr="00A94D9D">
        <w:rPr>
          <w:rFonts w:ascii="Times New Roman" w:hAnsi="Times New Roman" w:cs="Times New Roman"/>
        </w:rPr>
        <w:t xml:space="preserve"> </w:t>
      </w:r>
      <w:r w:rsidR="00381CFF" w:rsidRPr="00A94D9D">
        <w:rPr>
          <w:rFonts w:ascii="Times New Roman" w:hAnsi="Times New Roman" w:cs="Times New Roman"/>
        </w:rPr>
        <w:t>Anika T. Thomas-Toth</w:t>
      </w:r>
      <w:r w:rsidR="00381CFF" w:rsidRPr="00A94D9D">
        <w:rPr>
          <w:rFonts w:ascii="Times New Roman" w:hAnsi="Times New Roman" w:cs="Times New Roman"/>
          <w:vertAlign w:val="superscript"/>
        </w:rPr>
        <w:t>1</w:t>
      </w:r>
      <w:r w:rsidR="00381CFF" w:rsidRPr="00A94D9D">
        <w:rPr>
          <w:rFonts w:ascii="Times New Roman" w:hAnsi="Times New Roman" w:cs="Times New Roman"/>
        </w:rPr>
        <w:t xml:space="preserve">, </w:t>
      </w:r>
      <w:r w:rsidRPr="00A94D9D">
        <w:rPr>
          <w:rFonts w:ascii="Times New Roman" w:hAnsi="Times New Roman" w:cs="Times New Roman"/>
        </w:rPr>
        <w:t xml:space="preserve">Bruce R. Blazar </w:t>
      </w:r>
      <w:r w:rsidR="00F50081" w:rsidRPr="00A94D9D">
        <w:rPr>
          <w:rFonts w:ascii="Times New Roman" w:hAnsi="Times New Roman" w:cs="Times New Roman"/>
          <w:vertAlign w:val="superscript"/>
        </w:rPr>
        <w:t>3</w:t>
      </w:r>
      <w:r w:rsidRPr="00A94D9D">
        <w:rPr>
          <w:rFonts w:ascii="Times New Roman" w:hAnsi="Times New Roman" w:cs="Times New Roman"/>
        </w:rPr>
        <w:t xml:space="preserve">, Megan E. McNerney </w:t>
      </w:r>
      <w:r w:rsidRPr="00A94D9D">
        <w:rPr>
          <w:rFonts w:ascii="Times New Roman" w:hAnsi="Times New Roman" w:cs="Times New Roman"/>
          <w:vertAlign w:val="superscript"/>
        </w:rPr>
        <w:t>1,</w:t>
      </w:r>
      <w:r w:rsidR="00F50081" w:rsidRPr="00A94D9D">
        <w:rPr>
          <w:rFonts w:ascii="Times New Roman" w:hAnsi="Times New Roman" w:cs="Times New Roman"/>
          <w:vertAlign w:val="superscript"/>
        </w:rPr>
        <w:t>4</w:t>
      </w:r>
      <w:r w:rsidRPr="00A94D9D">
        <w:rPr>
          <w:rFonts w:ascii="Times New Roman" w:hAnsi="Times New Roman" w:cs="Times New Roman"/>
        </w:rPr>
        <w:t>, Joel D. Leverson</w:t>
      </w:r>
      <w:r w:rsidR="00F50081" w:rsidRPr="00A94D9D">
        <w:rPr>
          <w:rFonts w:ascii="Times New Roman" w:hAnsi="Times New Roman" w:cs="Times New Roman"/>
          <w:vertAlign w:val="superscript"/>
        </w:rPr>
        <w:t>5</w:t>
      </w:r>
      <w:r w:rsidRPr="00A94D9D">
        <w:rPr>
          <w:rFonts w:ascii="Times New Roman" w:hAnsi="Times New Roman" w:cs="Times New Roman"/>
        </w:rPr>
        <w:t>, James L. LaBelle</w:t>
      </w:r>
      <w:r w:rsidRPr="00A94D9D">
        <w:rPr>
          <w:rFonts w:ascii="Times New Roman" w:hAnsi="Times New Roman" w:cs="Times New Roman"/>
          <w:vertAlign w:val="superscript"/>
        </w:rPr>
        <w:t>1</w:t>
      </w:r>
    </w:p>
    <w:p w14:paraId="012EE25C" w14:textId="77777777" w:rsidR="009D3031" w:rsidRPr="00A94D9D" w:rsidRDefault="009D3031" w:rsidP="00950D56">
      <w:pPr>
        <w:spacing w:line="480" w:lineRule="auto"/>
      </w:pPr>
    </w:p>
    <w:p w14:paraId="7EAEA6DB" w14:textId="7C80BFBA" w:rsidR="009D3031" w:rsidRPr="00A94D9D" w:rsidRDefault="009D3031" w:rsidP="00950D56">
      <w:pPr>
        <w:spacing w:line="480" w:lineRule="auto"/>
        <w:jc w:val="both"/>
        <w:rPr>
          <w:rFonts w:ascii="Times New Roman" w:hAnsi="Times New Roman" w:cs="Times New Roman"/>
        </w:rPr>
      </w:pPr>
      <w:r w:rsidRPr="00A94D9D">
        <w:rPr>
          <w:rFonts w:ascii="Times New Roman" w:hAnsi="Times New Roman" w:cs="Times New Roman"/>
          <w:vertAlign w:val="superscript"/>
        </w:rPr>
        <w:t xml:space="preserve">1 </w:t>
      </w:r>
      <w:r w:rsidRPr="00A94D9D">
        <w:rPr>
          <w:rFonts w:ascii="Times New Roman" w:hAnsi="Times New Roman" w:cs="Times New Roman"/>
        </w:rPr>
        <w:t>Department of Pediatrics, Section of Hematology/Oncology, University of Chicago, Chicago, IL.</w:t>
      </w:r>
    </w:p>
    <w:p w14:paraId="72484E75" w14:textId="754702EA" w:rsidR="00F50081" w:rsidRPr="00A94D9D" w:rsidRDefault="00F50081" w:rsidP="00950D56">
      <w:pPr>
        <w:spacing w:line="480" w:lineRule="auto"/>
        <w:jc w:val="both"/>
        <w:rPr>
          <w:rFonts w:ascii="Times New Roman" w:hAnsi="Times New Roman" w:cs="Times New Roman"/>
        </w:rPr>
      </w:pPr>
      <w:r w:rsidRPr="00A94D9D">
        <w:rPr>
          <w:rFonts w:ascii="Times New Roman" w:hAnsi="Times New Roman" w:cs="Times New Roman"/>
          <w:vertAlign w:val="superscript"/>
        </w:rPr>
        <w:t>2</w:t>
      </w:r>
      <w:r w:rsidRPr="00A94D9D">
        <w:rPr>
          <w:rFonts w:ascii="Times New Roman" w:hAnsi="Times New Roman" w:cs="Times New Roman"/>
        </w:rPr>
        <w:t xml:space="preserve"> Medical Scientist Training Program, University of Chicago, Chicago, IL</w:t>
      </w:r>
    </w:p>
    <w:p w14:paraId="0D440BAF" w14:textId="1ECA1199" w:rsidR="009D3031" w:rsidRPr="00A94D9D" w:rsidRDefault="00F50081" w:rsidP="00950D56">
      <w:pPr>
        <w:spacing w:line="480" w:lineRule="auto"/>
        <w:rPr>
          <w:rFonts w:ascii="Times New Roman" w:eastAsia="Times New Roman" w:hAnsi="Times New Roman" w:cs="Times New Roman"/>
          <w:color w:val="212121"/>
          <w:shd w:val="clear" w:color="auto" w:fill="FFFFFF"/>
        </w:rPr>
      </w:pPr>
      <w:r w:rsidRPr="00A94D9D">
        <w:rPr>
          <w:rFonts w:ascii="Times New Roman" w:eastAsia="Times New Roman" w:hAnsi="Times New Roman" w:cs="Times New Roman"/>
          <w:color w:val="212121"/>
          <w:shd w:val="clear" w:color="auto" w:fill="FFFFFF"/>
          <w:vertAlign w:val="superscript"/>
        </w:rPr>
        <w:t>3</w:t>
      </w:r>
      <w:r w:rsidRPr="00A94D9D">
        <w:rPr>
          <w:rFonts w:ascii="Times New Roman" w:eastAsia="Times New Roman" w:hAnsi="Times New Roman" w:cs="Times New Roman"/>
          <w:color w:val="212121"/>
          <w:shd w:val="clear" w:color="auto" w:fill="FFFFFF"/>
        </w:rPr>
        <w:t xml:space="preserve"> </w:t>
      </w:r>
      <w:r w:rsidR="009D3031" w:rsidRPr="00A94D9D">
        <w:rPr>
          <w:rFonts w:ascii="Times New Roman" w:eastAsia="Times New Roman" w:hAnsi="Times New Roman" w:cs="Times New Roman"/>
          <w:color w:val="212121"/>
          <w:shd w:val="clear" w:color="auto" w:fill="FFFFFF"/>
        </w:rPr>
        <w:t>Department of Pediatrics, Division of Blood and Marrow Transplantation, University of Minnesota, Minneapolis, MN.</w:t>
      </w:r>
    </w:p>
    <w:p w14:paraId="4911E7D5" w14:textId="0B46F8E2" w:rsidR="00F50081" w:rsidRPr="00A94D9D" w:rsidRDefault="00F50081" w:rsidP="00950D56">
      <w:pPr>
        <w:spacing w:line="480" w:lineRule="auto"/>
        <w:rPr>
          <w:rFonts w:ascii="Times New Roman" w:eastAsia="Times New Roman" w:hAnsi="Times New Roman" w:cs="Times New Roman"/>
        </w:rPr>
      </w:pPr>
      <w:r w:rsidRPr="00A94D9D">
        <w:rPr>
          <w:rFonts w:ascii="Times New Roman" w:eastAsia="Times New Roman" w:hAnsi="Times New Roman" w:cs="Times New Roman"/>
          <w:vertAlign w:val="superscript"/>
        </w:rPr>
        <w:t>4</w:t>
      </w:r>
      <w:r w:rsidRPr="00A94D9D">
        <w:rPr>
          <w:rFonts w:ascii="Times New Roman" w:eastAsia="Times New Roman" w:hAnsi="Times New Roman" w:cs="Times New Roman"/>
        </w:rPr>
        <w:t xml:space="preserve"> Department of Pathology, University of Chicago, Chicago, IL. </w:t>
      </w:r>
    </w:p>
    <w:p w14:paraId="0680FBCA" w14:textId="2BA98CD8" w:rsidR="009D3031" w:rsidRPr="00A94D9D" w:rsidRDefault="00F50081" w:rsidP="00950D56">
      <w:pPr>
        <w:spacing w:line="480" w:lineRule="auto"/>
        <w:rPr>
          <w:rFonts w:ascii="Times New Roman" w:eastAsia="Times New Roman" w:hAnsi="Times New Roman" w:cs="Times New Roman"/>
        </w:rPr>
      </w:pPr>
      <w:r w:rsidRPr="00A94D9D">
        <w:rPr>
          <w:rFonts w:ascii="Times New Roman" w:eastAsia="Times New Roman" w:hAnsi="Times New Roman" w:cs="Times New Roman"/>
          <w:vertAlign w:val="superscript"/>
        </w:rPr>
        <w:t>5</w:t>
      </w:r>
      <w:r w:rsidRPr="00A94D9D">
        <w:rPr>
          <w:rFonts w:ascii="Times New Roman" w:eastAsia="Times New Roman" w:hAnsi="Times New Roman" w:cs="Times New Roman"/>
        </w:rPr>
        <w:t xml:space="preserve"> </w:t>
      </w:r>
      <w:r w:rsidR="009D3031" w:rsidRPr="00A94D9D">
        <w:rPr>
          <w:rFonts w:ascii="Times New Roman" w:eastAsia="Times New Roman" w:hAnsi="Times New Roman" w:cs="Times New Roman"/>
        </w:rPr>
        <w:t>AbbVie Inc., North Chicago, IL.</w:t>
      </w:r>
    </w:p>
    <w:p w14:paraId="0E6CCA70" w14:textId="77777777" w:rsidR="009D3031" w:rsidRPr="00A94D9D" w:rsidRDefault="009D3031" w:rsidP="00950D56">
      <w:pPr>
        <w:spacing w:line="480" w:lineRule="auto"/>
      </w:pPr>
    </w:p>
    <w:p w14:paraId="7E9EEBF2" w14:textId="77777777" w:rsidR="009D3031" w:rsidRPr="00A94D9D" w:rsidRDefault="009D3031" w:rsidP="00950D56">
      <w:pPr>
        <w:widowControl w:val="0"/>
        <w:autoSpaceDE w:val="0"/>
        <w:autoSpaceDN w:val="0"/>
        <w:adjustRightInd w:val="0"/>
        <w:spacing w:line="480" w:lineRule="auto"/>
        <w:jc w:val="both"/>
        <w:rPr>
          <w:rFonts w:ascii="Times New Roman" w:hAnsi="Times New Roman" w:cs="Times New Roman"/>
          <w:bCs/>
          <w:u w:val="single"/>
        </w:rPr>
      </w:pPr>
      <w:r w:rsidRPr="00A94D9D">
        <w:rPr>
          <w:rFonts w:ascii="Times New Roman" w:hAnsi="Times New Roman" w:cs="Times New Roman"/>
          <w:bCs/>
          <w:u w:val="single"/>
        </w:rPr>
        <w:t>Address Correspondence to:</w:t>
      </w:r>
    </w:p>
    <w:p w14:paraId="31CEAB23" w14:textId="77777777" w:rsidR="009D3031" w:rsidRPr="00A94D9D" w:rsidRDefault="009D3031" w:rsidP="00950D56">
      <w:pPr>
        <w:widowControl w:val="0"/>
        <w:autoSpaceDE w:val="0"/>
        <w:autoSpaceDN w:val="0"/>
        <w:adjustRightInd w:val="0"/>
        <w:spacing w:line="480" w:lineRule="auto"/>
        <w:jc w:val="both"/>
        <w:rPr>
          <w:rFonts w:ascii="Times New Roman" w:hAnsi="Times New Roman" w:cs="Times New Roman"/>
          <w:bCs/>
        </w:rPr>
      </w:pPr>
      <w:r w:rsidRPr="00A94D9D">
        <w:rPr>
          <w:rFonts w:ascii="Times New Roman" w:hAnsi="Times New Roman" w:cs="Times New Roman"/>
          <w:bCs/>
        </w:rPr>
        <w:t>James L. LaBelle</w:t>
      </w:r>
    </w:p>
    <w:p w14:paraId="608819E1" w14:textId="77777777" w:rsidR="009D3031" w:rsidRPr="00A94D9D" w:rsidRDefault="009D3031" w:rsidP="00950D56">
      <w:pPr>
        <w:widowControl w:val="0"/>
        <w:autoSpaceDE w:val="0"/>
        <w:autoSpaceDN w:val="0"/>
        <w:adjustRightInd w:val="0"/>
        <w:spacing w:line="480" w:lineRule="auto"/>
        <w:jc w:val="both"/>
        <w:rPr>
          <w:rFonts w:ascii="Times New Roman" w:hAnsi="Times New Roman" w:cs="Times New Roman"/>
          <w:bCs/>
        </w:rPr>
      </w:pPr>
      <w:r w:rsidRPr="00A94D9D">
        <w:rPr>
          <w:rFonts w:ascii="Times New Roman" w:hAnsi="Times New Roman" w:cs="Times New Roman"/>
          <w:bCs/>
        </w:rPr>
        <w:t>900 East 57</w:t>
      </w:r>
      <w:r w:rsidRPr="00A94D9D">
        <w:rPr>
          <w:rFonts w:ascii="Times New Roman" w:hAnsi="Times New Roman" w:cs="Times New Roman"/>
          <w:bCs/>
          <w:vertAlign w:val="superscript"/>
        </w:rPr>
        <w:t>th</w:t>
      </w:r>
      <w:r w:rsidRPr="00A94D9D">
        <w:rPr>
          <w:rFonts w:ascii="Times New Roman" w:hAnsi="Times New Roman" w:cs="Times New Roman"/>
          <w:bCs/>
        </w:rPr>
        <w:t xml:space="preserve"> Street, KCBD 5122, Chicago, IL 60637</w:t>
      </w:r>
    </w:p>
    <w:p w14:paraId="6055C778" w14:textId="77777777" w:rsidR="009D3031" w:rsidRPr="00A94D9D" w:rsidRDefault="009D3031" w:rsidP="00950D56">
      <w:pPr>
        <w:widowControl w:val="0"/>
        <w:autoSpaceDE w:val="0"/>
        <w:autoSpaceDN w:val="0"/>
        <w:adjustRightInd w:val="0"/>
        <w:spacing w:line="480" w:lineRule="auto"/>
        <w:jc w:val="both"/>
        <w:rPr>
          <w:rFonts w:ascii="Times New Roman" w:hAnsi="Times New Roman" w:cs="Times New Roman"/>
          <w:bCs/>
        </w:rPr>
      </w:pPr>
      <w:r w:rsidRPr="00A94D9D">
        <w:rPr>
          <w:rFonts w:ascii="Times New Roman" w:hAnsi="Times New Roman" w:cs="Times New Roman"/>
          <w:bCs/>
        </w:rPr>
        <w:t xml:space="preserve">Email: </w:t>
      </w:r>
      <w:hyperlink r:id="rId8" w:history="1">
        <w:r w:rsidRPr="00A94D9D">
          <w:rPr>
            <w:rStyle w:val="Hyperlink"/>
            <w:rFonts w:ascii="Times New Roman" w:hAnsi="Times New Roman" w:cs="Times New Roman"/>
            <w:bCs/>
          </w:rPr>
          <w:t>jlabelle@peds.bsd.uchicago.edu</w:t>
        </w:r>
      </w:hyperlink>
    </w:p>
    <w:p w14:paraId="55D234AA" w14:textId="77777777" w:rsidR="009D3031" w:rsidRPr="00A94D9D" w:rsidRDefault="009D3031" w:rsidP="00950D56">
      <w:pPr>
        <w:widowControl w:val="0"/>
        <w:autoSpaceDE w:val="0"/>
        <w:autoSpaceDN w:val="0"/>
        <w:adjustRightInd w:val="0"/>
        <w:spacing w:line="480" w:lineRule="auto"/>
        <w:jc w:val="both"/>
        <w:rPr>
          <w:rFonts w:ascii="Times New Roman" w:hAnsi="Times New Roman" w:cs="Times New Roman"/>
          <w:bCs/>
        </w:rPr>
      </w:pPr>
      <w:r w:rsidRPr="00A94D9D">
        <w:rPr>
          <w:rFonts w:ascii="Times New Roman" w:hAnsi="Times New Roman" w:cs="Times New Roman"/>
          <w:bCs/>
        </w:rPr>
        <w:t>Phone: 773-702-6812</w:t>
      </w:r>
    </w:p>
    <w:p w14:paraId="7C3B3113" w14:textId="77777777" w:rsidR="009D3031" w:rsidRPr="00A94D9D" w:rsidRDefault="009D3031" w:rsidP="00950D56">
      <w:pPr>
        <w:widowControl w:val="0"/>
        <w:autoSpaceDE w:val="0"/>
        <w:autoSpaceDN w:val="0"/>
        <w:adjustRightInd w:val="0"/>
        <w:spacing w:line="480" w:lineRule="auto"/>
        <w:jc w:val="both"/>
        <w:rPr>
          <w:rFonts w:ascii="Times New Roman" w:hAnsi="Times New Roman" w:cs="Times New Roman"/>
          <w:bCs/>
        </w:rPr>
      </w:pPr>
      <w:r w:rsidRPr="00A94D9D">
        <w:rPr>
          <w:rFonts w:ascii="Times New Roman" w:hAnsi="Times New Roman" w:cs="Times New Roman"/>
          <w:bCs/>
        </w:rPr>
        <w:t>Fax: 773-834-1329</w:t>
      </w:r>
    </w:p>
    <w:p w14:paraId="05D6A582" w14:textId="77777777" w:rsidR="009D3031" w:rsidRPr="00A94D9D" w:rsidRDefault="009D3031" w:rsidP="00950D56">
      <w:pPr>
        <w:spacing w:line="480" w:lineRule="auto"/>
        <w:jc w:val="both"/>
        <w:rPr>
          <w:rFonts w:ascii="Times New Roman" w:hAnsi="Times New Roman" w:cs="Times New Roman"/>
        </w:rPr>
      </w:pPr>
    </w:p>
    <w:p w14:paraId="16982C98" w14:textId="33D8EC50" w:rsidR="009D3031" w:rsidRPr="00A94D9D" w:rsidRDefault="009D3031" w:rsidP="00950D56">
      <w:pPr>
        <w:spacing w:line="480" w:lineRule="auto"/>
        <w:jc w:val="both"/>
        <w:rPr>
          <w:rFonts w:ascii="Times New Roman" w:hAnsi="Times New Roman" w:cs="Times New Roman"/>
        </w:rPr>
      </w:pPr>
    </w:p>
    <w:p w14:paraId="7481DBFC" w14:textId="77777777" w:rsidR="00E019D5" w:rsidRPr="00A94D9D" w:rsidRDefault="00E019D5" w:rsidP="00950D56">
      <w:pPr>
        <w:spacing w:line="480" w:lineRule="auto"/>
        <w:rPr>
          <w:rFonts w:ascii="Times New Roman" w:hAnsi="Times New Roman" w:cs="Times New Roman"/>
        </w:rPr>
      </w:pPr>
    </w:p>
    <w:p w14:paraId="3D88365F" w14:textId="77777777" w:rsidR="00950D56" w:rsidRPr="00A94D9D" w:rsidRDefault="00E019D5" w:rsidP="00D105E8">
      <w:pPr>
        <w:spacing w:line="480" w:lineRule="auto"/>
      </w:pPr>
      <w:r w:rsidRPr="00A94D9D">
        <w:rPr>
          <w:u w:val="single"/>
        </w:rPr>
        <w:t>Running Title</w:t>
      </w:r>
      <w:r w:rsidRPr="00A94D9D">
        <w:rPr>
          <w:b/>
        </w:rPr>
        <w:t>:</w:t>
      </w:r>
      <w:r w:rsidRPr="00A94D9D">
        <w:t xml:space="preserve"> Venetoclax treatment alters T cell landscape</w:t>
      </w:r>
    </w:p>
    <w:p w14:paraId="58BE9D95" w14:textId="7C8CB853" w:rsidR="00D105E8" w:rsidRPr="00A94D9D" w:rsidRDefault="00AA5476" w:rsidP="00D105E8">
      <w:pPr>
        <w:spacing w:line="480" w:lineRule="auto"/>
      </w:pPr>
      <w:r w:rsidRPr="00A94D9D">
        <w:rPr>
          <w:rFonts w:ascii="Times New Roman" w:hAnsi="Times New Roman" w:cs="Times New Roman"/>
          <w:b/>
        </w:rPr>
        <w:lastRenderedPageBreak/>
        <w:t>Supplemental Data:</w:t>
      </w:r>
    </w:p>
    <w:p w14:paraId="23B0534B" w14:textId="3BF24908" w:rsidR="00D105E8" w:rsidRPr="00A94D9D" w:rsidRDefault="00D105E8" w:rsidP="00D105E8">
      <w:pPr>
        <w:spacing w:line="480" w:lineRule="auto"/>
        <w:rPr>
          <w:rFonts w:ascii="Times New Roman" w:hAnsi="Times New Roman" w:cs="Times New Roman"/>
        </w:rPr>
      </w:pPr>
      <w:r w:rsidRPr="00A94D9D">
        <w:rPr>
          <w:rFonts w:ascii="Times New Roman" w:hAnsi="Times New Roman" w:cs="Times New Roman"/>
          <w:b/>
          <w:bCs/>
        </w:rPr>
        <w:t>Fig</w:t>
      </w:r>
      <w:r w:rsidR="00A176A3" w:rsidRPr="00A94D9D">
        <w:rPr>
          <w:rFonts w:ascii="Times New Roman" w:hAnsi="Times New Roman" w:cs="Times New Roman"/>
          <w:b/>
          <w:bCs/>
        </w:rPr>
        <w:t xml:space="preserve">. </w:t>
      </w:r>
      <w:r w:rsidR="00925AB5" w:rsidRPr="00A94D9D">
        <w:rPr>
          <w:rFonts w:ascii="Times New Roman" w:hAnsi="Times New Roman" w:cs="Times New Roman"/>
          <w:b/>
          <w:bCs/>
        </w:rPr>
        <w:t>S</w:t>
      </w:r>
      <w:r w:rsidRPr="00A94D9D">
        <w:rPr>
          <w:rFonts w:ascii="Times New Roman" w:hAnsi="Times New Roman" w:cs="Times New Roman"/>
          <w:b/>
          <w:bCs/>
        </w:rPr>
        <w:t>1</w:t>
      </w:r>
      <w:r w:rsidR="00A176A3" w:rsidRPr="00A94D9D">
        <w:rPr>
          <w:rFonts w:ascii="Times New Roman" w:hAnsi="Times New Roman" w:cs="Times New Roman"/>
          <w:b/>
          <w:bCs/>
        </w:rPr>
        <w:t xml:space="preserve">: </w:t>
      </w:r>
      <w:r w:rsidRPr="00A94D9D">
        <w:rPr>
          <w:rFonts w:ascii="Times New Roman" w:hAnsi="Times New Roman" w:cs="Times New Roman"/>
          <w:b/>
          <w:bCs/>
        </w:rPr>
        <w:t xml:space="preserve"> CD8</w:t>
      </w:r>
      <w:r w:rsidRPr="00A94D9D">
        <w:rPr>
          <w:rFonts w:ascii="Times New Roman" w:hAnsi="Times New Roman" w:cs="Times New Roman"/>
          <w:b/>
          <w:bCs/>
          <w:vertAlign w:val="superscript"/>
        </w:rPr>
        <w:t>+</w:t>
      </w:r>
      <w:r w:rsidRPr="00A94D9D">
        <w:rPr>
          <w:rFonts w:ascii="Times New Roman" w:hAnsi="Times New Roman" w:cs="Times New Roman"/>
          <w:b/>
          <w:bCs/>
        </w:rPr>
        <w:t xml:space="preserve"> T cells, CD4</w:t>
      </w:r>
      <w:r w:rsidRPr="00A94D9D">
        <w:rPr>
          <w:rFonts w:ascii="Times New Roman" w:hAnsi="Times New Roman" w:cs="Times New Roman"/>
          <w:b/>
          <w:bCs/>
          <w:vertAlign w:val="superscript"/>
        </w:rPr>
        <w:t>+</w:t>
      </w:r>
      <w:r w:rsidRPr="00A94D9D">
        <w:rPr>
          <w:rFonts w:ascii="Times New Roman" w:hAnsi="Times New Roman" w:cs="Times New Roman"/>
          <w:b/>
          <w:bCs/>
        </w:rPr>
        <w:t xml:space="preserve"> T cells,  and Tregs have </w:t>
      </w:r>
      <w:r w:rsidR="00533344" w:rsidRPr="00A94D9D">
        <w:rPr>
          <w:rFonts w:ascii="Times New Roman" w:hAnsi="Times New Roman" w:cs="Times New Roman"/>
          <w:b/>
          <w:bCs/>
        </w:rPr>
        <w:t xml:space="preserve">a </w:t>
      </w:r>
      <w:r w:rsidRPr="00A94D9D">
        <w:rPr>
          <w:rFonts w:ascii="Times New Roman" w:hAnsi="Times New Roman" w:cs="Times New Roman"/>
          <w:b/>
          <w:bCs/>
        </w:rPr>
        <w:t>similar effector memory-like (CD44</w:t>
      </w:r>
      <w:r w:rsidRPr="00A94D9D">
        <w:rPr>
          <w:rFonts w:ascii="Times New Roman" w:hAnsi="Times New Roman" w:cs="Times New Roman"/>
          <w:b/>
          <w:bCs/>
          <w:vertAlign w:val="superscript"/>
        </w:rPr>
        <w:t>high</w:t>
      </w:r>
      <w:r w:rsidRPr="00A94D9D">
        <w:rPr>
          <w:rFonts w:ascii="Times New Roman" w:hAnsi="Times New Roman" w:cs="Times New Roman"/>
          <w:b/>
          <w:bCs/>
        </w:rPr>
        <w:t>, CD62L</w:t>
      </w:r>
      <w:r w:rsidRPr="00A94D9D">
        <w:rPr>
          <w:rFonts w:ascii="Times New Roman" w:hAnsi="Times New Roman" w:cs="Times New Roman"/>
          <w:b/>
          <w:bCs/>
          <w:vertAlign w:val="superscript"/>
        </w:rPr>
        <w:t>low</w:t>
      </w:r>
      <w:r w:rsidRPr="00A94D9D">
        <w:rPr>
          <w:rFonts w:ascii="Times New Roman" w:hAnsi="Times New Roman" w:cs="Times New Roman"/>
          <w:b/>
          <w:bCs/>
        </w:rPr>
        <w:t xml:space="preserve">) phenotype following stimulation and expansion in the absence or presence of </w:t>
      </w:r>
      <w:r w:rsidR="003E2805" w:rsidRPr="00A94D9D">
        <w:rPr>
          <w:rFonts w:ascii="Times New Roman" w:hAnsi="Times New Roman" w:cs="Times New Roman"/>
          <w:b/>
        </w:rPr>
        <w:t>venetoclax</w:t>
      </w:r>
      <w:r w:rsidRPr="00A94D9D">
        <w:rPr>
          <w:rFonts w:ascii="Times New Roman" w:hAnsi="Times New Roman" w:cs="Times New Roman"/>
          <w:b/>
          <w:bCs/>
        </w:rPr>
        <w:t>.</w:t>
      </w:r>
      <w:r w:rsidRPr="00A94D9D">
        <w:rPr>
          <w:rFonts w:ascii="Times New Roman" w:hAnsi="Times New Roman" w:cs="Times New Roman"/>
        </w:rPr>
        <w:t xml:space="preserve"> Representative flow cytometric analysis of treated and untreated CD8</w:t>
      </w:r>
      <w:r w:rsidRPr="00A94D9D">
        <w:rPr>
          <w:rFonts w:ascii="Times New Roman" w:hAnsi="Times New Roman" w:cs="Times New Roman"/>
          <w:vertAlign w:val="superscript"/>
        </w:rPr>
        <w:t>+</w:t>
      </w:r>
      <w:r w:rsidRPr="00A94D9D">
        <w:rPr>
          <w:rFonts w:ascii="Times New Roman" w:hAnsi="Times New Roman" w:cs="Times New Roman"/>
        </w:rPr>
        <w:t xml:space="preserve"> T cells, CD4</w:t>
      </w:r>
      <w:r w:rsidRPr="00A94D9D">
        <w:rPr>
          <w:rFonts w:ascii="Times New Roman" w:hAnsi="Times New Roman" w:cs="Times New Roman"/>
          <w:vertAlign w:val="superscript"/>
        </w:rPr>
        <w:t>+</w:t>
      </w:r>
      <w:r w:rsidRPr="00A94D9D">
        <w:rPr>
          <w:rFonts w:ascii="Times New Roman" w:hAnsi="Times New Roman" w:cs="Times New Roman"/>
        </w:rPr>
        <w:t xml:space="preserve"> T cells and Tregs after expansion.</w:t>
      </w:r>
      <w:r w:rsidR="00533344" w:rsidRPr="00A94D9D">
        <w:rPr>
          <w:rFonts w:ascii="Times New Roman" w:hAnsi="Times New Roman" w:cs="Times New Roman"/>
          <w:b/>
          <w:bCs/>
        </w:rPr>
        <w:t xml:space="preserve"> </w:t>
      </w:r>
      <w:r w:rsidR="00533344" w:rsidRPr="00A94D9D">
        <w:rPr>
          <w:rFonts w:ascii="Times New Roman" w:hAnsi="Times New Roman" w:cs="Times New Roman"/>
        </w:rPr>
        <w:t xml:space="preserve"> The relative expression of CD25 is equally similar in all T cells subtypes in tested.</w:t>
      </w:r>
    </w:p>
    <w:p w14:paraId="58E891E5" w14:textId="40E0F658" w:rsidR="004064FC" w:rsidRPr="00A94D9D" w:rsidRDefault="004064FC" w:rsidP="00D105E8">
      <w:pPr>
        <w:spacing w:line="480" w:lineRule="auto"/>
        <w:rPr>
          <w:rFonts w:ascii="Times New Roman" w:hAnsi="Times New Roman" w:cs="Times New Roman"/>
          <w:b/>
          <w:bCs/>
        </w:rPr>
      </w:pPr>
    </w:p>
    <w:p w14:paraId="11575F92" w14:textId="0E9A1A7B" w:rsidR="004064FC" w:rsidRPr="00A94D9D" w:rsidRDefault="004064FC" w:rsidP="00D105E8">
      <w:pPr>
        <w:spacing w:line="480" w:lineRule="auto"/>
        <w:rPr>
          <w:rFonts w:ascii="Times New Roman" w:hAnsi="Times New Roman" w:cs="Times New Roman"/>
          <w:b/>
          <w:bCs/>
        </w:rPr>
      </w:pPr>
      <w:r w:rsidRPr="00A94D9D">
        <w:rPr>
          <w:rFonts w:ascii="Times New Roman" w:hAnsi="Times New Roman" w:cs="Times New Roman"/>
          <w:b/>
          <w:bCs/>
        </w:rPr>
        <w:t>Fig</w:t>
      </w:r>
      <w:r w:rsidR="009A0192" w:rsidRPr="00A94D9D">
        <w:rPr>
          <w:rFonts w:ascii="Times New Roman" w:hAnsi="Times New Roman" w:cs="Times New Roman"/>
          <w:b/>
          <w:bCs/>
        </w:rPr>
        <w:t>. S2: Intracellular flow of BCL-2, BCL-X</w:t>
      </w:r>
      <w:r w:rsidR="009A0192" w:rsidRPr="00A94D9D">
        <w:rPr>
          <w:rFonts w:ascii="Times New Roman" w:hAnsi="Times New Roman" w:cs="Times New Roman"/>
          <w:b/>
          <w:bCs/>
          <w:vertAlign w:val="subscript"/>
        </w:rPr>
        <w:t>L</w:t>
      </w:r>
      <w:r w:rsidR="009A0192" w:rsidRPr="00A94D9D">
        <w:rPr>
          <w:rFonts w:ascii="Times New Roman" w:hAnsi="Times New Roman" w:cs="Times New Roman"/>
          <w:b/>
          <w:bCs/>
        </w:rPr>
        <w:t xml:space="preserve">, MCL-1, and BIM in </w:t>
      </w:r>
      <w:r w:rsidR="009A0192" w:rsidRPr="00A94D9D">
        <w:rPr>
          <w:rFonts w:ascii="Times New Roman" w:hAnsi="Times New Roman" w:cs="Times New Roman"/>
          <w:b/>
          <w:bCs/>
          <w:i/>
        </w:rPr>
        <w:t>ex vivo</w:t>
      </w:r>
      <w:r w:rsidR="009A0192" w:rsidRPr="00A94D9D">
        <w:rPr>
          <w:rFonts w:ascii="Times New Roman" w:hAnsi="Times New Roman" w:cs="Times New Roman"/>
          <w:b/>
          <w:bCs/>
        </w:rPr>
        <w:t xml:space="preserve"> stimulated T cells in the presence of absence of venetoclax. </w:t>
      </w:r>
      <w:r w:rsidR="009A0192" w:rsidRPr="00A94D9D">
        <w:rPr>
          <w:rFonts w:ascii="Times New Roman" w:hAnsi="Times New Roman" w:cs="Times New Roman"/>
        </w:rPr>
        <w:t>Colored data (CD8</w:t>
      </w:r>
      <w:r w:rsidR="009A0192" w:rsidRPr="00A94D9D">
        <w:rPr>
          <w:rFonts w:ascii="Times New Roman" w:hAnsi="Times New Roman" w:cs="Times New Roman"/>
          <w:vertAlign w:val="superscript"/>
        </w:rPr>
        <w:t>+</w:t>
      </w:r>
      <w:r w:rsidR="009A0192" w:rsidRPr="00A94D9D">
        <w:rPr>
          <w:rFonts w:ascii="Times New Roman" w:hAnsi="Times New Roman" w:cs="Times New Roman"/>
        </w:rPr>
        <w:t xml:space="preserve"> T cells in green, CD4</w:t>
      </w:r>
      <w:r w:rsidR="009A0192" w:rsidRPr="00A94D9D">
        <w:rPr>
          <w:rFonts w:ascii="Times New Roman" w:hAnsi="Times New Roman" w:cs="Times New Roman"/>
          <w:vertAlign w:val="superscript"/>
        </w:rPr>
        <w:t>+</w:t>
      </w:r>
      <w:r w:rsidR="009A0192" w:rsidRPr="00A94D9D">
        <w:rPr>
          <w:rFonts w:ascii="Times New Roman" w:hAnsi="Times New Roman" w:cs="Times New Roman"/>
        </w:rPr>
        <w:t xml:space="preserve"> T cells in blue, and Tregs in red) represent treatment following stimulation (dark green, blue, and red) or following stimulation in the presence of venetoclax (light green, blue, and red). Data is representative of 3 independent replicates. </w:t>
      </w:r>
      <w:r w:rsidR="009A0192" w:rsidRPr="00A94D9D">
        <w:rPr>
          <w:rFonts w:ascii="Times New Roman" w:hAnsi="Times New Roman" w:cs="Times New Roman"/>
          <w:b/>
          <w:bCs/>
        </w:rPr>
        <w:t xml:space="preserve"> </w:t>
      </w:r>
    </w:p>
    <w:p w14:paraId="3E7828E1" w14:textId="77777777" w:rsidR="00D105E8" w:rsidRPr="00A94D9D" w:rsidRDefault="00D105E8" w:rsidP="00D105E8">
      <w:pPr>
        <w:spacing w:line="480" w:lineRule="auto"/>
        <w:rPr>
          <w:rFonts w:ascii="Times New Roman" w:hAnsi="Times New Roman" w:cs="Times New Roman"/>
          <w:b/>
          <w:bCs/>
        </w:rPr>
      </w:pPr>
    </w:p>
    <w:p w14:paraId="22C52844" w14:textId="2B11D071" w:rsidR="00D105E8" w:rsidRPr="00A94D9D" w:rsidRDefault="00D105E8" w:rsidP="00D105E8">
      <w:pPr>
        <w:widowControl w:val="0"/>
        <w:autoSpaceDE w:val="0"/>
        <w:autoSpaceDN w:val="0"/>
        <w:adjustRightInd w:val="0"/>
        <w:spacing w:line="480" w:lineRule="auto"/>
        <w:rPr>
          <w:rFonts w:ascii="Times New Roman" w:hAnsi="Times New Roman" w:cs="Times New Roman"/>
          <w:b/>
          <w:bCs/>
        </w:rPr>
      </w:pPr>
      <w:r w:rsidRPr="00A94D9D">
        <w:rPr>
          <w:rFonts w:ascii="Times New Roman" w:hAnsi="Times New Roman" w:cs="Times New Roman"/>
          <w:b/>
          <w:bCs/>
        </w:rPr>
        <w:t>Fig</w:t>
      </w:r>
      <w:r w:rsidR="00A176A3" w:rsidRPr="00A94D9D">
        <w:rPr>
          <w:rFonts w:ascii="Times New Roman" w:hAnsi="Times New Roman" w:cs="Times New Roman"/>
          <w:b/>
          <w:bCs/>
        </w:rPr>
        <w:t xml:space="preserve">. </w:t>
      </w:r>
      <w:r w:rsidR="00925AB5" w:rsidRPr="00A94D9D">
        <w:rPr>
          <w:rFonts w:ascii="Times New Roman" w:hAnsi="Times New Roman" w:cs="Times New Roman"/>
          <w:b/>
          <w:bCs/>
        </w:rPr>
        <w:t>S</w:t>
      </w:r>
      <w:r w:rsidR="00861616" w:rsidRPr="00A94D9D">
        <w:rPr>
          <w:rFonts w:ascii="Times New Roman" w:hAnsi="Times New Roman" w:cs="Times New Roman"/>
          <w:b/>
          <w:bCs/>
        </w:rPr>
        <w:t>3</w:t>
      </w:r>
      <w:r w:rsidR="00A176A3" w:rsidRPr="00A94D9D">
        <w:rPr>
          <w:rFonts w:ascii="Times New Roman" w:hAnsi="Times New Roman" w:cs="Times New Roman"/>
          <w:b/>
          <w:bCs/>
        </w:rPr>
        <w:t>:</w:t>
      </w:r>
      <w:r w:rsidRPr="00A94D9D">
        <w:rPr>
          <w:rFonts w:ascii="Times New Roman" w:hAnsi="Times New Roman" w:cs="Times New Roman"/>
          <w:b/>
          <w:bCs/>
        </w:rPr>
        <w:t xml:space="preserve"> CD8</w:t>
      </w:r>
      <w:r w:rsidRPr="00A94D9D">
        <w:rPr>
          <w:rFonts w:ascii="Times New Roman" w:hAnsi="Times New Roman" w:cs="Times New Roman"/>
          <w:b/>
          <w:bCs/>
          <w:vertAlign w:val="superscript"/>
        </w:rPr>
        <w:t>+</w:t>
      </w:r>
      <w:r w:rsidRPr="00A94D9D">
        <w:rPr>
          <w:rFonts w:ascii="Times New Roman" w:hAnsi="Times New Roman" w:cs="Times New Roman"/>
          <w:b/>
          <w:bCs/>
        </w:rPr>
        <w:t xml:space="preserve"> T cells, </w:t>
      </w:r>
      <w:r w:rsidRPr="00A94D9D">
        <w:rPr>
          <w:rFonts w:ascii="Times New Roman" w:hAnsi="Times New Roman" w:cs="Times New Roman"/>
          <w:b/>
        </w:rPr>
        <w:t>CD4</w:t>
      </w:r>
      <w:r w:rsidRPr="00A94D9D">
        <w:rPr>
          <w:rFonts w:ascii="Times New Roman" w:hAnsi="Times New Roman" w:cs="Times New Roman"/>
          <w:b/>
          <w:vertAlign w:val="superscript"/>
        </w:rPr>
        <w:t>+</w:t>
      </w:r>
      <w:r w:rsidRPr="00A94D9D">
        <w:rPr>
          <w:rFonts w:ascii="Times New Roman" w:hAnsi="Times New Roman" w:cs="Times New Roman"/>
          <w:b/>
        </w:rPr>
        <w:t xml:space="preserve"> T cells</w:t>
      </w:r>
      <w:r w:rsidRPr="00A94D9D">
        <w:rPr>
          <w:rFonts w:ascii="Times New Roman" w:hAnsi="Times New Roman" w:cs="Times New Roman"/>
          <w:b/>
          <w:bCs/>
        </w:rPr>
        <w:t xml:space="preserve">, and </w:t>
      </w:r>
      <w:r w:rsidRPr="00A94D9D">
        <w:rPr>
          <w:rFonts w:ascii="Times New Roman" w:hAnsi="Times New Roman" w:cs="Times New Roman"/>
          <w:b/>
        </w:rPr>
        <w:t>Tregs</w:t>
      </w:r>
      <w:r w:rsidRPr="00A94D9D">
        <w:rPr>
          <w:rFonts w:ascii="Times New Roman" w:hAnsi="Times New Roman" w:cs="Times New Roman"/>
          <w:b/>
          <w:bCs/>
        </w:rPr>
        <w:t xml:space="preserve"> vary in their BCL-2 family </w:t>
      </w:r>
      <w:bookmarkStart w:id="0" w:name="_GoBack"/>
      <w:bookmarkEnd w:id="0"/>
      <w:r w:rsidRPr="00A94D9D">
        <w:rPr>
          <w:rFonts w:ascii="Times New Roman" w:hAnsi="Times New Roman" w:cs="Times New Roman"/>
          <w:b/>
          <w:bCs/>
        </w:rPr>
        <w:t xml:space="preserve">expression following stimulation and expansion in the presence of </w:t>
      </w:r>
      <w:r w:rsidR="003E2805" w:rsidRPr="00A94D9D">
        <w:rPr>
          <w:rFonts w:ascii="Times New Roman" w:hAnsi="Times New Roman" w:cs="Times New Roman"/>
          <w:b/>
        </w:rPr>
        <w:t>venetoclax</w:t>
      </w:r>
      <w:r w:rsidRPr="00A94D9D">
        <w:rPr>
          <w:rFonts w:ascii="Times New Roman" w:hAnsi="Times New Roman" w:cs="Times New Roman"/>
          <w:b/>
          <w:bCs/>
        </w:rPr>
        <w:t>.</w:t>
      </w:r>
      <w:r w:rsidRPr="00A94D9D">
        <w:rPr>
          <w:rFonts w:ascii="Times New Roman" w:hAnsi="Times New Roman" w:cs="Times New Roman"/>
        </w:rPr>
        <w:t xml:space="preserve"> </w:t>
      </w:r>
      <w:r w:rsidR="0042098B" w:rsidRPr="00A94D9D">
        <w:rPr>
          <w:rFonts w:ascii="Times New Roman" w:hAnsi="Times New Roman" w:cs="Times New Roman"/>
          <w:b/>
        </w:rPr>
        <w:t>A</w:t>
      </w:r>
      <w:r w:rsidRPr="00A94D9D">
        <w:rPr>
          <w:rFonts w:ascii="Times New Roman" w:hAnsi="Times New Roman" w:cs="Times New Roman"/>
        </w:rPr>
        <w:t xml:space="preserve"> BCL-2 family mRNA expression levels of stimulated  CD8</w:t>
      </w:r>
      <w:r w:rsidRPr="00A94D9D">
        <w:rPr>
          <w:rFonts w:ascii="Times New Roman" w:hAnsi="Times New Roman" w:cs="Times New Roman"/>
          <w:vertAlign w:val="superscript"/>
        </w:rPr>
        <w:t>+</w:t>
      </w:r>
      <w:r w:rsidRPr="00A94D9D">
        <w:rPr>
          <w:rFonts w:ascii="Times New Roman" w:hAnsi="Times New Roman" w:cs="Times New Roman"/>
        </w:rPr>
        <w:t xml:space="preserve"> T cells</w:t>
      </w:r>
      <w:r w:rsidR="00FE7CF0" w:rsidRPr="00A94D9D">
        <w:rPr>
          <w:rFonts w:ascii="Times New Roman" w:hAnsi="Times New Roman" w:cs="Times New Roman"/>
        </w:rPr>
        <w:t xml:space="preserve"> (</w:t>
      </w:r>
      <w:r w:rsidR="00533344" w:rsidRPr="00A94D9D">
        <w:rPr>
          <w:rFonts w:ascii="Times New Roman" w:hAnsi="Times New Roman" w:cs="Times New Roman"/>
        </w:rPr>
        <w:t>green</w:t>
      </w:r>
      <w:r w:rsidR="00FE7CF0" w:rsidRPr="00A94D9D">
        <w:rPr>
          <w:rFonts w:ascii="Times New Roman" w:hAnsi="Times New Roman" w:cs="Times New Roman"/>
        </w:rPr>
        <w:t xml:space="preserve">) </w:t>
      </w:r>
      <w:r w:rsidRPr="00A94D9D">
        <w:rPr>
          <w:rFonts w:ascii="Times New Roman" w:hAnsi="Times New Roman" w:cs="Times New Roman"/>
        </w:rPr>
        <w:t>, CD4</w:t>
      </w:r>
      <w:r w:rsidRPr="00A94D9D">
        <w:rPr>
          <w:rFonts w:ascii="Times New Roman" w:hAnsi="Times New Roman" w:cs="Times New Roman"/>
          <w:vertAlign w:val="superscript"/>
        </w:rPr>
        <w:t>+</w:t>
      </w:r>
      <w:r w:rsidRPr="00A94D9D">
        <w:rPr>
          <w:rFonts w:ascii="Times New Roman" w:hAnsi="Times New Roman" w:cs="Times New Roman"/>
        </w:rPr>
        <w:t xml:space="preserve"> T cells</w:t>
      </w:r>
      <w:r w:rsidR="00FE7CF0" w:rsidRPr="00A94D9D">
        <w:rPr>
          <w:rFonts w:ascii="Times New Roman" w:hAnsi="Times New Roman" w:cs="Times New Roman"/>
        </w:rPr>
        <w:t xml:space="preserve"> (</w:t>
      </w:r>
      <w:r w:rsidR="00533344" w:rsidRPr="00A94D9D">
        <w:rPr>
          <w:rFonts w:ascii="Times New Roman" w:hAnsi="Times New Roman" w:cs="Times New Roman"/>
        </w:rPr>
        <w:t>blue</w:t>
      </w:r>
      <w:r w:rsidR="00FE7CF0" w:rsidRPr="00A94D9D">
        <w:rPr>
          <w:rFonts w:ascii="Times New Roman" w:hAnsi="Times New Roman" w:cs="Times New Roman"/>
        </w:rPr>
        <w:t>)</w:t>
      </w:r>
      <w:r w:rsidRPr="00A94D9D">
        <w:rPr>
          <w:rFonts w:ascii="Times New Roman" w:hAnsi="Times New Roman" w:cs="Times New Roman"/>
        </w:rPr>
        <w:t xml:space="preserve"> and Tregs</w:t>
      </w:r>
      <w:r w:rsidR="00FE7CF0" w:rsidRPr="00A94D9D">
        <w:rPr>
          <w:rFonts w:ascii="Times New Roman" w:hAnsi="Times New Roman" w:cs="Times New Roman"/>
        </w:rPr>
        <w:t xml:space="preserve"> (red)</w:t>
      </w:r>
      <w:r w:rsidRPr="00A94D9D">
        <w:rPr>
          <w:rFonts w:ascii="Times New Roman" w:hAnsi="Times New Roman" w:cs="Times New Roman"/>
        </w:rPr>
        <w:t xml:space="preserve">. </w:t>
      </w:r>
      <w:r w:rsidRPr="00A94D9D">
        <w:rPr>
          <w:rFonts w:ascii="Times New Roman" w:hAnsi="Times New Roman" w:cs="Times New Roman"/>
          <w:b/>
        </w:rPr>
        <w:t>B</w:t>
      </w:r>
      <w:r w:rsidRPr="00A94D9D">
        <w:rPr>
          <w:rFonts w:ascii="Times New Roman" w:hAnsi="Times New Roman" w:cs="Times New Roman"/>
        </w:rPr>
        <w:t xml:space="preserve"> BCL-2 family mRNA expression levels of expanded CD8</w:t>
      </w:r>
      <w:r w:rsidRPr="00A94D9D">
        <w:rPr>
          <w:rFonts w:ascii="Times New Roman" w:hAnsi="Times New Roman" w:cs="Times New Roman"/>
          <w:vertAlign w:val="superscript"/>
        </w:rPr>
        <w:t>+</w:t>
      </w:r>
      <w:r w:rsidRPr="00A94D9D">
        <w:rPr>
          <w:rFonts w:ascii="Times New Roman" w:hAnsi="Times New Roman" w:cs="Times New Roman"/>
        </w:rPr>
        <w:t xml:space="preserve"> T cells, CD4</w:t>
      </w:r>
      <w:r w:rsidRPr="00A94D9D">
        <w:rPr>
          <w:rFonts w:ascii="Times New Roman" w:hAnsi="Times New Roman" w:cs="Times New Roman"/>
          <w:vertAlign w:val="superscript"/>
        </w:rPr>
        <w:t>+</w:t>
      </w:r>
      <w:r w:rsidRPr="00A94D9D">
        <w:rPr>
          <w:rFonts w:ascii="Times New Roman" w:hAnsi="Times New Roman" w:cs="Times New Roman"/>
        </w:rPr>
        <w:t xml:space="preserve"> T cells and Tregs </w:t>
      </w:r>
      <w:r w:rsidR="00FE7CF0" w:rsidRPr="00A94D9D">
        <w:rPr>
          <w:rFonts w:ascii="Times New Roman" w:hAnsi="Times New Roman" w:cs="Times New Roman"/>
        </w:rPr>
        <w:t>in the presence of</w:t>
      </w:r>
      <w:r w:rsidRPr="00A94D9D">
        <w:rPr>
          <w:rFonts w:ascii="Times New Roman" w:hAnsi="Times New Roman" w:cs="Times New Roman"/>
        </w:rPr>
        <w:t xml:space="preserve"> </w:t>
      </w:r>
      <w:r w:rsidR="00C4182F" w:rsidRPr="00A94D9D">
        <w:rPr>
          <w:rFonts w:ascii="Times New Roman" w:hAnsi="Times New Roman" w:cs="Times New Roman"/>
        </w:rPr>
        <w:t>venetoclax</w:t>
      </w:r>
      <w:r w:rsidRPr="00A94D9D">
        <w:rPr>
          <w:rFonts w:ascii="Times New Roman" w:hAnsi="Times New Roman" w:cs="Times New Roman"/>
        </w:rPr>
        <w:t xml:space="preserve">. </w:t>
      </w:r>
      <w:r w:rsidR="00FE7CF0" w:rsidRPr="00A94D9D">
        <w:rPr>
          <w:rFonts w:ascii="Times New Roman" w:hAnsi="Times New Roman" w:cs="Times New Roman"/>
        </w:rPr>
        <w:t xml:space="preserve">Unstimulated T cells were used as reference samples for both </w:t>
      </w:r>
      <w:r w:rsidR="00FE7CF0" w:rsidRPr="00A94D9D">
        <w:rPr>
          <w:rFonts w:ascii="Times New Roman" w:hAnsi="Times New Roman" w:cs="Times New Roman"/>
          <w:b/>
        </w:rPr>
        <w:t>A</w:t>
      </w:r>
      <w:r w:rsidR="00FE7CF0" w:rsidRPr="00A94D9D">
        <w:rPr>
          <w:rFonts w:ascii="Times New Roman" w:hAnsi="Times New Roman" w:cs="Times New Roman"/>
        </w:rPr>
        <w:t xml:space="preserve"> and </w:t>
      </w:r>
      <w:r w:rsidR="00FE7CF0" w:rsidRPr="00A94D9D">
        <w:rPr>
          <w:rFonts w:ascii="Times New Roman" w:hAnsi="Times New Roman" w:cs="Times New Roman"/>
          <w:b/>
        </w:rPr>
        <w:t>B</w:t>
      </w:r>
      <w:r w:rsidRPr="00A94D9D">
        <w:rPr>
          <w:rFonts w:ascii="Times New Roman" w:hAnsi="Times New Roman" w:cs="Times New Roman"/>
        </w:rPr>
        <w:t>. C-E. Cycle threshold (C</w:t>
      </w:r>
      <w:r w:rsidRPr="00A94D9D">
        <w:rPr>
          <w:rFonts w:ascii="Times New Roman" w:hAnsi="Times New Roman" w:cs="Times New Roman"/>
          <w:vertAlign w:val="subscript"/>
        </w:rPr>
        <w:t>T</w:t>
      </w:r>
      <w:r w:rsidRPr="00A94D9D">
        <w:rPr>
          <w:rFonts w:ascii="Times New Roman" w:hAnsi="Times New Roman" w:cs="Times New Roman"/>
        </w:rPr>
        <w:t>) values for individual BCL-2 family protein mRNA for CD8</w:t>
      </w:r>
      <w:r w:rsidRPr="00A94D9D">
        <w:rPr>
          <w:rFonts w:ascii="Times New Roman" w:hAnsi="Times New Roman" w:cs="Times New Roman"/>
          <w:vertAlign w:val="superscript"/>
        </w:rPr>
        <w:t>+</w:t>
      </w:r>
      <w:r w:rsidRPr="00A94D9D">
        <w:rPr>
          <w:rFonts w:ascii="Times New Roman" w:hAnsi="Times New Roman" w:cs="Times New Roman"/>
        </w:rPr>
        <w:t xml:space="preserve"> T cells, CD4</w:t>
      </w:r>
      <w:r w:rsidRPr="00A94D9D">
        <w:rPr>
          <w:rFonts w:ascii="Times New Roman" w:hAnsi="Times New Roman" w:cs="Times New Roman"/>
          <w:vertAlign w:val="superscript"/>
        </w:rPr>
        <w:t>+</w:t>
      </w:r>
      <w:r w:rsidRPr="00A94D9D">
        <w:rPr>
          <w:rFonts w:ascii="Times New Roman" w:hAnsi="Times New Roman" w:cs="Times New Roman"/>
        </w:rPr>
        <w:t xml:space="preserve"> T cells and Tregs at rest (</w:t>
      </w:r>
      <w:r w:rsidRPr="00A94D9D">
        <w:rPr>
          <w:rFonts w:ascii="Times New Roman" w:hAnsi="Times New Roman" w:cs="Times New Roman"/>
          <w:b/>
        </w:rPr>
        <w:t>C</w:t>
      </w:r>
      <w:r w:rsidRPr="00A94D9D">
        <w:rPr>
          <w:rFonts w:ascii="Times New Roman" w:hAnsi="Times New Roman" w:cs="Times New Roman"/>
        </w:rPr>
        <w:t>), following stimulation/expansion alone (</w:t>
      </w:r>
      <w:r w:rsidRPr="00A94D9D">
        <w:rPr>
          <w:rFonts w:ascii="Times New Roman" w:hAnsi="Times New Roman" w:cs="Times New Roman"/>
          <w:b/>
        </w:rPr>
        <w:t>D</w:t>
      </w:r>
      <w:r w:rsidRPr="00A94D9D">
        <w:rPr>
          <w:rFonts w:ascii="Times New Roman" w:hAnsi="Times New Roman" w:cs="Times New Roman"/>
        </w:rPr>
        <w:t xml:space="preserve">) or in the presence of </w:t>
      </w:r>
      <w:r w:rsidR="00C4182F" w:rsidRPr="00A94D9D">
        <w:rPr>
          <w:rFonts w:ascii="Times New Roman" w:hAnsi="Times New Roman" w:cs="Times New Roman"/>
        </w:rPr>
        <w:t>venetoclax</w:t>
      </w:r>
      <w:r w:rsidR="00C4182F" w:rsidRPr="00A94D9D" w:rsidDel="00C4182F">
        <w:rPr>
          <w:rFonts w:ascii="Times New Roman" w:hAnsi="Times New Roman" w:cs="Times New Roman"/>
        </w:rPr>
        <w:t xml:space="preserve"> </w:t>
      </w:r>
      <w:r w:rsidRPr="00A94D9D">
        <w:rPr>
          <w:rFonts w:ascii="Times New Roman" w:hAnsi="Times New Roman" w:cs="Times New Roman"/>
        </w:rPr>
        <w:t>(</w:t>
      </w:r>
      <w:r w:rsidRPr="00A94D9D">
        <w:rPr>
          <w:rFonts w:ascii="Times New Roman" w:hAnsi="Times New Roman" w:cs="Times New Roman"/>
          <w:b/>
        </w:rPr>
        <w:t>E</w:t>
      </w:r>
      <w:r w:rsidRPr="00A94D9D">
        <w:rPr>
          <w:rFonts w:ascii="Times New Roman" w:hAnsi="Times New Roman" w:cs="Times New Roman"/>
        </w:rPr>
        <w:t xml:space="preserve">). Expression for parts </w:t>
      </w:r>
      <w:r w:rsidR="002E44AE" w:rsidRPr="00A94D9D">
        <w:rPr>
          <w:rFonts w:ascii="Times New Roman" w:hAnsi="Times New Roman" w:cs="Times New Roman"/>
        </w:rPr>
        <w:t>(</w:t>
      </w:r>
      <w:r w:rsidRPr="00A94D9D">
        <w:rPr>
          <w:rFonts w:ascii="Times New Roman" w:hAnsi="Times New Roman" w:cs="Times New Roman"/>
          <w:b/>
        </w:rPr>
        <w:t>A</w:t>
      </w:r>
      <w:r w:rsidR="002E44AE" w:rsidRPr="00A94D9D">
        <w:rPr>
          <w:rFonts w:ascii="Times New Roman" w:hAnsi="Times New Roman" w:cs="Times New Roman"/>
          <w:b/>
        </w:rPr>
        <w:t>)</w:t>
      </w:r>
      <w:r w:rsidRPr="00A94D9D">
        <w:rPr>
          <w:rFonts w:ascii="Times New Roman" w:hAnsi="Times New Roman" w:cs="Times New Roman"/>
          <w:b/>
        </w:rPr>
        <w:t xml:space="preserve"> </w:t>
      </w:r>
      <w:r w:rsidRPr="00A94D9D">
        <w:rPr>
          <w:rFonts w:ascii="Times New Roman" w:hAnsi="Times New Roman" w:cs="Times New Roman"/>
        </w:rPr>
        <w:t xml:space="preserve">and </w:t>
      </w:r>
      <w:r w:rsidR="002E44AE" w:rsidRPr="00A94D9D">
        <w:rPr>
          <w:rFonts w:ascii="Times New Roman" w:hAnsi="Times New Roman" w:cs="Times New Roman"/>
        </w:rPr>
        <w:t>(</w:t>
      </w:r>
      <w:r w:rsidRPr="00A94D9D">
        <w:rPr>
          <w:rFonts w:ascii="Times New Roman" w:hAnsi="Times New Roman" w:cs="Times New Roman"/>
          <w:b/>
        </w:rPr>
        <w:t>B</w:t>
      </w:r>
      <w:r w:rsidR="002E44AE" w:rsidRPr="00A94D9D">
        <w:rPr>
          <w:rFonts w:ascii="Times New Roman" w:hAnsi="Times New Roman" w:cs="Times New Roman"/>
          <w:b/>
        </w:rPr>
        <w:t>)</w:t>
      </w:r>
      <w:r w:rsidRPr="00A94D9D">
        <w:rPr>
          <w:rFonts w:ascii="Times New Roman" w:hAnsi="Times New Roman" w:cs="Times New Roman"/>
        </w:rPr>
        <w:t xml:space="preserve"> was normalized using UBC and analyzed using the ∆∆C</w:t>
      </w:r>
      <w:r w:rsidRPr="00A94D9D">
        <w:rPr>
          <w:rFonts w:ascii="Times New Roman" w:hAnsi="Times New Roman" w:cs="Times New Roman"/>
          <w:vertAlign w:val="subscript"/>
        </w:rPr>
        <w:t>T</w:t>
      </w:r>
      <w:r w:rsidRPr="00A94D9D">
        <w:rPr>
          <w:rFonts w:ascii="Times New Roman" w:hAnsi="Times New Roman" w:cs="Times New Roman"/>
        </w:rPr>
        <w:t xml:space="preserve"> method.</w:t>
      </w:r>
      <w:r w:rsidR="00BF44E6" w:rsidRPr="00A94D9D">
        <w:rPr>
          <w:rFonts w:ascii="Times New Roman" w:hAnsi="Times New Roman" w:cs="Times New Roman"/>
        </w:rPr>
        <w:t xml:space="preserve"> Gene Expression Probes were as follows: Mcl-1:Mm00725832 s1; Bak1:Mm00432045 m1; Bcl2l11/Bim:Mm00437796 m1; Bcl2a1a/Bfl-1/A1:Mm03646861 mH; </w:t>
      </w:r>
      <w:r w:rsidR="00BF44E6" w:rsidRPr="00A94D9D">
        <w:rPr>
          <w:rFonts w:ascii="Times New Roman" w:hAnsi="Times New Roman" w:cs="Times New Roman"/>
        </w:rPr>
        <w:lastRenderedPageBreak/>
        <w:t>Bbc3/Puma:Mm00519268 m1; Pmaip1/Noxa:Mm00451763 m1; Bad:Mm00432042 m1; Bid:Mm00477631 m1; Bcl-2:Mm00477631 m1; Bcl2l1/Bcl-xL:Mm00437783 m1; Bcl2l2/Bcl w):Mm03053297 s1; Bax:Mm00432051 m1; Bmf:Mm00506773 m1; UBC:Mm02525934_g1.</w:t>
      </w:r>
    </w:p>
    <w:p w14:paraId="00A67B18" w14:textId="77777777" w:rsidR="00D105E8" w:rsidRPr="00A94D9D" w:rsidRDefault="00D105E8" w:rsidP="00D105E8">
      <w:pPr>
        <w:spacing w:line="480" w:lineRule="auto"/>
        <w:rPr>
          <w:rFonts w:ascii="Times New Roman" w:hAnsi="Times New Roman" w:cs="Times New Roman"/>
          <w:b/>
          <w:bCs/>
        </w:rPr>
      </w:pPr>
    </w:p>
    <w:p w14:paraId="0DCCF8A6" w14:textId="0773C365" w:rsidR="00D105E8" w:rsidRPr="00A94D9D" w:rsidRDefault="00D105E8" w:rsidP="00D105E8">
      <w:pPr>
        <w:widowControl w:val="0"/>
        <w:autoSpaceDE w:val="0"/>
        <w:autoSpaceDN w:val="0"/>
        <w:adjustRightInd w:val="0"/>
        <w:spacing w:line="480" w:lineRule="auto"/>
        <w:rPr>
          <w:rFonts w:ascii="Times New Roman" w:hAnsi="Times New Roman" w:cs="Times New Roman"/>
        </w:rPr>
      </w:pPr>
      <w:r w:rsidRPr="00A94D9D">
        <w:rPr>
          <w:rFonts w:ascii="Times New Roman" w:hAnsi="Times New Roman" w:cs="Times New Roman"/>
          <w:b/>
          <w:bCs/>
        </w:rPr>
        <w:t>Fig</w:t>
      </w:r>
      <w:r w:rsidR="00A176A3" w:rsidRPr="00A94D9D">
        <w:rPr>
          <w:rFonts w:ascii="Times New Roman" w:hAnsi="Times New Roman" w:cs="Times New Roman"/>
          <w:b/>
          <w:bCs/>
        </w:rPr>
        <w:t xml:space="preserve">. </w:t>
      </w:r>
      <w:r w:rsidR="0042098B" w:rsidRPr="00A94D9D">
        <w:rPr>
          <w:rFonts w:ascii="Times New Roman" w:hAnsi="Times New Roman" w:cs="Times New Roman"/>
          <w:b/>
          <w:bCs/>
        </w:rPr>
        <w:t>S</w:t>
      </w:r>
      <w:r w:rsidR="00861616" w:rsidRPr="00A94D9D">
        <w:rPr>
          <w:rFonts w:ascii="Times New Roman" w:hAnsi="Times New Roman" w:cs="Times New Roman"/>
          <w:b/>
          <w:bCs/>
        </w:rPr>
        <w:t>4</w:t>
      </w:r>
      <w:r w:rsidR="00A176A3" w:rsidRPr="00A94D9D">
        <w:rPr>
          <w:rFonts w:ascii="Times New Roman" w:hAnsi="Times New Roman" w:cs="Times New Roman"/>
          <w:b/>
          <w:bCs/>
        </w:rPr>
        <w:t>:</w:t>
      </w:r>
      <w:r w:rsidRPr="00A94D9D">
        <w:rPr>
          <w:rFonts w:ascii="Times New Roman" w:hAnsi="Times New Roman" w:cs="Times New Roman"/>
          <w:b/>
          <w:bCs/>
        </w:rPr>
        <w:t xml:space="preserve"> Short-term treatment with </w:t>
      </w:r>
      <w:r w:rsidR="00C4182F" w:rsidRPr="00A94D9D">
        <w:rPr>
          <w:rFonts w:ascii="Times New Roman" w:hAnsi="Times New Roman" w:cs="Times New Roman"/>
          <w:b/>
        </w:rPr>
        <w:t>venetoclax</w:t>
      </w:r>
      <w:r w:rsidR="00C4182F" w:rsidRPr="00A94D9D" w:rsidDel="00C4182F">
        <w:rPr>
          <w:rFonts w:ascii="Times New Roman" w:hAnsi="Times New Roman" w:cs="Times New Roman"/>
          <w:b/>
          <w:bCs/>
        </w:rPr>
        <w:t xml:space="preserve"> </w:t>
      </w:r>
      <w:r w:rsidRPr="00A94D9D">
        <w:rPr>
          <w:rFonts w:ascii="Times New Roman" w:hAnsi="Times New Roman" w:cs="Times New Roman"/>
          <w:b/>
          <w:bCs/>
        </w:rPr>
        <w:t>is well tolerated but causes significantly decreased cell counts in the spleen and lymph nodes.</w:t>
      </w:r>
      <w:r w:rsidRPr="00A94D9D">
        <w:rPr>
          <w:rFonts w:ascii="Times New Roman" w:hAnsi="Times New Roman" w:cs="Times New Roman"/>
        </w:rPr>
        <w:t xml:space="preserve"> FOXP3-IRES-GFP mice were treated with increasing doses of </w:t>
      </w:r>
      <w:r w:rsidR="003E2805" w:rsidRPr="00A94D9D">
        <w:rPr>
          <w:rFonts w:ascii="Times New Roman" w:hAnsi="Times New Roman" w:cs="Times New Roman"/>
        </w:rPr>
        <w:t>venetoclax</w:t>
      </w:r>
      <w:r w:rsidR="003E2805" w:rsidRPr="00A94D9D" w:rsidDel="003E2805">
        <w:rPr>
          <w:rFonts w:ascii="Times New Roman" w:hAnsi="Times New Roman" w:cs="Times New Roman"/>
        </w:rPr>
        <w:t xml:space="preserve"> </w:t>
      </w:r>
      <w:r w:rsidRPr="00A94D9D">
        <w:rPr>
          <w:rFonts w:ascii="Times New Roman" w:hAnsi="Times New Roman" w:cs="Times New Roman"/>
        </w:rPr>
        <w:t xml:space="preserve">orally daily for 7 days. </w:t>
      </w:r>
      <w:r w:rsidR="003305C3" w:rsidRPr="003305C3">
        <w:rPr>
          <w:rFonts w:ascii="Times New Roman" w:hAnsi="Times New Roman" w:cs="Times New Roman"/>
          <w:b/>
        </w:rPr>
        <w:t>A</w:t>
      </w:r>
      <w:r w:rsidR="003305C3">
        <w:rPr>
          <w:rFonts w:ascii="Times New Roman" w:hAnsi="Times New Roman" w:cs="Times New Roman"/>
        </w:rPr>
        <w:t xml:space="preserve"> </w:t>
      </w:r>
      <w:r w:rsidRPr="00A94D9D">
        <w:rPr>
          <w:rFonts w:ascii="Times New Roman" w:hAnsi="Times New Roman" w:cs="Times New Roman"/>
        </w:rPr>
        <w:t xml:space="preserve">Mouse body weight. </w:t>
      </w:r>
      <w:r w:rsidRPr="003305C3">
        <w:rPr>
          <w:rFonts w:ascii="Times New Roman" w:hAnsi="Times New Roman" w:cs="Times New Roman"/>
          <w:b/>
        </w:rPr>
        <w:t>B</w:t>
      </w:r>
      <w:r w:rsidRPr="00A94D9D">
        <w:rPr>
          <w:rFonts w:ascii="Times New Roman" w:hAnsi="Times New Roman" w:cs="Times New Roman"/>
        </w:rPr>
        <w:t xml:space="preserve"> Spleen weight and total splenocyte count</w:t>
      </w:r>
      <w:r w:rsidR="003305C3">
        <w:rPr>
          <w:rFonts w:ascii="Times New Roman" w:hAnsi="Times New Roman" w:cs="Times New Roman"/>
        </w:rPr>
        <w:t>.</w:t>
      </w:r>
      <w:r w:rsidRPr="00A94D9D">
        <w:rPr>
          <w:rFonts w:ascii="Times New Roman" w:hAnsi="Times New Roman" w:cs="Times New Roman"/>
        </w:rPr>
        <w:t xml:space="preserve"> </w:t>
      </w:r>
      <w:r w:rsidR="003305C3" w:rsidRPr="003305C3">
        <w:rPr>
          <w:rFonts w:ascii="Times New Roman" w:hAnsi="Times New Roman" w:cs="Times New Roman"/>
          <w:b/>
        </w:rPr>
        <w:t>C</w:t>
      </w:r>
      <w:r w:rsidRPr="00A94D9D">
        <w:rPr>
          <w:rFonts w:ascii="Times New Roman" w:hAnsi="Times New Roman" w:cs="Times New Roman"/>
        </w:rPr>
        <w:t xml:space="preserve"> Total cell counts from the lymph nodes and (</w:t>
      </w:r>
      <w:r w:rsidRPr="003305C3">
        <w:rPr>
          <w:rFonts w:ascii="Times New Roman" w:hAnsi="Times New Roman" w:cs="Times New Roman"/>
          <w:b/>
        </w:rPr>
        <w:t>D</w:t>
      </w:r>
      <w:r w:rsidRPr="00A94D9D">
        <w:rPr>
          <w:rFonts w:ascii="Times New Roman" w:hAnsi="Times New Roman" w:cs="Times New Roman"/>
        </w:rPr>
        <w:t>) thymi. n≥5 for each group. Data represented as means ±SEM. *p&lt;0.05, ** p&lt;0.01, *** p&lt;0.001, **** p&lt;0.0001.</w:t>
      </w:r>
    </w:p>
    <w:p w14:paraId="21F52F8C" w14:textId="77777777" w:rsidR="007878F3" w:rsidRPr="00A94D9D" w:rsidRDefault="007878F3" w:rsidP="00D105E8">
      <w:pPr>
        <w:widowControl w:val="0"/>
        <w:autoSpaceDE w:val="0"/>
        <w:autoSpaceDN w:val="0"/>
        <w:adjustRightInd w:val="0"/>
        <w:spacing w:line="480" w:lineRule="auto"/>
        <w:rPr>
          <w:rFonts w:ascii="Times New Roman" w:hAnsi="Times New Roman" w:cs="Times New Roman"/>
        </w:rPr>
      </w:pPr>
    </w:p>
    <w:p w14:paraId="402DAC5A" w14:textId="2E27F1B2" w:rsidR="00D105E8" w:rsidRPr="00A94D9D" w:rsidRDefault="00D105E8" w:rsidP="00D105E8">
      <w:pPr>
        <w:spacing w:line="480" w:lineRule="auto"/>
        <w:rPr>
          <w:rFonts w:ascii="Times New Roman" w:hAnsi="Times New Roman" w:cs="Times New Roman"/>
          <w:b/>
          <w:bCs/>
        </w:rPr>
      </w:pPr>
      <w:r w:rsidRPr="00A94D9D">
        <w:rPr>
          <w:rFonts w:ascii="Times New Roman" w:hAnsi="Times New Roman" w:cs="Times New Roman"/>
          <w:b/>
          <w:bCs/>
        </w:rPr>
        <w:t>Fi</w:t>
      </w:r>
      <w:r w:rsidR="00A176A3" w:rsidRPr="00A94D9D">
        <w:rPr>
          <w:rFonts w:ascii="Times New Roman" w:hAnsi="Times New Roman" w:cs="Times New Roman"/>
          <w:b/>
          <w:bCs/>
        </w:rPr>
        <w:t>g.</w:t>
      </w:r>
      <w:r w:rsidRPr="00A94D9D">
        <w:rPr>
          <w:rFonts w:ascii="Times New Roman" w:hAnsi="Times New Roman" w:cs="Times New Roman"/>
          <w:b/>
          <w:bCs/>
        </w:rPr>
        <w:t xml:space="preserve"> </w:t>
      </w:r>
      <w:r w:rsidR="00326787" w:rsidRPr="00A94D9D">
        <w:rPr>
          <w:rFonts w:ascii="Times New Roman" w:hAnsi="Times New Roman" w:cs="Times New Roman"/>
          <w:b/>
          <w:bCs/>
        </w:rPr>
        <w:t>S</w:t>
      </w:r>
      <w:r w:rsidR="00861616" w:rsidRPr="00A94D9D">
        <w:rPr>
          <w:rFonts w:ascii="Times New Roman" w:hAnsi="Times New Roman" w:cs="Times New Roman"/>
          <w:b/>
          <w:bCs/>
        </w:rPr>
        <w:t>5</w:t>
      </w:r>
      <w:r w:rsidR="00A176A3" w:rsidRPr="00A94D9D">
        <w:rPr>
          <w:rFonts w:ascii="Times New Roman" w:hAnsi="Times New Roman" w:cs="Times New Roman"/>
          <w:b/>
          <w:bCs/>
        </w:rPr>
        <w:t>:</w:t>
      </w:r>
      <w:r w:rsidRPr="00A94D9D">
        <w:rPr>
          <w:rFonts w:ascii="Times New Roman" w:hAnsi="Times New Roman" w:cs="Times New Roman"/>
          <w:b/>
          <w:bCs/>
        </w:rPr>
        <w:t xml:space="preserve"> Effects on constituents of peripheral blood in animals treated short-term with </w:t>
      </w:r>
      <w:r w:rsidR="003E2805" w:rsidRPr="00A94D9D">
        <w:rPr>
          <w:rFonts w:ascii="Times New Roman" w:hAnsi="Times New Roman" w:cs="Times New Roman"/>
          <w:b/>
        </w:rPr>
        <w:t>venetoclax</w:t>
      </w:r>
      <w:r w:rsidRPr="00A94D9D">
        <w:rPr>
          <w:rFonts w:ascii="Times New Roman" w:hAnsi="Times New Roman" w:cs="Times New Roman"/>
          <w:b/>
          <w:bCs/>
        </w:rPr>
        <w:t>.</w:t>
      </w:r>
      <w:r w:rsidRPr="00A94D9D">
        <w:rPr>
          <w:rFonts w:ascii="Times New Roman" w:hAnsi="Times New Roman" w:cs="Times New Roman"/>
        </w:rPr>
        <w:t xml:space="preserve"> FOXP3-IRES-GFP mice were treated with increasing doses of </w:t>
      </w:r>
      <w:r w:rsidR="003E2805" w:rsidRPr="00A94D9D">
        <w:rPr>
          <w:rFonts w:ascii="Times New Roman" w:hAnsi="Times New Roman" w:cs="Times New Roman"/>
        </w:rPr>
        <w:t>venetoclax</w:t>
      </w:r>
      <w:r w:rsidR="003E2805" w:rsidRPr="00A94D9D" w:rsidDel="003E2805">
        <w:rPr>
          <w:rFonts w:ascii="Times New Roman" w:hAnsi="Times New Roman" w:cs="Times New Roman"/>
        </w:rPr>
        <w:t xml:space="preserve"> </w:t>
      </w:r>
      <w:r w:rsidRPr="00A94D9D">
        <w:rPr>
          <w:rFonts w:ascii="Times New Roman" w:hAnsi="Times New Roman" w:cs="Times New Roman"/>
        </w:rPr>
        <w:t>administered orally daily for 7 days. Complete blood counts were measured from peripheral blood and analyzed for (</w:t>
      </w:r>
      <w:r w:rsidRPr="00A94D9D">
        <w:rPr>
          <w:rFonts w:ascii="Times New Roman" w:hAnsi="Times New Roman" w:cs="Times New Roman"/>
          <w:b/>
        </w:rPr>
        <w:t>A</w:t>
      </w:r>
      <w:r w:rsidRPr="00A94D9D">
        <w:rPr>
          <w:rFonts w:ascii="Times New Roman" w:hAnsi="Times New Roman" w:cs="Times New Roman"/>
        </w:rPr>
        <w:t>) absolute total white blood cell (WBC) content, (</w:t>
      </w:r>
      <w:r w:rsidRPr="00A94D9D">
        <w:rPr>
          <w:rFonts w:ascii="Times New Roman" w:hAnsi="Times New Roman" w:cs="Times New Roman"/>
          <w:b/>
        </w:rPr>
        <w:t>B</w:t>
      </w:r>
      <w:r w:rsidRPr="00A94D9D">
        <w:rPr>
          <w:rFonts w:ascii="Times New Roman" w:hAnsi="Times New Roman" w:cs="Times New Roman"/>
        </w:rPr>
        <w:t>) hemoglobin, (</w:t>
      </w:r>
      <w:r w:rsidRPr="00A94D9D">
        <w:rPr>
          <w:rFonts w:ascii="Times New Roman" w:hAnsi="Times New Roman" w:cs="Times New Roman"/>
          <w:b/>
        </w:rPr>
        <w:t>C</w:t>
      </w:r>
      <w:r w:rsidRPr="00A94D9D">
        <w:rPr>
          <w:rFonts w:ascii="Times New Roman" w:hAnsi="Times New Roman" w:cs="Times New Roman"/>
        </w:rPr>
        <w:t>) red blood cells (RBC), (</w:t>
      </w:r>
      <w:r w:rsidRPr="00A94D9D">
        <w:rPr>
          <w:rFonts w:ascii="Times New Roman" w:hAnsi="Times New Roman" w:cs="Times New Roman"/>
          <w:b/>
        </w:rPr>
        <w:t>D</w:t>
      </w:r>
      <w:r w:rsidRPr="00A94D9D">
        <w:rPr>
          <w:rFonts w:ascii="Times New Roman" w:hAnsi="Times New Roman" w:cs="Times New Roman"/>
        </w:rPr>
        <w:t>) platelet</w:t>
      </w:r>
      <w:r w:rsidR="00533344" w:rsidRPr="00A94D9D">
        <w:rPr>
          <w:rFonts w:ascii="Times New Roman" w:hAnsi="Times New Roman" w:cs="Times New Roman"/>
        </w:rPr>
        <w:t>s</w:t>
      </w:r>
      <w:r w:rsidRPr="00A94D9D">
        <w:rPr>
          <w:rFonts w:ascii="Times New Roman" w:hAnsi="Times New Roman" w:cs="Times New Roman"/>
        </w:rPr>
        <w:t>, (</w:t>
      </w:r>
      <w:r w:rsidRPr="00A94D9D">
        <w:rPr>
          <w:rFonts w:ascii="Times New Roman" w:hAnsi="Times New Roman" w:cs="Times New Roman"/>
          <w:b/>
        </w:rPr>
        <w:t>E</w:t>
      </w:r>
      <w:r w:rsidRPr="00A94D9D">
        <w:rPr>
          <w:rFonts w:ascii="Times New Roman" w:hAnsi="Times New Roman" w:cs="Times New Roman"/>
        </w:rPr>
        <w:t>) absolute neutrophil count and percentage, (</w:t>
      </w:r>
      <w:r w:rsidRPr="00A94D9D">
        <w:rPr>
          <w:rFonts w:ascii="Times New Roman" w:hAnsi="Times New Roman" w:cs="Times New Roman"/>
          <w:b/>
        </w:rPr>
        <w:t>F</w:t>
      </w:r>
      <w:r w:rsidRPr="00A94D9D">
        <w:rPr>
          <w:rFonts w:ascii="Times New Roman" w:hAnsi="Times New Roman" w:cs="Times New Roman"/>
        </w:rPr>
        <w:t>) absolute lymphocyte count and percentage, (</w:t>
      </w:r>
      <w:r w:rsidRPr="00A94D9D">
        <w:rPr>
          <w:rFonts w:ascii="Times New Roman" w:hAnsi="Times New Roman" w:cs="Times New Roman"/>
          <w:b/>
        </w:rPr>
        <w:t>G</w:t>
      </w:r>
      <w:r w:rsidRPr="00A94D9D">
        <w:rPr>
          <w:rFonts w:ascii="Times New Roman" w:hAnsi="Times New Roman" w:cs="Times New Roman"/>
        </w:rPr>
        <w:t>) absolute monocyte count and percentage, (</w:t>
      </w:r>
      <w:r w:rsidRPr="00A94D9D">
        <w:rPr>
          <w:rFonts w:ascii="Times New Roman" w:hAnsi="Times New Roman" w:cs="Times New Roman"/>
          <w:b/>
        </w:rPr>
        <w:t>H</w:t>
      </w:r>
      <w:r w:rsidRPr="00A94D9D">
        <w:rPr>
          <w:rFonts w:ascii="Times New Roman" w:hAnsi="Times New Roman" w:cs="Times New Roman"/>
        </w:rPr>
        <w:t>) absolute eosinophil count and percentage, (</w:t>
      </w:r>
      <w:r w:rsidRPr="00A94D9D">
        <w:rPr>
          <w:rFonts w:ascii="Times New Roman" w:hAnsi="Times New Roman" w:cs="Times New Roman"/>
          <w:b/>
        </w:rPr>
        <w:t>I</w:t>
      </w:r>
      <w:r w:rsidRPr="00A94D9D">
        <w:rPr>
          <w:rFonts w:ascii="Times New Roman" w:hAnsi="Times New Roman" w:cs="Times New Roman"/>
        </w:rPr>
        <w:t>) absolute basophile count and percentage, and (</w:t>
      </w:r>
      <w:r w:rsidRPr="00A94D9D">
        <w:rPr>
          <w:rFonts w:ascii="Times New Roman" w:hAnsi="Times New Roman" w:cs="Times New Roman"/>
          <w:b/>
        </w:rPr>
        <w:t>J</w:t>
      </w:r>
      <w:r w:rsidRPr="00A94D9D">
        <w:rPr>
          <w:rFonts w:ascii="Times New Roman" w:hAnsi="Times New Roman" w:cs="Times New Roman"/>
        </w:rPr>
        <w:t>) absolute reticulocyte count and percentage . n≥3 for each group. Data represented as means ±SEM. *p&lt;0.05, ** p&lt;0.01, *** p&lt;0.001, **** p&lt;0.0001.</w:t>
      </w:r>
    </w:p>
    <w:p w14:paraId="3339C8D5" w14:textId="77777777" w:rsidR="00D105E8" w:rsidRPr="00A94D9D" w:rsidRDefault="00D105E8" w:rsidP="00D105E8">
      <w:pPr>
        <w:spacing w:line="480" w:lineRule="auto"/>
        <w:rPr>
          <w:rFonts w:ascii="Times New Roman" w:hAnsi="Times New Roman" w:cs="Times New Roman"/>
          <w:b/>
          <w:bCs/>
        </w:rPr>
      </w:pPr>
    </w:p>
    <w:p w14:paraId="4ADA6427" w14:textId="53DD1AB5" w:rsidR="00D105E8" w:rsidRPr="00A94D9D" w:rsidRDefault="00D105E8" w:rsidP="00D105E8">
      <w:pPr>
        <w:spacing w:line="480" w:lineRule="auto"/>
        <w:rPr>
          <w:rFonts w:ascii="Times New Roman" w:hAnsi="Times New Roman" w:cs="Times New Roman"/>
          <w:bCs/>
        </w:rPr>
      </w:pPr>
      <w:r w:rsidRPr="00A94D9D">
        <w:rPr>
          <w:rFonts w:ascii="Times New Roman" w:hAnsi="Times New Roman" w:cs="Times New Roman"/>
          <w:b/>
          <w:bCs/>
        </w:rPr>
        <w:t>Fig</w:t>
      </w:r>
      <w:r w:rsidR="00A176A3" w:rsidRPr="00A94D9D">
        <w:rPr>
          <w:rFonts w:ascii="Times New Roman" w:hAnsi="Times New Roman" w:cs="Times New Roman"/>
          <w:b/>
          <w:bCs/>
        </w:rPr>
        <w:t>.</w:t>
      </w:r>
      <w:r w:rsidRPr="00A94D9D">
        <w:rPr>
          <w:rFonts w:ascii="Times New Roman" w:hAnsi="Times New Roman" w:cs="Times New Roman"/>
          <w:b/>
          <w:bCs/>
        </w:rPr>
        <w:t xml:space="preserve"> </w:t>
      </w:r>
      <w:r w:rsidR="00326787" w:rsidRPr="00A94D9D">
        <w:rPr>
          <w:rFonts w:ascii="Times New Roman" w:hAnsi="Times New Roman" w:cs="Times New Roman"/>
          <w:b/>
          <w:bCs/>
        </w:rPr>
        <w:t>S</w:t>
      </w:r>
      <w:r w:rsidR="00861616" w:rsidRPr="00A94D9D">
        <w:rPr>
          <w:rFonts w:ascii="Times New Roman" w:hAnsi="Times New Roman" w:cs="Times New Roman"/>
          <w:b/>
          <w:bCs/>
        </w:rPr>
        <w:t>6</w:t>
      </w:r>
      <w:r w:rsidR="00A176A3" w:rsidRPr="00A94D9D">
        <w:rPr>
          <w:rFonts w:ascii="Times New Roman" w:hAnsi="Times New Roman" w:cs="Times New Roman"/>
          <w:b/>
          <w:bCs/>
        </w:rPr>
        <w:t>:</w:t>
      </w:r>
      <w:r w:rsidRPr="00A94D9D">
        <w:rPr>
          <w:rFonts w:ascii="Times New Roman" w:hAnsi="Times New Roman" w:cs="Times New Roman"/>
          <w:b/>
          <w:bCs/>
        </w:rPr>
        <w:t xml:space="preserve"> Short-term treatment with </w:t>
      </w:r>
      <w:r w:rsidR="003E2805" w:rsidRPr="00A94D9D">
        <w:rPr>
          <w:rFonts w:ascii="Times New Roman" w:hAnsi="Times New Roman" w:cs="Times New Roman"/>
          <w:b/>
        </w:rPr>
        <w:t>venetoclax</w:t>
      </w:r>
      <w:r w:rsidR="003E2805" w:rsidRPr="00A94D9D" w:rsidDel="003E2805">
        <w:rPr>
          <w:rFonts w:ascii="Times New Roman" w:hAnsi="Times New Roman" w:cs="Times New Roman"/>
          <w:b/>
          <w:bCs/>
        </w:rPr>
        <w:t xml:space="preserve"> </w:t>
      </w:r>
      <w:r w:rsidRPr="00A94D9D">
        <w:rPr>
          <w:rFonts w:ascii="Times New Roman" w:hAnsi="Times New Roman" w:cs="Times New Roman"/>
          <w:b/>
          <w:bCs/>
        </w:rPr>
        <w:t>does not cause overt phenotypic changes to developing thymocytes. A</w:t>
      </w:r>
      <w:r w:rsidRPr="00A94D9D">
        <w:rPr>
          <w:rFonts w:ascii="Times New Roman" w:hAnsi="Times New Roman" w:cs="Times New Roman"/>
          <w:bCs/>
        </w:rPr>
        <w:t xml:space="preserve"> Representative flow </w:t>
      </w:r>
      <w:r w:rsidR="007B377A" w:rsidRPr="00A94D9D">
        <w:rPr>
          <w:rFonts w:ascii="Times New Roman" w:hAnsi="Times New Roman" w:cs="Times New Roman"/>
          <w:bCs/>
        </w:rPr>
        <w:t xml:space="preserve">cytometric </w:t>
      </w:r>
      <w:r w:rsidRPr="00A94D9D">
        <w:rPr>
          <w:rFonts w:ascii="Times New Roman" w:hAnsi="Times New Roman" w:cs="Times New Roman"/>
          <w:bCs/>
        </w:rPr>
        <w:t xml:space="preserve">plots of thymocytes from each </w:t>
      </w:r>
      <w:r w:rsidRPr="00A94D9D">
        <w:rPr>
          <w:rFonts w:ascii="Times New Roman" w:hAnsi="Times New Roman" w:cs="Times New Roman"/>
          <w:bCs/>
        </w:rPr>
        <w:lastRenderedPageBreak/>
        <w:t xml:space="preserve">treatment group. </w:t>
      </w:r>
      <w:r w:rsidRPr="00A94D9D">
        <w:rPr>
          <w:rFonts w:ascii="Times New Roman" w:hAnsi="Times New Roman" w:cs="Times New Roman"/>
          <w:b/>
          <w:bCs/>
        </w:rPr>
        <w:t>B</w:t>
      </w:r>
      <w:r w:rsidRPr="00A94D9D">
        <w:rPr>
          <w:rFonts w:ascii="Times New Roman" w:hAnsi="Times New Roman" w:cs="Times New Roman"/>
          <w:bCs/>
        </w:rPr>
        <w:t xml:space="preserve"> Percentages of CD4</w:t>
      </w:r>
      <w:r w:rsidRPr="00A94D9D">
        <w:rPr>
          <w:rFonts w:ascii="Times New Roman" w:hAnsi="Times New Roman" w:cs="Times New Roman"/>
          <w:bCs/>
          <w:vertAlign w:val="superscript"/>
        </w:rPr>
        <w:t>+</w:t>
      </w:r>
      <w:r w:rsidRPr="00A94D9D">
        <w:rPr>
          <w:rFonts w:ascii="Times New Roman" w:hAnsi="Times New Roman" w:cs="Times New Roman"/>
          <w:bCs/>
        </w:rPr>
        <w:t xml:space="preserve"> SP, CD8</w:t>
      </w:r>
      <w:r w:rsidRPr="00A94D9D">
        <w:rPr>
          <w:rFonts w:ascii="Times New Roman" w:hAnsi="Times New Roman" w:cs="Times New Roman"/>
          <w:bCs/>
          <w:vertAlign w:val="superscript"/>
        </w:rPr>
        <w:t>+</w:t>
      </w:r>
      <w:r w:rsidRPr="00A94D9D">
        <w:rPr>
          <w:rFonts w:ascii="Times New Roman" w:hAnsi="Times New Roman" w:cs="Times New Roman"/>
          <w:bCs/>
        </w:rPr>
        <w:t xml:space="preserve"> SP, CD4</w:t>
      </w:r>
      <w:r w:rsidRPr="00A94D9D">
        <w:rPr>
          <w:rFonts w:ascii="Times New Roman" w:hAnsi="Times New Roman" w:cs="Times New Roman"/>
          <w:bCs/>
          <w:vertAlign w:val="superscript"/>
        </w:rPr>
        <w:t>+</w:t>
      </w:r>
      <w:r w:rsidRPr="00A94D9D">
        <w:rPr>
          <w:rFonts w:ascii="Times New Roman" w:hAnsi="Times New Roman" w:cs="Times New Roman"/>
          <w:bCs/>
        </w:rPr>
        <w:t>CD8</w:t>
      </w:r>
      <w:r w:rsidRPr="00A94D9D">
        <w:rPr>
          <w:rFonts w:ascii="Times New Roman" w:hAnsi="Times New Roman" w:cs="Times New Roman"/>
          <w:bCs/>
          <w:vertAlign w:val="superscript"/>
        </w:rPr>
        <w:t>+</w:t>
      </w:r>
      <w:r w:rsidRPr="00A94D9D">
        <w:rPr>
          <w:rFonts w:ascii="Times New Roman" w:hAnsi="Times New Roman" w:cs="Times New Roman"/>
          <w:bCs/>
        </w:rPr>
        <w:t xml:space="preserve"> DP, and CD4</w:t>
      </w:r>
      <w:r w:rsidRPr="00A94D9D">
        <w:rPr>
          <w:rFonts w:ascii="Times New Roman" w:hAnsi="Times New Roman" w:cs="Times New Roman"/>
          <w:bCs/>
          <w:vertAlign w:val="superscript"/>
        </w:rPr>
        <w:t>−</w:t>
      </w:r>
      <w:r w:rsidRPr="00A94D9D">
        <w:rPr>
          <w:rFonts w:ascii="Times New Roman" w:hAnsi="Times New Roman" w:cs="Times New Roman"/>
          <w:bCs/>
        </w:rPr>
        <w:t>CD8</w:t>
      </w:r>
      <w:r w:rsidRPr="00A94D9D">
        <w:rPr>
          <w:rFonts w:ascii="Times New Roman" w:hAnsi="Times New Roman" w:cs="Times New Roman"/>
          <w:bCs/>
          <w:vertAlign w:val="superscript"/>
        </w:rPr>
        <w:t>−</w:t>
      </w:r>
      <w:r w:rsidRPr="00A94D9D">
        <w:rPr>
          <w:rFonts w:ascii="Times New Roman" w:hAnsi="Times New Roman" w:cs="Times New Roman"/>
          <w:bCs/>
        </w:rPr>
        <w:t xml:space="preserve"> DN thymocytes. </w:t>
      </w:r>
      <w:r w:rsidRPr="00A94D9D">
        <w:rPr>
          <w:rFonts w:ascii="Times New Roman" w:hAnsi="Times New Roman" w:cs="Times New Roman"/>
          <w:b/>
          <w:bCs/>
        </w:rPr>
        <w:t>C</w:t>
      </w:r>
      <w:r w:rsidRPr="00A94D9D">
        <w:rPr>
          <w:rFonts w:ascii="Times New Roman" w:hAnsi="Times New Roman" w:cs="Times New Roman"/>
          <w:bCs/>
        </w:rPr>
        <w:t xml:space="preserve"> Percentages of DN subsets: DN1 (CD44</w:t>
      </w:r>
      <w:r w:rsidRPr="00A94D9D">
        <w:rPr>
          <w:rFonts w:ascii="Times New Roman" w:hAnsi="Times New Roman" w:cs="Times New Roman"/>
          <w:bCs/>
          <w:vertAlign w:val="superscript"/>
        </w:rPr>
        <w:t>+</w:t>
      </w:r>
      <w:r w:rsidRPr="00A94D9D">
        <w:rPr>
          <w:rFonts w:ascii="Times New Roman" w:hAnsi="Times New Roman" w:cs="Times New Roman"/>
          <w:bCs/>
        </w:rPr>
        <w:t>CD25</w:t>
      </w:r>
      <w:r w:rsidRPr="00A94D9D">
        <w:rPr>
          <w:rFonts w:ascii="Times New Roman" w:hAnsi="Times New Roman" w:cs="Times New Roman"/>
          <w:bCs/>
          <w:vertAlign w:val="superscript"/>
        </w:rPr>
        <w:t>−</w:t>
      </w:r>
      <w:r w:rsidRPr="00A94D9D">
        <w:rPr>
          <w:rFonts w:ascii="Times New Roman" w:hAnsi="Times New Roman" w:cs="Times New Roman"/>
          <w:bCs/>
        </w:rPr>
        <w:t>), DN2 (CD44</w:t>
      </w:r>
      <w:r w:rsidRPr="00A94D9D">
        <w:rPr>
          <w:rFonts w:ascii="Times New Roman" w:hAnsi="Times New Roman" w:cs="Times New Roman"/>
          <w:bCs/>
          <w:vertAlign w:val="superscript"/>
        </w:rPr>
        <w:t>+</w:t>
      </w:r>
      <w:r w:rsidRPr="00A94D9D">
        <w:rPr>
          <w:rFonts w:ascii="Times New Roman" w:hAnsi="Times New Roman" w:cs="Times New Roman"/>
          <w:bCs/>
        </w:rPr>
        <w:t>CD25</w:t>
      </w:r>
      <w:r w:rsidRPr="00A94D9D">
        <w:rPr>
          <w:rFonts w:ascii="Times New Roman" w:hAnsi="Times New Roman" w:cs="Times New Roman"/>
          <w:bCs/>
          <w:vertAlign w:val="superscript"/>
        </w:rPr>
        <w:t>+</w:t>
      </w:r>
      <w:r w:rsidRPr="00A94D9D">
        <w:rPr>
          <w:rFonts w:ascii="Times New Roman" w:hAnsi="Times New Roman" w:cs="Times New Roman"/>
          <w:bCs/>
        </w:rPr>
        <w:t>), DN3 (CD44</w:t>
      </w:r>
      <w:r w:rsidRPr="00A94D9D">
        <w:rPr>
          <w:rFonts w:ascii="Times New Roman" w:hAnsi="Times New Roman" w:cs="Times New Roman"/>
          <w:bCs/>
          <w:vertAlign w:val="superscript"/>
        </w:rPr>
        <w:t>−</w:t>
      </w:r>
      <w:r w:rsidRPr="00A94D9D">
        <w:rPr>
          <w:rFonts w:ascii="Times New Roman" w:hAnsi="Times New Roman" w:cs="Times New Roman"/>
          <w:bCs/>
        </w:rPr>
        <w:t>CD25</w:t>
      </w:r>
      <w:r w:rsidRPr="00A94D9D">
        <w:rPr>
          <w:rFonts w:ascii="Times New Roman" w:hAnsi="Times New Roman" w:cs="Times New Roman"/>
          <w:bCs/>
          <w:vertAlign w:val="superscript"/>
        </w:rPr>
        <w:t>+</w:t>
      </w:r>
      <w:r w:rsidRPr="00A94D9D">
        <w:rPr>
          <w:rFonts w:ascii="Times New Roman" w:hAnsi="Times New Roman" w:cs="Times New Roman"/>
          <w:bCs/>
        </w:rPr>
        <w:t>), and DN4 (CD44</w:t>
      </w:r>
      <w:r w:rsidRPr="00A94D9D">
        <w:rPr>
          <w:rFonts w:ascii="Times New Roman" w:hAnsi="Times New Roman" w:cs="Times New Roman"/>
          <w:bCs/>
          <w:vertAlign w:val="superscript"/>
        </w:rPr>
        <w:t>−</w:t>
      </w:r>
      <w:r w:rsidRPr="00A94D9D">
        <w:rPr>
          <w:rFonts w:ascii="Times New Roman" w:hAnsi="Times New Roman" w:cs="Times New Roman"/>
          <w:bCs/>
        </w:rPr>
        <w:t>CD25</w:t>
      </w:r>
      <w:r w:rsidRPr="00A94D9D">
        <w:rPr>
          <w:rFonts w:ascii="Times New Roman" w:hAnsi="Times New Roman" w:cs="Times New Roman"/>
          <w:bCs/>
          <w:vertAlign w:val="superscript"/>
        </w:rPr>
        <w:t>−</w:t>
      </w:r>
      <w:r w:rsidRPr="00A94D9D">
        <w:rPr>
          <w:rFonts w:ascii="Times New Roman" w:hAnsi="Times New Roman" w:cs="Times New Roman"/>
          <w:bCs/>
        </w:rPr>
        <w:t xml:space="preserve">). </w:t>
      </w:r>
      <w:r w:rsidRPr="00A94D9D">
        <w:rPr>
          <w:rFonts w:ascii="Times New Roman" w:hAnsi="Times New Roman" w:cs="Times New Roman"/>
        </w:rPr>
        <w:t xml:space="preserve">n≥5 </w:t>
      </w:r>
      <w:r w:rsidRPr="00A94D9D">
        <w:rPr>
          <w:rFonts w:ascii="Times New Roman" w:hAnsi="Times New Roman" w:cs="Times New Roman"/>
          <w:bCs/>
        </w:rPr>
        <w:t>for each group. Data represented as means ±SEM. *p&lt;0.05, ** p&lt;0.01, *** p&lt;0.001, **** p&lt;0.0001.</w:t>
      </w:r>
    </w:p>
    <w:p w14:paraId="3740FEAA" w14:textId="77777777" w:rsidR="00D105E8" w:rsidRPr="00A94D9D" w:rsidRDefault="00D105E8" w:rsidP="00D105E8">
      <w:pPr>
        <w:spacing w:line="480" w:lineRule="auto"/>
        <w:rPr>
          <w:rFonts w:ascii="Times New Roman" w:hAnsi="Times New Roman" w:cs="Times New Roman"/>
          <w:b/>
          <w:bCs/>
        </w:rPr>
      </w:pPr>
    </w:p>
    <w:p w14:paraId="53769912" w14:textId="68AE6D94" w:rsidR="00D105E8" w:rsidRPr="00A94D9D" w:rsidRDefault="00D105E8" w:rsidP="00D105E8">
      <w:pPr>
        <w:widowControl w:val="0"/>
        <w:autoSpaceDE w:val="0"/>
        <w:autoSpaceDN w:val="0"/>
        <w:adjustRightInd w:val="0"/>
        <w:spacing w:line="480" w:lineRule="auto"/>
        <w:rPr>
          <w:rFonts w:ascii="Times New Roman" w:hAnsi="Times New Roman" w:cs="Times New Roman"/>
        </w:rPr>
      </w:pPr>
      <w:r w:rsidRPr="00A94D9D">
        <w:rPr>
          <w:rFonts w:ascii="Times New Roman" w:hAnsi="Times New Roman" w:cs="Times New Roman"/>
          <w:b/>
          <w:bCs/>
        </w:rPr>
        <w:t>Fi</w:t>
      </w:r>
      <w:r w:rsidR="00A176A3" w:rsidRPr="00A94D9D">
        <w:rPr>
          <w:rFonts w:ascii="Times New Roman" w:hAnsi="Times New Roman" w:cs="Times New Roman"/>
          <w:b/>
          <w:bCs/>
        </w:rPr>
        <w:t>g.</w:t>
      </w:r>
      <w:r w:rsidRPr="00A94D9D">
        <w:rPr>
          <w:rFonts w:ascii="Times New Roman" w:hAnsi="Times New Roman" w:cs="Times New Roman"/>
          <w:b/>
          <w:bCs/>
        </w:rPr>
        <w:t xml:space="preserve"> </w:t>
      </w:r>
      <w:r w:rsidR="00127BF0" w:rsidRPr="00A94D9D">
        <w:rPr>
          <w:rFonts w:ascii="Times New Roman" w:hAnsi="Times New Roman" w:cs="Times New Roman"/>
          <w:b/>
          <w:bCs/>
        </w:rPr>
        <w:t>S</w:t>
      </w:r>
      <w:r w:rsidR="00861616" w:rsidRPr="00A94D9D">
        <w:rPr>
          <w:rFonts w:ascii="Times New Roman" w:hAnsi="Times New Roman" w:cs="Times New Roman"/>
          <w:b/>
          <w:bCs/>
        </w:rPr>
        <w:t>7</w:t>
      </w:r>
      <w:r w:rsidR="00A176A3" w:rsidRPr="00A94D9D">
        <w:rPr>
          <w:rFonts w:ascii="Times New Roman" w:hAnsi="Times New Roman" w:cs="Times New Roman"/>
          <w:b/>
          <w:bCs/>
        </w:rPr>
        <w:t>:</w:t>
      </w:r>
      <w:r w:rsidRPr="00A94D9D">
        <w:rPr>
          <w:rFonts w:ascii="Times New Roman" w:hAnsi="Times New Roman" w:cs="Times New Roman"/>
          <w:b/>
          <w:bCs/>
        </w:rPr>
        <w:t xml:space="preserve"> Long-term daily treatment with </w:t>
      </w:r>
      <w:r w:rsidR="003E2805" w:rsidRPr="00A94D9D">
        <w:rPr>
          <w:rFonts w:ascii="Times New Roman" w:hAnsi="Times New Roman" w:cs="Times New Roman"/>
          <w:b/>
        </w:rPr>
        <w:t>venetoclax</w:t>
      </w:r>
      <w:r w:rsidR="003E2805" w:rsidRPr="00A94D9D" w:rsidDel="003E2805">
        <w:rPr>
          <w:rFonts w:ascii="Times New Roman" w:hAnsi="Times New Roman" w:cs="Times New Roman"/>
          <w:b/>
          <w:bCs/>
        </w:rPr>
        <w:t xml:space="preserve"> </w:t>
      </w:r>
      <w:r w:rsidRPr="00A94D9D">
        <w:rPr>
          <w:rFonts w:ascii="Times New Roman" w:hAnsi="Times New Roman" w:cs="Times New Roman"/>
          <w:b/>
          <w:bCs/>
        </w:rPr>
        <w:t xml:space="preserve">is well tolerated </w:t>
      </w:r>
      <w:r w:rsidR="00444D90" w:rsidRPr="00A94D9D">
        <w:rPr>
          <w:rFonts w:ascii="Times New Roman" w:hAnsi="Times New Roman" w:cs="Times New Roman"/>
          <w:b/>
          <w:bCs/>
        </w:rPr>
        <w:t>following</w:t>
      </w:r>
      <w:r w:rsidRPr="00A94D9D">
        <w:rPr>
          <w:rFonts w:ascii="Times New Roman" w:hAnsi="Times New Roman" w:cs="Times New Roman"/>
          <w:b/>
          <w:bCs/>
        </w:rPr>
        <w:t xml:space="preserve"> autologous bone marrow transplant</w:t>
      </w:r>
      <w:r w:rsidR="00444D90" w:rsidRPr="00A94D9D">
        <w:rPr>
          <w:rFonts w:ascii="Times New Roman" w:hAnsi="Times New Roman" w:cs="Times New Roman"/>
          <w:b/>
          <w:bCs/>
        </w:rPr>
        <w:t xml:space="preserve">ation with TBI conditioning. </w:t>
      </w:r>
      <w:r w:rsidRPr="00A94D9D">
        <w:rPr>
          <w:rFonts w:ascii="Times New Roman" w:hAnsi="Times New Roman" w:cs="Times New Roman"/>
        </w:rPr>
        <w:t>CD45.1</w:t>
      </w:r>
      <w:r w:rsidRPr="00A94D9D">
        <w:rPr>
          <w:rFonts w:ascii="Times New Roman" w:hAnsi="Times New Roman" w:cs="Times New Roman"/>
          <w:vertAlign w:val="superscript"/>
        </w:rPr>
        <w:t>+</w:t>
      </w:r>
      <w:r w:rsidRPr="00A94D9D">
        <w:rPr>
          <w:rFonts w:ascii="Times New Roman" w:hAnsi="Times New Roman" w:cs="Times New Roman"/>
        </w:rPr>
        <w:t xml:space="preserve"> recipient mice were myeloablated and transplanted with autologous T cell-depleted CD45.2</w:t>
      </w:r>
      <w:r w:rsidRPr="00A94D9D">
        <w:rPr>
          <w:rFonts w:ascii="Times New Roman" w:hAnsi="Times New Roman" w:cs="Times New Roman"/>
          <w:vertAlign w:val="superscript"/>
        </w:rPr>
        <w:t>+</w:t>
      </w:r>
      <w:r w:rsidRPr="00A94D9D">
        <w:rPr>
          <w:rFonts w:ascii="Times New Roman" w:hAnsi="Times New Roman" w:cs="Times New Roman"/>
        </w:rPr>
        <w:t xml:space="preserve"> bone marrow. Mice were treated with 25mg/kg or 50mg/kg </w:t>
      </w:r>
      <w:r w:rsidR="00C4182F" w:rsidRPr="00A94D9D">
        <w:rPr>
          <w:rFonts w:ascii="Times New Roman" w:hAnsi="Times New Roman" w:cs="Times New Roman"/>
        </w:rPr>
        <w:t>venetoclax</w:t>
      </w:r>
      <w:r w:rsidR="00C4182F" w:rsidRPr="00A94D9D" w:rsidDel="00C4182F">
        <w:rPr>
          <w:rFonts w:ascii="Times New Roman" w:hAnsi="Times New Roman" w:cs="Times New Roman"/>
        </w:rPr>
        <w:t xml:space="preserve"> </w:t>
      </w:r>
      <w:r w:rsidRPr="00A94D9D">
        <w:rPr>
          <w:rFonts w:ascii="Times New Roman" w:hAnsi="Times New Roman" w:cs="Times New Roman"/>
        </w:rPr>
        <w:t xml:space="preserve">daily for 28 days following transplantation. </w:t>
      </w:r>
      <w:r w:rsidRPr="00A94D9D">
        <w:rPr>
          <w:rFonts w:ascii="Times New Roman" w:hAnsi="Times New Roman" w:cs="Times New Roman"/>
          <w:b/>
        </w:rPr>
        <w:t>A</w:t>
      </w:r>
      <w:r w:rsidRPr="00A94D9D">
        <w:rPr>
          <w:rFonts w:ascii="Times New Roman" w:hAnsi="Times New Roman" w:cs="Times New Roman"/>
        </w:rPr>
        <w:t xml:space="preserve"> Mouse body weights during </w:t>
      </w:r>
      <w:r w:rsidR="00C4182F" w:rsidRPr="00A94D9D">
        <w:rPr>
          <w:rFonts w:ascii="Times New Roman" w:hAnsi="Times New Roman" w:cs="Times New Roman"/>
        </w:rPr>
        <w:t>venetoclax</w:t>
      </w:r>
      <w:r w:rsidR="00C4182F" w:rsidRPr="00A94D9D" w:rsidDel="00C4182F">
        <w:rPr>
          <w:rFonts w:ascii="Times New Roman" w:hAnsi="Times New Roman" w:cs="Times New Roman"/>
        </w:rPr>
        <w:t xml:space="preserve"> </w:t>
      </w:r>
      <w:r w:rsidRPr="00A94D9D">
        <w:rPr>
          <w:rFonts w:ascii="Times New Roman" w:hAnsi="Times New Roman" w:cs="Times New Roman"/>
        </w:rPr>
        <w:t xml:space="preserve">treatment </w:t>
      </w:r>
      <w:r w:rsidR="00B3408C" w:rsidRPr="00A94D9D">
        <w:rPr>
          <w:rFonts w:ascii="Times New Roman" w:hAnsi="Times New Roman" w:cs="Times New Roman"/>
        </w:rPr>
        <w:t>and</w:t>
      </w:r>
      <w:r w:rsidRPr="00A94D9D">
        <w:rPr>
          <w:rFonts w:ascii="Times New Roman" w:hAnsi="Times New Roman" w:cs="Times New Roman"/>
        </w:rPr>
        <w:t xml:space="preserve"> </w:t>
      </w:r>
      <w:r w:rsidR="00B3408C" w:rsidRPr="00A94D9D">
        <w:rPr>
          <w:rFonts w:ascii="Times New Roman" w:hAnsi="Times New Roman" w:cs="Times New Roman"/>
        </w:rPr>
        <w:t xml:space="preserve">at </w:t>
      </w:r>
      <w:r w:rsidRPr="00A94D9D">
        <w:rPr>
          <w:rFonts w:ascii="Times New Roman" w:hAnsi="Times New Roman" w:cs="Times New Roman"/>
        </w:rPr>
        <w:t xml:space="preserve">1, 2, and 3 months post-transplant. </w:t>
      </w:r>
      <w:r w:rsidR="00B3408C" w:rsidRPr="00A94D9D">
        <w:rPr>
          <w:rFonts w:ascii="Times New Roman" w:hAnsi="Times New Roman" w:cs="Times New Roman"/>
          <w:b/>
        </w:rPr>
        <w:t>B</w:t>
      </w:r>
      <w:r w:rsidRPr="00A94D9D">
        <w:rPr>
          <w:rFonts w:ascii="Times New Roman" w:hAnsi="Times New Roman" w:cs="Times New Roman"/>
          <w:b/>
        </w:rPr>
        <w:t xml:space="preserve"> </w:t>
      </w:r>
      <w:r w:rsidRPr="00A94D9D">
        <w:rPr>
          <w:rFonts w:ascii="Times New Roman" w:hAnsi="Times New Roman" w:cs="Times New Roman"/>
        </w:rPr>
        <w:t>Absolute cell counts from the spleen, lymph nodes, and thymi of animals 1,</w:t>
      </w:r>
      <w:r w:rsidR="00444D90" w:rsidRPr="00A94D9D">
        <w:rPr>
          <w:rFonts w:ascii="Times New Roman" w:hAnsi="Times New Roman" w:cs="Times New Roman"/>
        </w:rPr>
        <w:t xml:space="preserve"> </w:t>
      </w:r>
      <w:r w:rsidRPr="00A94D9D">
        <w:rPr>
          <w:rFonts w:ascii="Times New Roman" w:hAnsi="Times New Roman" w:cs="Times New Roman"/>
        </w:rPr>
        <w:t>2, and 3 months post-transplant. n=5 mice/group for the 1 and 2 month timepoints and n=3 for the 3 month timepoint. Data represented as means ±SEM. *p&lt;0.05, ** p&lt;0.01, *** p&lt;0.001, **** p&lt;0.0001.</w:t>
      </w:r>
    </w:p>
    <w:p w14:paraId="03CAE481" w14:textId="77777777" w:rsidR="00127BF0" w:rsidRPr="00A94D9D" w:rsidRDefault="00127BF0" w:rsidP="00D105E8">
      <w:pPr>
        <w:spacing w:line="480" w:lineRule="auto"/>
        <w:rPr>
          <w:rFonts w:ascii="Times New Roman" w:hAnsi="Times New Roman" w:cs="Times New Roman"/>
          <w:b/>
          <w:bCs/>
        </w:rPr>
      </w:pPr>
    </w:p>
    <w:p w14:paraId="7F9335C4" w14:textId="0076833D" w:rsidR="00D105E8" w:rsidRPr="00A94D9D" w:rsidRDefault="00D105E8" w:rsidP="00D105E8">
      <w:pPr>
        <w:widowControl w:val="0"/>
        <w:autoSpaceDE w:val="0"/>
        <w:autoSpaceDN w:val="0"/>
        <w:adjustRightInd w:val="0"/>
        <w:spacing w:line="480" w:lineRule="auto"/>
        <w:rPr>
          <w:rFonts w:ascii="Times New Roman" w:hAnsi="Times New Roman" w:cs="Times New Roman"/>
        </w:rPr>
      </w:pPr>
      <w:r w:rsidRPr="00A94D9D">
        <w:rPr>
          <w:rFonts w:ascii="Times New Roman" w:hAnsi="Times New Roman" w:cs="Times New Roman"/>
          <w:b/>
          <w:bCs/>
        </w:rPr>
        <w:t>Fi</w:t>
      </w:r>
      <w:r w:rsidR="00A176A3" w:rsidRPr="00A94D9D">
        <w:rPr>
          <w:rFonts w:ascii="Times New Roman" w:hAnsi="Times New Roman" w:cs="Times New Roman"/>
          <w:b/>
          <w:bCs/>
        </w:rPr>
        <w:t>g.</w:t>
      </w:r>
      <w:r w:rsidRPr="00A94D9D">
        <w:rPr>
          <w:rFonts w:ascii="Times New Roman" w:hAnsi="Times New Roman" w:cs="Times New Roman"/>
          <w:b/>
          <w:bCs/>
        </w:rPr>
        <w:t xml:space="preserve"> </w:t>
      </w:r>
      <w:r w:rsidR="00127BF0" w:rsidRPr="00A94D9D">
        <w:rPr>
          <w:rFonts w:ascii="Times New Roman" w:hAnsi="Times New Roman" w:cs="Times New Roman"/>
          <w:b/>
          <w:bCs/>
        </w:rPr>
        <w:t>S</w:t>
      </w:r>
      <w:r w:rsidR="00861616" w:rsidRPr="00A94D9D">
        <w:rPr>
          <w:rFonts w:ascii="Times New Roman" w:hAnsi="Times New Roman" w:cs="Times New Roman"/>
          <w:b/>
          <w:bCs/>
        </w:rPr>
        <w:t>8</w:t>
      </w:r>
      <w:r w:rsidR="00A176A3" w:rsidRPr="00A94D9D">
        <w:rPr>
          <w:rFonts w:ascii="Times New Roman" w:hAnsi="Times New Roman" w:cs="Times New Roman"/>
          <w:b/>
          <w:bCs/>
        </w:rPr>
        <w:t>:</w:t>
      </w:r>
      <w:r w:rsidRPr="00A94D9D">
        <w:rPr>
          <w:rFonts w:ascii="Times New Roman" w:hAnsi="Times New Roman" w:cs="Times New Roman"/>
          <w:b/>
          <w:bCs/>
        </w:rPr>
        <w:t xml:space="preserve"> Daily </w:t>
      </w:r>
      <w:r w:rsidR="003E2805" w:rsidRPr="00A94D9D">
        <w:rPr>
          <w:rFonts w:ascii="Times New Roman" w:hAnsi="Times New Roman" w:cs="Times New Roman"/>
          <w:b/>
        </w:rPr>
        <w:t>venetoclax</w:t>
      </w:r>
      <w:r w:rsidR="003E2805" w:rsidRPr="00A94D9D" w:rsidDel="003E2805">
        <w:rPr>
          <w:rFonts w:ascii="Times New Roman" w:hAnsi="Times New Roman" w:cs="Times New Roman"/>
          <w:b/>
          <w:bCs/>
        </w:rPr>
        <w:t xml:space="preserve"> </w:t>
      </w:r>
      <w:r w:rsidRPr="00A94D9D">
        <w:rPr>
          <w:rFonts w:ascii="Times New Roman" w:hAnsi="Times New Roman" w:cs="Times New Roman"/>
          <w:b/>
          <w:bCs/>
        </w:rPr>
        <w:t xml:space="preserve">treatment does not affect donor T and B cell engraftment following autologous bone marrow transplantation. </w:t>
      </w:r>
      <w:r w:rsidRPr="00A94D9D">
        <w:rPr>
          <w:rFonts w:ascii="Times New Roman" w:hAnsi="Times New Roman" w:cs="Times New Roman"/>
          <w:b/>
        </w:rPr>
        <w:t>A</w:t>
      </w:r>
      <w:r w:rsidRPr="00A94D9D">
        <w:rPr>
          <w:rFonts w:ascii="Times New Roman" w:hAnsi="Times New Roman" w:cs="Times New Roman"/>
        </w:rPr>
        <w:t xml:space="preserve"> Proportions of donor (CD45.2</w:t>
      </w:r>
      <w:r w:rsidRPr="00A94D9D">
        <w:rPr>
          <w:rFonts w:ascii="Times New Roman" w:hAnsi="Times New Roman" w:cs="Times New Roman"/>
          <w:vertAlign w:val="superscript"/>
        </w:rPr>
        <w:t>+</w:t>
      </w:r>
      <w:r w:rsidRPr="00A94D9D">
        <w:rPr>
          <w:rFonts w:ascii="Times New Roman" w:hAnsi="Times New Roman" w:cs="Times New Roman"/>
        </w:rPr>
        <w:t>) and host (CD45.1</w:t>
      </w:r>
      <w:r w:rsidRPr="00A94D9D">
        <w:rPr>
          <w:rFonts w:ascii="Times New Roman" w:hAnsi="Times New Roman" w:cs="Times New Roman"/>
          <w:vertAlign w:val="superscript"/>
        </w:rPr>
        <w:t>+</w:t>
      </w:r>
      <w:r w:rsidRPr="00A94D9D">
        <w:rPr>
          <w:rFonts w:ascii="Times New Roman" w:hAnsi="Times New Roman" w:cs="Times New Roman"/>
        </w:rPr>
        <w:t xml:space="preserve">) lymphocytes from the spleen, lymph nodes, and thymi of transplanted mice. </w:t>
      </w:r>
      <w:r w:rsidRPr="00A94D9D">
        <w:rPr>
          <w:rFonts w:ascii="Times New Roman" w:hAnsi="Times New Roman" w:cs="Times New Roman"/>
          <w:b/>
        </w:rPr>
        <w:t>B</w:t>
      </w:r>
      <w:r w:rsidRPr="00A94D9D">
        <w:rPr>
          <w:rFonts w:ascii="Times New Roman" w:hAnsi="Times New Roman" w:cs="Times New Roman"/>
        </w:rPr>
        <w:t xml:space="preserve"> Proportions of donor-derived  B220</w:t>
      </w:r>
      <w:r w:rsidRPr="00A94D9D">
        <w:rPr>
          <w:rFonts w:ascii="Times New Roman" w:hAnsi="Times New Roman" w:cs="Times New Roman"/>
          <w:vertAlign w:val="superscript"/>
        </w:rPr>
        <w:t>+</w:t>
      </w:r>
      <w:r w:rsidRPr="00A94D9D">
        <w:rPr>
          <w:rFonts w:ascii="Times New Roman" w:hAnsi="Times New Roman" w:cs="Times New Roman"/>
        </w:rPr>
        <w:t xml:space="preserve"> B cells, CD4</w:t>
      </w:r>
      <w:r w:rsidRPr="00A94D9D">
        <w:rPr>
          <w:rFonts w:ascii="Times New Roman" w:hAnsi="Times New Roman" w:cs="Times New Roman"/>
          <w:vertAlign w:val="superscript"/>
        </w:rPr>
        <w:t>+</w:t>
      </w:r>
      <w:r w:rsidRPr="00A94D9D">
        <w:rPr>
          <w:rFonts w:ascii="Times New Roman" w:hAnsi="Times New Roman" w:cs="Times New Roman"/>
        </w:rPr>
        <w:t xml:space="preserve"> T cells, and CD8</w:t>
      </w:r>
      <w:r w:rsidRPr="00A94D9D">
        <w:rPr>
          <w:rFonts w:ascii="Times New Roman" w:hAnsi="Times New Roman" w:cs="Times New Roman"/>
          <w:vertAlign w:val="superscript"/>
        </w:rPr>
        <w:t>+</w:t>
      </w:r>
      <w:r w:rsidRPr="00A94D9D">
        <w:rPr>
          <w:rFonts w:ascii="Times New Roman" w:hAnsi="Times New Roman" w:cs="Times New Roman"/>
        </w:rPr>
        <w:t xml:space="preserve"> T cells following transplant. n=5 mice/group for the 1 and 2 month timepoints and n=3 for the 3 month timepoint. Data represented as means ±SEM. *p&lt;0.05, ** p&lt;0.01, *** p&lt;0.001, **** p&lt;0.0001.</w:t>
      </w:r>
    </w:p>
    <w:p w14:paraId="4D82922B" w14:textId="77777777" w:rsidR="00D105E8" w:rsidRPr="00A94D9D" w:rsidRDefault="00D105E8" w:rsidP="00D105E8">
      <w:pPr>
        <w:spacing w:line="480" w:lineRule="auto"/>
        <w:rPr>
          <w:rFonts w:ascii="Times New Roman" w:hAnsi="Times New Roman" w:cs="Times New Roman"/>
          <w:b/>
          <w:bCs/>
        </w:rPr>
      </w:pPr>
    </w:p>
    <w:p w14:paraId="252E601A" w14:textId="766107CD" w:rsidR="00D105E8" w:rsidRPr="00A94D9D" w:rsidRDefault="00D105E8" w:rsidP="00D105E8">
      <w:pPr>
        <w:widowControl w:val="0"/>
        <w:autoSpaceDE w:val="0"/>
        <w:autoSpaceDN w:val="0"/>
        <w:adjustRightInd w:val="0"/>
        <w:spacing w:line="480" w:lineRule="auto"/>
        <w:rPr>
          <w:rFonts w:ascii="Times New Roman" w:hAnsi="Times New Roman" w:cs="Times New Roman"/>
        </w:rPr>
      </w:pPr>
      <w:r w:rsidRPr="00A94D9D">
        <w:rPr>
          <w:rFonts w:ascii="Times New Roman" w:hAnsi="Times New Roman" w:cs="Times New Roman"/>
          <w:b/>
          <w:bCs/>
        </w:rPr>
        <w:t>Fig</w:t>
      </w:r>
      <w:r w:rsidR="00A176A3" w:rsidRPr="00A94D9D">
        <w:rPr>
          <w:rFonts w:ascii="Times New Roman" w:hAnsi="Times New Roman" w:cs="Times New Roman"/>
          <w:b/>
          <w:bCs/>
        </w:rPr>
        <w:t>.</w:t>
      </w:r>
      <w:r w:rsidRPr="00A94D9D">
        <w:rPr>
          <w:rFonts w:ascii="Times New Roman" w:hAnsi="Times New Roman" w:cs="Times New Roman"/>
          <w:b/>
          <w:bCs/>
        </w:rPr>
        <w:t xml:space="preserve"> </w:t>
      </w:r>
      <w:r w:rsidR="00127BF0" w:rsidRPr="00A94D9D">
        <w:rPr>
          <w:rFonts w:ascii="Times New Roman" w:hAnsi="Times New Roman" w:cs="Times New Roman"/>
          <w:b/>
          <w:bCs/>
        </w:rPr>
        <w:t>S</w:t>
      </w:r>
      <w:r w:rsidR="00861616" w:rsidRPr="00A94D9D">
        <w:rPr>
          <w:rFonts w:ascii="Times New Roman" w:hAnsi="Times New Roman" w:cs="Times New Roman"/>
          <w:b/>
          <w:bCs/>
        </w:rPr>
        <w:t>9</w:t>
      </w:r>
      <w:r w:rsidR="00A176A3" w:rsidRPr="00A94D9D">
        <w:rPr>
          <w:rFonts w:ascii="Times New Roman" w:hAnsi="Times New Roman" w:cs="Times New Roman"/>
          <w:b/>
          <w:bCs/>
        </w:rPr>
        <w:t>:</w:t>
      </w:r>
      <w:r w:rsidRPr="00A94D9D">
        <w:rPr>
          <w:rFonts w:ascii="Times New Roman" w:hAnsi="Times New Roman" w:cs="Times New Roman"/>
          <w:b/>
          <w:bCs/>
        </w:rPr>
        <w:t xml:space="preserve"> </w:t>
      </w:r>
      <w:r w:rsidR="003E2805" w:rsidRPr="00A94D9D">
        <w:rPr>
          <w:rFonts w:ascii="Times New Roman" w:hAnsi="Times New Roman" w:cs="Times New Roman"/>
          <w:b/>
        </w:rPr>
        <w:t>Venetoclax</w:t>
      </w:r>
      <w:r w:rsidR="003E2805" w:rsidRPr="00A94D9D" w:rsidDel="003E2805">
        <w:rPr>
          <w:rFonts w:ascii="Times New Roman" w:hAnsi="Times New Roman" w:cs="Times New Roman"/>
          <w:b/>
          <w:bCs/>
        </w:rPr>
        <w:t xml:space="preserve"> </w:t>
      </w:r>
      <w:r w:rsidRPr="00A94D9D">
        <w:rPr>
          <w:rFonts w:ascii="Times New Roman" w:hAnsi="Times New Roman" w:cs="Times New Roman"/>
          <w:b/>
          <w:bCs/>
        </w:rPr>
        <w:t xml:space="preserve">treatment does not affect overall thymocyte phenotype post-transplant but does </w:t>
      </w:r>
      <w:r w:rsidR="00444D90" w:rsidRPr="00A94D9D">
        <w:rPr>
          <w:rFonts w:ascii="Times New Roman" w:hAnsi="Times New Roman" w:cs="Times New Roman"/>
          <w:b/>
          <w:bCs/>
        </w:rPr>
        <w:t xml:space="preserve">increase </w:t>
      </w:r>
      <w:r w:rsidRPr="00A94D9D">
        <w:rPr>
          <w:rFonts w:ascii="Times New Roman" w:hAnsi="Times New Roman" w:cs="Times New Roman"/>
          <w:b/>
          <w:bCs/>
        </w:rPr>
        <w:t xml:space="preserve">expression of anti-apoptotic BCL-2 proteins in individual T cell </w:t>
      </w:r>
      <w:r w:rsidRPr="00A94D9D">
        <w:rPr>
          <w:rFonts w:ascii="Times New Roman" w:hAnsi="Times New Roman" w:cs="Times New Roman"/>
          <w:b/>
          <w:bCs/>
        </w:rPr>
        <w:lastRenderedPageBreak/>
        <w:t xml:space="preserve">populations. </w:t>
      </w:r>
      <w:r w:rsidRPr="00A94D9D">
        <w:rPr>
          <w:rFonts w:ascii="Times New Roman" w:hAnsi="Times New Roman" w:cs="Times New Roman"/>
          <w:b/>
        </w:rPr>
        <w:t>A</w:t>
      </w:r>
      <w:r w:rsidRPr="00A94D9D">
        <w:rPr>
          <w:rFonts w:ascii="Times New Roman" w:hAnsi="Times New Roman" w:cs="Times New Roman"/>
        </w:rPr>
        <w:t xml:space="preserve"> Representative flow plots of thymi from each treatment group at </w:t>
      </w:r>
      <w:r w:rsidR="00206244" w:rsidRPr="00A94D9D">
        <w:rPr>
          <w:rFonts w:ascii="Times New Roman" w:hAnsi="Times New Roman" w:cs="Times New Roman"/>
        </w:rPr>
        <w:t>one-month</w:t>
      </w:r>
      <w:r w:rsidRPr="00A94D9D">
        <w:rPr>
          <w:rFonts w:ascii="Times New Roman" w:hAnsi="Times New Roman" w:cs="Times New Roman"/>
        </w:rPr>
        <w:t xml:space="preserve"> post-transplant. </w:t>
      </w:r>
      <w:r w:rsidRPr="00A94D9D">
        <w:rPr>
          <w:rFonts w:ascii="Times New Roman" w:hAnsi="Times New Roman" w:cs="Times New Roman"/>
          <w:b/>
        </w:rPr>
        <w:t>B</w:t>
      </w:r>
      <w:r w:rsidRPr="00A94D9D">
        <w:rPr>
          <w:rFonts w:ascii="Times New Roman" w:hAnsi="Times New Roman" w:cs="Times New Roman"/>
        </w:rPr>
        <w:t xml:space="preserve"> Percentages of CD4</w:t>
      </w:r>
      <w:r w:rsidRPr="00A94D9D">
        <w:rPr>
          <w:rFonts w:ascii="Times New Roman" w:hAnsi="Times New Roman" w:cs="Times New Roman"/>
          <w:vertAlign w:val="superscript"/>
        </w:rPr>
        <w:t>+</w:t>
      </w:r>
      <w:r w:rsidRPr="00A94D9D">
        <w:rPr>
          <w:rFonts w:ascii="Times New Roman" w:hAnsi="Times New Roman" w:cs="Times New Roman"/>
        </w:rPr>
        <w:t xml:space="preserve"> SP, CD8</w:t>
      </w:r>
      <w:r w:rsidRPr="00A94D9D">
        <w:rPr>
          <w:rFonts w:ascii="Times New Roman" w:hAnsi="Times New Roman" w:cs="Times New Roman"/>
          <w:vertAlign w:val="superscript"/>
        </w:rPr>
        <w:t>+</w:t>
      </w:r>
      <w:r w:rsidRPr="00A94D9D">
        <w:rPr>
          <w:rFonts w:ascii="Times New Roman" w:hAnsi="Times New Roman" w:cs="Times New Roman"/>
        </w:rPr>
        <w:t xml:space="preserve"> SP, CD4</w:t>
      </w:r>
      <w:r w:rsidRPr="00A94D9D">
        <w:rPr>
          <w:rFonts w:ascii="Times New Roman" w:hAnsi="Times New Roman" w:cs="Times New Roman"/>
          <w:vertAlign w:val="superscript"/>
        </w:rPr>
        <w:t>+</w:t>
      </w:r>
      <w:r w:rsidRPr="00A94D9D">
        <w:rPr>
          <w:rFonts w:ascii="Times New Roman" w:hAnsi="Times New Roman" w:cs="Times New Roman"/>
        </w:rPr>
        <w:t>CD8</w:t>
      </w:r>
      <w:r w:rsidRPr="00A94D9D">
        <w:rPr>
          <w:rFonts w:ascii="Times New Roman" w:hAnsi="Times New Roman" w:cs="Times New Roman"/>
          <w:vertAlign w:val="superscript"/>
        </w:rPr>
        <w:t>+</w:t>
      </w:r>
      <w:r w:rsidRPr="00A94D9D">
        <w:rPr>
          <w:rFonts w:ascii="Times New Roman" w:hAnsi="Times New Roman" w:cs="Times New Roman"/>
        </w:rPr>
        <w:t xml:space="preserve"> DP, and CD4</w:t>
      </w:r>
      <w:r w:rsidRPr="00A94D9D">
        <w:rPr>
          <w:rFonts w:ascii="Times New Roman" w:hAnsi="Times New Roman" w:cs="Times New Roman"/>
          <w:vertAlign w:val="superscript"/>
        </w:rPr>
        <w:t>−</w:t>
      </w:r>
      <w:r w:rsidRPr="00A94D9D">
        <w:rPr>
          <w:rFonts w:ascii="Times New Roman" w:hAnsi="Times New Roman" w:cs="Times New Roman"/>
        </w:rPr>
        <w:t>CD8</w:t>
      </w:r>
      <w:r w:rsidRPr="00A94D9D">
        <w:rPr>
          <w:rFonts w:ascii="Times New Roman" w:hAnsi="Times New Roman" w:cs="Times New Roman"/>
          <w:vertAlign w:val="superscript"/>
        </w:rPr>
        <w:t>−</w:t>
      </w:r>
      <w:r w:rsidRPr="00A94D9D">
        <w:rPr>
          <w:rFonts w:ascii="Times New Roman" w:hAnsi="Times New Roman" w:cs="Times New Roman"/>
        </w:rPr>
        <w:t xml:space="preserve"> DN thymocytes. </w:t>
      </w:r>
      <w:r w:rsidRPr="00A94D9D">
        <w:rPr>
          <w:rFonts w:ascii="Times New Roman" w:hAnsi="Times New Roman" w:cs="Times New Roman"/>
          <w:b/>
        </w:rPr>
        <w:t xml:space="preserve">C </w:t>
      </w:r>
      <w:r w:rsidRPr="00A94D9D">
        <w:rPr>
          <w:rFonts w:ascii="Times New Roman" w:hAnsi="Times New Roman" w:cs="Times New Roman"/>
        </w:rPr>
        <w:t>Percentages of DN subsets: DN1 (CD44</w:t>
      </w:r>
      <w:r w:rsidRPr="00A94D9D">
        <w:rPr>
          <w:rFonts w:ascii="Times New Roman" w:hAnsi="Times New Roman" w:cs="Times New Roman"/>
          <w:vertAlign w:val="superscript"/>
        </w:rPr>
        <w:t>+</w:t>
      </w:r>
      <w:r w:rsidRPr="00A94D9D">
        <w:rPr>
          <w:rFonts w:ascii="Times New Roman" w:hAnsi="Times New Roman" w:cs="Times New Roman"/>
        </w:rPr>
        <w:t>CD25</w:t>
      </w:r>
      <w:r w:rsidRPr="00A94D9D">
        <w:rPr>
          <w:rFonts w:ascii="Times New Roman" w:hAnsi="Times New Roman" w:cs="Times New Roman"/>
          <w:vertAlign w:val="superscript"/>
        </w:rPr>
        <w:t>−</w:t>
      </w:r>
      <w:r w:rsidRPr="00A94D9D">
        <w:rPr>
          <w:rFonts w:ascii="Times New Roman" w:hAnsi="Times New Roman" w:cs="Times New Roman"/>
        </w:rPr>
        <w:t>), DN2 (CD44</w:t>
      </w:r>
      <w:r w:rsidRPr="00A94D9D">
        <w:rPr>
          <w:rFonts w:ascii="Times New Roman" w:hAnsi="Times New Roman" w:cs="Times New Roman"/>
          <w:vertAlign w:val="superscript"/>
        </w:rPr>
        <w:t>+</w:t>
      </w:r>
      <w:r w:rsidRPr="00A94D9D">
        <w:rPr>
          <w:rFonts w:ascii="Times New Roman" w:hAnsi="Times New Roman" w:cs="Times New Roman"/>
        </w:rPr>
        <w:t>CD25</w:t>
      </w:r>
      <w:r w:rsidRPr="00A94D9D">
        <w:rPr>
          <w:rFonts w:ascii="Times New Roman" w:hAnsi="Times New Roman" w:cs="Times New Roman"/>
          <w:vertAlign w:val="superscript"/>
        </w:rPr>
        <w:t>+</w:t>
      </w:r>
      <w:r w:rsidRPr="00A94D9D">
        <w:rPr>
          <w:rFonts w:ascii="Times New Roman" w:hAnsi="Times New Roman" w:cs="Times New Roman"/>
        </w:rPr>
        <w:t>), DN3 (CD44</w:t>
      </w:r>
      <w:r w:rsidRPr="00A94D9D">
        <w:rPr>
          <w:rFonts w:ascii="Times New Roman" w:hAnsi="Times New Roman" w:cs="Times New Roman"/>
          <w:vertAlign w:val="superscript"/>
        </w:rPr>
        <w:t>−</w:t>
      </w:r>
      <w:r w:rsidRPr="00A94D9D">
        <w:rPr>
          <w:rFonts w:ascii="Times New Roman" w:hAnsi="Times New Roman" w:cs="Times New Roman"/>
        </w:rPr>
        <w:t>CD25</w:t>
      </w:r>
      <w:r w:rsidRPr="00A94D9D">
        <w:rPr>
          <w:rFonts w:ascii="Times New Roman" w:hAnsi="Times New Roman" w:cs="Times New Roman"/>
          <w:vertAlign w:val="superscript"/>
        </w:rPr>
        <w:t>+</w:t>
      </w:r>
      <w:r w:rsidRPr="00A94D9D">
        <w:rPr>
          <w:rFonts w:ascii="Times New Roman" w:hAnsi="Times New Roman" w:cs="Times New Roman"/>
        </w:rPr>
        <w:t>), and DN4 (CD44</w:t>
      </w:r>
      <w:r w:rsidRPr="00A94D9D">
        <w:rPr>
          <w:rFonts w:ascii="Times New Roman" w:hAnsi="Times New Roman" w:cs="Times New Roman"/>
          <w:vertAlign w:val="superscript"/>
        </w:rPr>
        <w:t>−</w:t>
      </w:r>
      <w:r w:rsidRPr="00A94D9D">
        <w:rPr>
          <w:rFonts w:ascii="Times New Roman" w:hAnsi="Times New Roman" w:cs="Times New Roman"/>
        </w:rPr>
        <w:t>CD25</w:t>
      </w:r>
      <w:r w:rsidRPr="00A94D9D">
        <w:rPr>
          <w:rFonts w:ascii="Times New Roman" w:hAnsi="Times New Roman" w:cs="Times New Roman"/>
          <w:vertAlign w:val="superscript"/>
        </w:rPr>
        <w:t>−</w:t>
      </w:r>
      <w:r w:rsidRPr="00A94D9D">
        <w:rPr>
          <w:rFonts w:ascii="Times New Roman" w:hAnsi="Times New Roman" w:cs="Times New Roman"/>
        </w:rPr>
        <w:t xml:space="preserve">). </w:t>
      </w:r>
      <w:r w:rsidRPr="00A94D9D">
        <w:rPr>
          <w:rFonts w:ascii="Times New Roman" w:hAnsi="Times New Roman" w:cs="Times New Roman"/>
          <w:b/>
        </w:rPr>
        <w:t>D</w:t>
      </w:r>
      <w:r w:rsidRPr="00A94D9D">
        <w:rPr>
          <w:rFonts w:ascii="Times New Roman" w:hAnsi="Times New Roman" w:cs="Times New Roman"/>
        </w:rPr>
        <w:t xml:space="preserve"> Protein levels of CD4</w:t>
      </w:r>
      <w:r w:rsidRPr="00A94D9D">
        <w:rPr>
          <w:rFonts w:ascii="Times New Roman" w:hAnsi="Times New Roman" w:cs="Times New Roman"/>
          <w:vertAlign w:val="superscript"/>
        </w:rPr>
        <w:t>+</w:t>
      </w:r>
      <w:r w:rsidRPr="00A94D9D">
        <w:rPr>
          <w:rFonts w:ascii="Times New Roman" w:hAnsi="Times New Roman" w:cs="Times New Roman"/>
        </w:rPr>
        <w:t xml:space="preserve"> SP, CD8</w:t>
      </w:r>
      <w:r w:rsidRPr="00A94D9D">
        <w:rPr>
          <w:rFonts w:ascii="Times New Roman" w:hAnsi="Times New Roman" w:cs="Times New Roman"/>
          <w:vertAlign w:val="superscript"/>
        </w:rPr>
        <w:t>+</w:t>
      </w:r>
      <w:r w:rsidRPr="00A94D9D">
        <w:rPr>
          <w:rFonts w:ascii="Times New Roman" w:hAnsi="Times New Roman" w:cs="Times New Roman"/>
        </w:rPr>
        <w:t xml:space="preserve"> SP, CD4</w:t>
      </w:r>
      <w:r w:rsidRPr="00A94D9D">
        <w:rPr>
          <w:rFonts w:ascii="Times New Roman" w:hAnsi="Times New Roman" w:cs="Times New Roman"/>
          <w:vertAlign w:val="superscript"/>
        </w:rPr>
        <w:t>+</w:t>
      </w:r>
      <w:r w:rsidRPr="00A94D9D">
        <w:rPr>
          <w:rFonts w:ascii="Times New Roman" w:hAnsi="Times New Roman" w:cs="Times New Roman"/>
        </w:rPr>
        <w:t>CD8</w:t>
      </w:r>
      <w:r w:rsidRPr="00A94D9D">
        <w:rPr>
          <w:rFonts w:ascii="Times New Roman" w:hAnsi="Times New Roman" w:cs="Times New Roman"/>
          <w:vertAlign w:val="superscript"/>
        </w:rPr>
        <w:t>+</w:t>
      </w:r>
      <w:r w:rsidRPr="00A94D9D">
        <w:rPr>
          <w:rFonts w:ascii="Times New Roman" w:hAnsi="Times New Roman" w:cs="Times New Roman"/>
        </w:rPr>
        <w:t xml:space="preserve"> DP, and CD4</w:t>
      </w:r>
      <w:r w:rsidRPr="00A94D9D">
        <w:rPr>
          <w:rFonts w:ascii="Times New Roman" w:hAnsi="Times New Roman" w:cs="Times New Roman"/>
          <w:vertAlign w:val="superscript"/>
        </w:rPr>
        <w:t>−</w:t>
      </w:r>
      <w:r w:rsidRPr="00A94D9D">
        <w:rPr>
          <w:rFonts w:ascii="Times New Roman" w:hAnsi="Times New Roman" w:cs="Times New Roman"/>
        </w:rPr>
        <w:t>CD8</w:t>
      </w:r>
      <w:r w:rsidRPr="00A94D9D">
        <w:rPr>
          <w:rFonts w:ascii="Times New Roman" w:hAnsi="Times New Roman" w:cs="Times New Roman"/>
          <w:vertAlign w:val="superscript"/>
        </w:rPr>
        <w:t>−</w:t>
      </w:r>
      <w:r w:rsidRPr="00A94D9D">
        <w:rPr>
          <w:rFonts w:ascii="Times New Roman" w:hAnsi="Times New Roman" w:cs="Times New Roman"/>
        </w:rPr>
        <w:t xml:space="preserve"> DN thymocytes </w:t>
      </w:r>
      <w:r w:rsidR="00206244" w:rsidRPr="00A94D9D">
        <w:rPr>
          <w:rFonts w:ascii="Times New Roman" w:hAnsi="Times New Roman" w:cs="Times New Roman"/>
        </w:rPr>
        <w:t>1-month</w:t>
      </w:r>
      <w:r w:rsidRPr="00A94D9D">
        <w:rPr>
          <w:rFonts w:ascii="Times New Roman" w:hAnsi="Times New Roman" w:cs="Times New Roman"/>
        </w:rPr>
        <w:t xml:space="preserve"> post-transplant. Data is shown as MFI of each antibody subtracted from the IgG isotype control. n=5 mice/group. Data represented as means ±SEM. *p&lt;0.05, ** p&lt;0.01, *** p&lt;0.001, **** p&lt;0.0001.</w:t>
      </w:r>
    </w:p>
    <w:p w14:paraId="7F298F2C" w14:textId="77777777" w:rsidR="00D105E8" w:rsidRPr="00A94D9D" w:rsidRDefault="00D105E8" w:rsidP="00D105E8">
      <w:pPr>
        <w:spacing w:line="480" w:lineRule="auto"/>
        <w:rPr>
          <w:rFonts w:ascii="Times New Roman" w:hAnsi="Times New Roman" w:cs="Times New Roman"/>
          <w:b/>
          <w:bCs/>
        </w:rPr>
      </w:pPr>
    </w:p>
    <w:p w14:paraId="7995BC9E" w14:textId="340014B2" w:rsidR="002C3BAC" w:rsidRPr="00A94D9D" w:rsidRDefault="00D105E8" w:rsidP="00D105E8">
      <w:pPr>
        <w:widowControl w:val="0"/>
        <w:autoSpaceDE w:val="0"/>
        <w:autoSpaceDN w:val="0"/>
        <w:adjustRightInd w:val="0"/>
        <w:spacing w:line="480" w:lineRule="auto"/>
        <w:rPr>
          <w:rFonts w:ascii="Times New Roman" w:hAnsi="Times New Roman" w:cs="Times New Roman"/>
        </w:rPr>
      </w:pPr>
      <w:r w:rsidRPr="00A94D9D">
        <w:rPr>
          <w:rFonts w:ascii="Times New Roman" w:hAnsi="Times New Roman" w:cs="Times New Roman"/>
          <w:b/>
          <w:bCs/>
        </w:rPr>
        <w:t>Fig</w:t>
      </w:r>
      <w:r w:rsidR="00A176A3" w:rsidRPr="00A94D9D">
        <w:rPr>
          <w:rFonts w:ascii="Times New Roman" w:hAnsi="Times New Roman" w:cs="Times New Roman"/>
          <w:b/>
          <w:bCs/>
        </w:rPr>
        <w:t>.</w:t>
      </w:r>
      <w:r w:rsidRPr="00A94D9D">
        <w:rPr>
          <w:rFonts w:ascii="Times New Roman" w:hAnsi="Times New Roman" w:cs="Times New Roman"/>
          <w:b/>
          <w:bCs/>
        </w:rPr>
        <w:t xml:space="preserve"> </w:t>
      </w:r>
      <w:r w:rsidR="00127BF0" w:rsidRPr="00A94D9D">
        <w:rPr>
          <w:rFonts w:ascii="Times New Roman" w:hAnsi="Times New Roman" w:cs="Times New Roman"/>
          <w:b/>
          <w:bCs/>
        </w:rPr>
        <w:t>S</w:t>
      </w:r>
      <w:r w:rsidR="00861616" w:rsidRPr="00A94D9D">
        <w:rPr>
          <w:rFonts w:ascii="Times New Roman" w:hAnsi="Times New Roman" w:cs="Times New Roman"/>
          <w:b/>
          <w:bCs/>
        </w:rPr>
        <w:t>10</w:t>
      </w:r>
      <w:r w:rsidR="00A176A3" w:rsidRPr="00A94D9D">
        <w:rPr>
          <w:rFonts w:ascii="Times New Roman" w:hAnsi="Times New Roman" w:cs="Times New Roman"/>
          <w:b/>
          <w:bCs/>
        </w:rPr>
        <w:t>:</w:t>
      </w:r>
      <w:r w:rsidRPr="00A94D9D">
        <w:rPr>
          <w:rFonts w:ascii="Times New Roman" w:hAnsi="Times New Roman" w:cs="Times New Roman"/>
          <w:b/>
          <w:bCs/>
        </w:rPr>
        <w:t xml:space="preserve"> Long-term treatment with </w:t>
      </w:r>
      <w:r w:rsidR="00C4182F" w:rsidRPr="00A94D9D">
        <w:rPr>
          <w:rFonts w:ascii="Times New Roman" w:hAnsi="Times New Roman" w:cs="Times New Roman"/>
          <w:b/>
        </w:rPr>
        <w:t>venetoclax</w:t>
      </w:r>
      <w:r w:rsidR="00C4182F" w:rsidRPr="00A94D9D" w:rsidDel="00C4182F">
        <w:rPr>
          <w:rFonts w:ascii="Times New Roman" w:hAnsi="Times New Roman" w:cs="Times New Roman"/>
          <w:b/>
          <w:bCs/>
        </w:rPr>
        <w:t xml:space="preserve"> </w:t>
      </w:r>
      <w:r w:rsidRPr="00A94D9D">
        <w:rPr>
          <w:rFonts w:ascii="Times New Roman" w:hAnsi="Times New Roman" w:cs="Times New Roman"/>
          <w:b/>
          <w:bCs/>
        </w:rPr>
        <w:t>does not skew the TCR</w:t>
      </w:r>
      <w:r w:rsidR="00444D90" w:rsidRPr="00A94D9D">
        <w:rPr>
          <w:rFonts w:ascii="Times New Roman" w:hAnsi="Times New Roman" w:cs="Times New Roman"/>
          <w:b/>
          <w:bCs/>
        </w:rPr>
        <w:t xml:space="preserve"> V</w:t>
      </w:r>
      <w:r w:rsidR="00444D90" w:rsidRPr="00A94D9D">
        <w:rPr>
          <w:rFonts w:ascii="Times New Roman" w:hAnsi="Times New Roman" w:cs="Times New Roman"/>
          <w:bCs/>
        </w:rPr>
        <w:t>β</w:t>
      </w:r>
      <w:r w:rsidRPr="00A94D9D">
        <w:rPr>
          <w:rFonts w:ascii="Times New Roman" w:hAnsi="Times New Roman" w:cs="Times New Roman"/>
          <w:b/>
          <w:bCs/>
        </w:rPr>
        <w:t xml:space="preserve"> repertoire of CD8</w:t>
      </w:r>
      <w:r w:rsidRPr="00A94D9D">
        <w:rPr>
          <w:rFonts w:ascii="Times New Roman" w:hAnsi="Times New Roman" w:cs="Times New Roman"/>
          <w:b/>
          <w:bCs/>
          <w:vertAlign w:val="superscript"/>
        </w:rPr>
        <w:t>+</w:t>
      </w:r>
      <w:r w:rsidRPr="00A94D9D">
        <w:rPr>
          <w:rFonts w:ascii="Times New Roman" w:hAnsi="Times New Roman" w:cs="Times New Roman"/>
          <w:b/>
          <w:bCs/>
        </w:rPr>
        <w:t xml:space="preserve"> T cells, CD4</w:t>
      </w:r>
      <w:r w:rsidRPr="00A94D9D">
        <w:rPr>
          <w:rFonts w:ascii="Times New Roman" w:hAnsi="Times New Roman" w:cs="Times New Roman"/>
          <w:b/>
          <w:bCs/>
          <w:vertAlign w:val="superscript"/>
        </w:rPr>
        <w:t>+</w:t>
      </w:r>
      <w:r w:rsidRPr="00A94D9D">
        <w:rPr>
          <w:rFonts w:ascii="Times New Roman" w:hAnsi="Times New Roman" w:cs="Times New Roman"/>
          <w:b/>
          <w:bCs/>
        </w:rPr>
        <w:t xml:space="preserve"> T cells, or Tregs. </w:t>
      </w:r>
      <w:r w:rsidRPr="00A94D9D">
        <w:rPr>
          <w:rFonts w:ascii="Times New Roman" w:hAnsi="Times New Roman" w:cs="Times New Roman"/>
          <w:bCs/>
        </w:rPr>
        <w:t>Percentages of TCR Vβ chain</w:t>
      </w:r>
      <w:r w:rsidR="00127BF0" w:rsidRPr="00A94D9D">
        <w:rPr>
          <w:rFonts w:ascii="Times New Roman" w:hAnsi="Times New Roman" w:cs="Times New Roman"/>
          <w:bCs/>
        </w:rPr>
        <w:t xml:space="preserve"> usage</w:t>
      </w:r>
      <w:r w:rsidRPr="00A94D9D">
        <w:rPr>
          <w:rFonts w:ascii="Times New Roman" w:hAnsi="Times New Roman" w:cs="Times New Roman"/>
          <w:bCs/>
        </w:rPr>
        <w:t xml:space="preserve"> 2 months following transplantation, 1 month after </w:t>
      </w:r>
      <w:r w:rsidR="00C4182F" w:rsidRPr="00A94D9D">
        <w:rPr>
          <w:rFonts w:ascii="Times New Roman" w:hAnsi="Times New Roman" w:cs="Times New Roman"/>
        </w:rPr>
        <w:t>venetoclax</w:t>
      </w:r>
      <w:r w:rsidR="00C4182F" w:rsidRPr="00A94D9D" w:rsidDel="00C4182F">
        <w:rPr>
          <w:rFonts w:ascii="Times New Roman" w:hAnsi="Times New Roman" w:cs="Times New Roman"/>
          <w:bCs/>
        </w:rPr>
        <w:t xml:space="preserve"> </w:t>
      </w:r>
      <w:r w:rsidRPr="00A94D9D">
        <w:rPr>
          <w:rFonts w:ascii="Times New Roman" w:hAnsi="Times New Roman" w:cs="Times New Roman"/>
          <w:bCs/>
        </w:rPr>
        <w:t xml:space="preserve">treatment, of </w:t>
      </w:r>
      <w:r w:rsidR="00127BF0" w:rsidRPr="00A94D9D">
        <w:rPr>
          <w:rFonts w:ascii="Times New Roman" w:hAnsi="Times New Roman" w:cs="Times New Roman"/>
          <w:bCs/>
        </w:rPr>
        <w:t>(</w:t>
      </w:r>
      <w:r w:rsidRPr="00A94D9D">
        <w:rPr>
          <w:rFonts w:ascii="Times New Roman" w:hAnsi="Times New Roman" w:cs="Times New Roman"/>
          <w:b/>
          <w:bCs/>
        </w:rPr>
        <w:t>A</w:t>
      </w:r>
      <w:r w:rsidR="00127BF0" w:rsidRPr="00A94D9D">
        <w:rPr>
          <w:rFonts w:ascii="Times New Roman" w:hAnsi="Times New Roman" w:cs="Times New Roman"/>
          <w:b/>
          <w:bCs/>
        </w:rPr>
        <w:t>)</w:t>
      </w:r>
      <w:r w:rsidRPr="00A94D9D">
        <w:rPr>
          <w:rFonts w:ascii="Times New Roman" w:hAnsi="Times New Roman" w:cs="Times New Roman"/>
          <w:bCs/>
        </w:rPr>
        <w:t xml:space="preserve"> </w:t>
      </w:r>
      <w:r w:rsidRPr="00A94D9D">
        <w:rPr>
          <w:rFonts w:ascii="Times New Roman" w:hAnsi="Times New Roman" w:cs="Times New Roman"/>
        </w:rPr>
        <w:t>CD8</w:t>
      </w:r>
      <w:r w:rsidRPr="00A94D9D">
        <w:rPr>
          <w:rFonts w:ascii="Times New Roman" w:hAnsi="Times New Roman" w:cs="Times New Roman"/>
          <w:vertAlign w:val="superscript"/>
        </w:rPr>
        <w:t>+</w:t>
      </w:r>
      <w:r w:rsidRPr="00A94D9D">
        <w:rPr>
          <w:rFonts w:ascii="Times New Roman" w:hAnsi="Times New Roman" w:cs="Times New Roman"/>
        </w:rPr>
        <w:t xml:space="preserve"> T cells, </w:t>
      </w:r>
      <w:r w:rsidR="00127BF0" w:rsidRPr="00A94D9D">
        <w:rPr>
          <w:rFonts w:ascii="Times New Roman" w:hAnsi="Times New Roman" w:cs="Times New Roman"/>
        </w:rPr>
        <w:t>(</w:t>
      </w:r>
      <w:r w:rsidRPr="00A94D9D">
        <w:rPr>
          <w:rFonts w:ascii="Times New Roman" w:hAnsi="Times New Roman" w:cs="Times New Roman"/>
          <w:b/>
        </w:rPr>
        <w:t>B</w:t>
      </w:r>
      <w:r w:rsidR="00127BF0" w:rsidRPr="00A94D9D">
        <w:rPr>
          <w:rFonts w:ascii="Times New Roman" w:hAnsi="Times New Roman" w:cs="Times New Roman"/>
          <w:b/>
        </w:rPr>
        <w:t>)</w:t>
      </w:r>
      <w:r w:rsidRPr="00A94D9D">
        <w:rPr>
          <w:rFonts w:ascii="Times New Roman" w:hAnsi="Times New Roman" w:cs="Times New Roman"/>
        </w:rPr>
        <w:t xml:space="preserve"> CD4</w:t>
      </w:r>
      <w:r w:rsidRPr="00A94D9D">
        <w:rPr>
          <w:rFonts w:ascii="Times New Roman" w:hAnsi="Times New Roman" w:cs="Times New Roman"/>
          <w:vertAlign w:val="superscript"/>
        </w:rPr>
        <w:t xml:space="preserve">+ </w:t>
      </w:r>
      <w:r w:rsidRPr="00A94D9D">
        <w:rPr>
          <w:rFonts w:ascii="Times New Roman" w:hAnsi="Times New Roman" w:cs="Times New Roman"/>
        </w:rPr>
        <w:t xml:space="preserve">T cells and </w:t>
      </w:r>
      <w:r w:rsidR="00127BF0" w:rsidRPr="00A94D9D">
        <w:rPr>
          <w:rFonts w:ascii="Times New Roman" w:hAnsi="Times New Roman" w:cs="Times New Roman"/>
        </w:rPr>
        <w:t>(</w:t>
      </w:r>
      <w:r w:rsidRPr="00A94D9D">
        <w:rPr>
          <w:rFonts w:ascii="Times New Roman" w:hAnsi="Times New Roman" w:cs="Times New Roman"/>
          <w:b/>
        </w:rPr>
        <w:t>C</w:t>
      </w:r>
      <w:r w:rsidRPr="00A94D9D">
        <w:rPr>
          <w:rFonts w:ascii="Times New Roman" w:hAnsi="Times New Roman" w:cs="Times New Roman"/>
        </w:rPr>
        <w:t xml:space="preserve">) Tregs. </w:t>
      </w:r>
      <w:r w:rsidR="00BF44E6" w:rsidRPr="00A94D9D">
        <w:rPr>
          <w:rFonts w:ascii="Times New Roman" w:hAnsi="Times New Roman" w:cs="Times New Roman"/>
        </w:rPr>
        <w:t>Characterization</w:t>
      </w:r>
      <w:r w:rsidR="00BF44E6" w:rsidRPr="00A94D9D" w:rsidDel="007563EB">
        <w:rPr>
          <w:rFonts w:ascii="Times New Roman" w:hAnsi="Times New Roman" w:cs="Times New Roman"/>
        </w:rPr>
        <w:t xml:space="preserve"> </w:t>
      </w:r>
      <w:r w:rsidR="00BF44E6" w:rsidRPr="00A94D9D">
        <w:rPr>
          <w:rFonts w:ascii="Times New Roman" w:hAnsi="Times New Roman" w:cs="Times New Roman"/>
        </w:rPr>
        <w:t xml:space="preserve">of the TCR Vβ repertoire was performed using the TCR Vβ screening panel (BD). </w:t>
      </w:r>
      <w:r w:rsidRPr="00A94D9D">
        <w:rPr>
          <w:rFonts w:ascii="Times New Roman" w:hAnsi="Times New Roman" w:cs="Times New Roman"/>
        </w:rPr>
        <w:t>Data represented as means ±SEM. *p&lt;0.05, ** p&lt;0.01, *** p&lt;0.001, **** p&lt;0.0001.</w:t>
      </w:r>
    </w:p>
    <w:p w14:paraId="0226BDFF" w14:textId="77777777" w:rsidR="00111FEA" w:rsidRPr="00A94D9D" w:rsidRDefault="00111FEA" w:rsidP="00D105E8">
      <w:pPr>
        <w:widowControl w:val="0"/>
        <w:autoSpaceDE w:val="0"/>
        <w:autoSpaceDN w:val="0"/>
        <w:adjustRightInd w:val="0"/>
        <w:spacing w:line="480" w:lineRule="auto"/>
        <w:rPr>
          <w:rFonts w:ascii="Times New Roman" w:hAnsi="Times New Roman" w:cs="Times New Roman"/>
        </w:rPr>
      </w:pPr>
    </w:p>
    <w:p w14:paraId="4289665A" w14:textId="54D518D0" w:rsidR="00A00693" w:rsidRPr="00A94D9D" w:rsidRDefault="008A33B9" w:rsidP="00D105E8">
      <w:pPr>
        <w:widowControl w:val="0"/>
        <w:autoSpaceDE w:val="0"/>
        <w:autoSpaceDN w:val="0"/>
        <w:adjustRightInd w:val="0"/>
        <w:spacing w:line="480" w:lineRule="auto"/>
        <w:rPr>
          <w:rFonts w:ascii="Times New Roman" w:hAnsi="Times New Roman" w:cs="Times New Roman"/>
        </w:rPr>
      </w:pPr>
      <w:r w:rsidRPr="00A94D9D">
        <w:rPr>
          <w:rFonts w:ascii="Times New Roman" w:hAnsi="Times New Roman" w:cs="Times New Roman"/>
          <w:b/>
          <w:bCs/>
        </w:rPr>
        <w:t>Fig. S1</w:t>
      </w:r>
      <w:r w:rsidR="00861616" w:rsidRPr="00A94D9D">
        <w:rPr>
          <w:rFonts w:ascii="Times New Roman" w:hAnsi="Times New Roman" w:cs="Times New Roman"/>
          <w:b/>
          <w:bCs/>
        </w:rPr>
        <w:t>1</w:t>
      </w:r>
      <w:r w:rsidRPr="00A94D9D">
        <w:rPr>
          <w:rFonts w:ascii="Times New Roman" w:hAnsi="Times New Roman" w:cs="Times New Roman"/>
          <w:b/>
          <w:bCs/>
        </w:rPr>
        <w:t xml:space="preserve">: Long-term treatment with </w:t>
      </w:r>
      <w:r w:rsidRPr="00A94D9D">
        <w:rPr>
          <w:rFonts w:ascii="Times New Roman" w:hAnsi="Times New Roman" w:cs="Times New Roman"/>
          <w:b/>
        </w:rPr>
        <w:t>venetoclax</w:t>
      </w:r>
      <w:r w:rsidRPr="00A94D9D" w:rsidDel="00C4182F">
        <w:rPr>
          <w:rFonts w:ascii="Times New Roman" w:hAnsi="Times New Roman" w:cs="Times New Roman"/>
          <w:b/>
          <w:bCs/>
        </w:rPr>
        <w:t xml:space="preserve"> </w:t>
      </w:r>
      <w:r w:rsidRPr="00A94D9D">
        <w:rPr>
          <w:rFonts w:ascii="Times New Roman" w:hAnsi="Times New Roman" w:cs="Times New Roman"/>
          <w:b/>
          <w:bCs/>
        </w:rPr>
        <w:t xml:space="preserve">does not significantly alter the relative percentages of naïve and memory T cells. </w:t>
      </w:r>
      <w:r w:rsidRPr="00A94D9D">
        <w:rPr>
          <w:rFonts w:ascii="Times New Roman" w:hAnsi="Times New Roman" w:cs="Times New Roman"/>
          <w:bCs/>
        </w:rPr>
        <w:t>Percentages of naïve (CD44</w:t>
      </w:r>
      <w:r w:rsidR="00861616" w:rsidRPr="00A94D9D">
        <w:rPr>
          <w:rFonts w:ascii="Times New Roman" w:hAnsi="Times New Roman" w:cs="Times New Roman"/>
          <w:bCs/>
          <w:vertAlign w:val="superscript"/>
        </w:rPr>
        <w:t>low</w:t>
      </w:r>
      <w:r w:rsidRPr="00A94D9D">
        <w:rPr>
          <w:rFonts w:ascii="Times New Roman" w:hAnsi="Times New Roman" w:cs="Times New Roman"/>
          <w:bCs/>
        </w:rPr>
        <w:t>) and memory (CD44</w:t>
      </w:r>
      <w:r w:rsidR="00861616" w:rsidRPr="00A94D9D">
        <w:rPr>
          <w:rFonts w:ascii="Times New Roman" w:hAnsi="Times New Roman" w:cs="Times New Roman"/>
          <w:bCs/>
          <w:vertAlign w:val="superscript"/>
        </w:rPr>
        <w:t>high</w:t>
      </w:r>
      <w:r w:rsidRPr="00A94D9D">
        <w:rPr>
          <w:rFonts w:ascii="Times New Roman" w:hAnsi="Times New Roman" w:cs="Times New Roman"/>
          <w:bCs/>
        </w:rPr>
        <w:t>) in (</w:t>
      </w:r>
      <w:r w:rsidRPr="00A94D9D">
        <w:rPr>
          <w:rFonts w:ascii="Times New Roman" w:hAnsi="Times New Roman" w:cs="Times New Roman"/>
          <w:b/>
          <w:bCs/>
        </w:rPr>
        <w:t>A)</w:t>
      </w:r>
      <w:r w:rsidRPr="00A94D9D">
        <w:rPr>
          <w:rFonts w:ascii="Times New Roman" w:hAnsi="Times New Roman" w:cs="Times New Roman"/>
          <w:bCs/>
        </w:rPr>
        <w:t xml:space="preserve"> </w:t>
      </w:r>
      <w:r w:rsidRPr="00A94D9D">
        <w:rPr>
          <w:rFonts w:ascii="Times New Roman" w:hAnsi="Times New Roman" w:cs="Times New Roman"/>
        </w:rPr>
        <w:t>CD8</w:t>
      </w:r>
      <w:r w:rsidRPr="00A94D9D">
        <w:rPr>
          <w:rFonts w:ascii="Times New Roman" w:hAnsi="Times New Roman" w:cs="Times New Roman"/>
          <w:vertAlign w:val="superscript"/>
        </w:rPr>
        <w:t>+</w:t>
      </w:r>
      <w:r w:rsidRPr="00A94D9D">
        <w:rPr>
          <w:rFonts w:ascii="Times New Roman" w:hAnsi="Times New Roman" w:cs="Times New Roman"/>
        </w:rPr>
        <w:t xml:space="preserve"> T cells, (</w:t>
      </w:r>
      <w:r w:rsidRPr="00A94D9D">
        <w:rPr>
          <w:rFonts w:ascii="Times New Roman" w:hAnsi="Times New Roman" w:cs="Times New Roman"/>
          <w:b/>
        </w:rPr>
        <w:t>B)</w:t>
      </w:r>
      <w:r w:rsidRPr="00A94D9D">
        <w:rPr>
          <w:rFonts w:ascii="Times New Roman" w:hAnsi="Times New Roman" w:cs="Times New Roman"/>
        </w:rPr>
        <w:t xml:space="preserve"> CD4</w:t>
      </w:r>
      <w:r w:rsidRPr="00A94D9D">
        <w:rPr>
          <w:rFonts w:ascii="Times New Roman" w:hAnsi="Times New Roman" w:cs="Times New Roman"/>
          <w:vertAlign w:val="superscript"/>
        </w:rPr>
        <w:t xml:space="preserve">+ </w:t>
      </w:r>
      <w:r w:rsidRPr="00A94D9D">
        <w:rPr>
          <w:rFonts w:ascii="Times New Roman" w:hAnsi="Times New Roman" w:cs="Times New Roman"/>
        </w:rPr>
        <w:t>T cells and (</w:t>
      </w:r>
      <w:r w:rsidRPr="00A94D9D">
        <w:rPr>
          <w:rFonts w:ascii="Times New Roman" w:hAnsi="Times New Roman" w:cs="Times New Roman"/>
          <w:b/>
        </w:rPr>
        <w:t>C</w:t>
      </w:r>
      <w:r w:rsidRPr="00A94D9D">
        <w:rPr>
          <w:rFonts w:ascii="Times New Roman" w:hAnsi="Times New Roman" w:cs="Times New Roman"/>
        </w:rPr>
        <w:t>) Tregs used in the viability assays shown in Figure 6B. n≥4 mice/group. Data represented as means ±SEM.</w:t>
      </w:r>
    </w:p>
    <w:p w14:paraId="63671FF8" w14:textId="77777777" w:rsidR="008A33B9" w:rsidRPr="00A94D9D" w:rsidRDefault="008A33B9" w:rsidP="00D105E8">
      <w:pPr>
        <w:widowControl w:val="0"/>
        <w:autoSpaceDE w:val="0"/>
        <w:autoSpaceDN w:val="0"/>
        <w:adjustRightInd w:val="0"/>
        <w:spacing w:line="480" w:lineRule="auto"/>
        <w:rPr>
          <w:rFonts w:ascii="Times New Roman" w:hAnsi="Times New Roman" w:cs="Times New Roman"/>
        </w:rPr>
      </w:pPr>
    </w:p>
    <w:p w14:paraId="47574687" w14:textId="57562125" w:rsidR="00384A00" w:rsidRPr="00A94D9D" w:rsidRDefault="00384A00">
      <w:pPr>
        <w:spacing w:line="480" w:lineRule="auto"/>
        <w:rPr>
          <w:rFonts w:ascii="Times New Roman" w:hAnsi="Times New Roman" w:cs="Times New Roman"/>
          <w:b/>
          <w:bCs/>
        </w:rPr>
      </w:pPr>
      <w:r w:rsidRPr="00A94D9D">
        <w:rPr>
          <w:rFonts w:ascii="Times New Roman" w:hAnsi="Times New Roman" w:cs="Times New Roman"/>
          <w:b/>
        </w:rPr>
        <w:t>Fig</w:t>
      </w:r>
      <w:r w:rsidR="00A176A3" w:rsidRPr="00A94D9D">
        <w:rPr>
          <w:rFonts w:ascii="Times New Roman" w:hAnsi="Times New Roman" w:cs="Times New Roman"/>
          <w:b/>
        </w:rPr>
        <w:t>.</w:t>
      </w:r>
      <w:r w:rsidRPr="00A94D9D">
        <w:rPr>
          <w:rFonts w:ascii="Times New Roman" w:hAnsi="Times New Roman" w:cs="Times New Roman"/>
          <w:b/>
        </w:rPr>
        <w:t xml:space="preserve"> </w:t>
      </w:r>
      <w:r w:rsidR="007878F3" w:rsidRPr="00A94D9D">
        <w:rPr>
          <w:rFonts w:ascii="Times New Roman" w:hAnsi="Times New Roman" w:cs="Times New Roman"/>
          <w:b/>
        </w:rPr>
        <w:t>S</w:t>
      </w:r>
      <w:r w:rsidR="00A176A3" w:rsidRPr="00A94D9D">
        <w:rPr>
          <w:rFonts w:ascii="Times New Roman" w:hAnsi="Times New Roman" w:cs="Times New Roman"/>
          <w:b/>
        </w:rPr>
        <w:t>1</w:t>
      </w:r>
      <w:r w:rsidR="00861616" w:rsidRPr="00A94D9D">
        <w:rPr>
          <w:rFonts w:ascii="Times New Roman" w:hAnsi="Times New Roman" w:cs="Times New Roman"/>
          <w:b/>
        </w:rPr>
        <w:t>2</w:t>
      </w:r>
      <w:r w:rsidR="00A176A3" w:rsidRPr="00A94D9D">
        <w:rPr>
          <w:rFonts w:ascii="Times New Roman" w:hAnsi="Times New Roman" w:cs="Times New Roman"/>
          <w:b/>
        </w:rPr>
        <w:t>:</w:t>
      </w:r>
      <w:r w:rsidR="009268B9" w:rsidRPr="00A94D9D">
        <w:rPr>
          <w:rFonts w:ascii="Times New Roman" w:hAnsi="Times New Roman" w:cs="Times New Roman"/>
          <w:b/>
        </w:rPr>
        <w:t xml:space="preserve"> Differentially expressed genes in naïve CD8</w:t>
      </w:r>
      <w:r w:rsidR="009268B9" w:rsidRPr="00A94D9D">
        <w:rPr>
          <w:rFonts w:ascii="Times New Roman" w:hAnsi="Times New Roman" w:cs="Times New Roman"/>
          <w:b/>
          <w:vertAlign w:val="superscript"/>
        </w:rPr>
        <w:t>+</w:t>
      </w:r>
      <w:r w:rsidR="009268B9" w:rsidRPr="00A94D9D">
        <w:rPr>
          <w:rFonts w:ascii="Times New Roman" w:hAnsi="Times New Roman" w:cs="Times New Roman"/>
          <w:b/>
        </w:rPr>
        <w:t xml:space="preserve"> and CD4</w:t>
      </w:r>
      <w:r w:rsidR="009268B9" w:rsidRPr="00A94D9D">
        <w:rPr>
          <w:rFonts w:ascii="Times New Roman" w:hAnsi="Times New Roman" w:cs="Times New Roman"/>
          <w:b/>
          <w:vertAlign w:val="superscript"/>
        </w:rPr>
        <w:t>+</w:t>
      </w:r>
      <w:r w:rsidR="009268B9" w:rsidRPr="00A94D9D">
        <w:rPr>
          <w:rFonts w:ascii="Times New Roman" w:hAnsi="Times New Roman" w:cs="Times New Roman"/>
          <w:b/>
        </w:rPr>
        <w:t xml:space="preserve"> T cells isolated from transplanted animals following venetoclax treatment.  </w:t>
      </w:r>
      <w:r w:rsidR="00580E17" w:rsidRPr="00A94D9D">
        <w:rPr>
          <w:rFonts w:ascii="Times New Roman" w:hAnsi="Times New Roman" w:cs="Times New Roman"/>
          <w:b/>
          <w:bCs/>
        </w:rPr>
        <w:t>A</w:t>
      </w:r>
      <w:r w:rsidR="00580E17" w:rsidRPr="00A94D9D">
        <w:rPr>
          <w:rFonts w:ascii="Times New Roman" w:hAnsi="Times New Roman" w:cs="Times New Roman"/>
          <w:bCs/>
        </w:rPr>
        <w:t xml:space="preserve"> Overlay of the number of shared and unshared genes that were upregulated and downregulated in </w:t>
      </w:r>
      <w:r w:rsidR="00580E17" w:rsidRPr="00A94D9D">
        <w:rPr>
          <w:rFonts w:ascii="Times New Roman" w:hAnsi="Times New Roman" w:cs="Times New Roman"/>
        </w:rPr>
        <w:t>venetoclax</w:t>
      </w:r>
      <w:r w:rsidR="00580E17" w:rsidRPr="00A94D9D" w:rsidDel="00C4182F">
        <w:rPr>
          <w:rFonts w:ascii="Times New Roman" w:hAnsi="Times New Roman" w:cs="Times New Roman"/>
          <w:bCs/>
        </w:rPr>
        <w:t xml:space="preserve"> </w:t>
      </w:r>
      <w:r w:rsidR="00580E17" w:rsidRPr="00A94D9D">
        <w:rPr>
          <w:rFonts w:ascii="Times New Roman" w:hAnsi="Times New Roman" w:cs="Times New Roman"/>
          <w:bCs/>
        </w:rPr>
        <w:t>treated versus vehicle-</w:t>
      </w:r>
      <w:r w:rsidR="00580E17" w:rsidRPr="00A94D9D">
        <w:rPr>
          <w:rFonts w:ascii="Times New Roman" w:hAnsi="Times New Roman" w:cs="Times New Roman"/>
          <w:bCs/>
        </w:rPr>
        <w:lastRenderedPageBreak/>
        <w:t>treated CD8</w:t>
      </w:r>
      <w:r w:rsidR="00580E17" w:rsidRPr="00A94D9D">
        <w:rPr>
          <w:rFonts w:ascii="Times New Roman" w:hAnsi="Times New Roman" w:cs="Times New Roman"/>
          <w:bCs/>
          <w:vertAlign w:val="superscript"/>
        </w:rPr>
        <w:t>+</w:t>
      </w:r>
      <w:r w:rsidR="00444D90" w:rsidRPr="00A94D9D">
        <w:rPr>
          <w:rFonts w:ascii="Times New Roman" w:hAnsi="Times New Roman" w:cs="Times New Roman"/>
          <w:bCs/>
          <w:vertAlign w:val="superscript"/>
        </w:rPr>
        <w:t xml:space="preserve"> </w:t>
      </w:r>
      <w:r w:rsidR="00444D90" w:rsidRPr="00A94D9D">
        <w:rPr>
          <w:rFonts w:ascii="Times New Roman" w:hAnsi="Times New Roman" w:cs="Times New Roman"/>
          <w:bCs/>
        </w:rPr>
        <w:t>(green)</w:t>
      </w:r>
      <w:r w:rsidR="00580E17" w:rsidRPr="00A94D9D">
        <w:rPr>
          <w:rFonts w:ascii="Times New Roman" w:hAnsi="Times New Roman" w:cs="Times New Roman"/>
          <w:bCs/>
        </w:rPr>
        <w:t xml:space="preserve"> and CD4</w:t>
      </w:r>
      <w:r w:rsidR="00580E17" w:rsidRPr="00A94D9D">
        <w:rPr>
          <w:rFonts w:ascii="Times New Roman" w:hAnsi="Times New Roman" w:cs="Times New Roman"/>
          <w:bCs/>
          <w:vertAlign w:val="superscript"/>
        </w:rPr>
        <w:t>+</w:t>
      </w:r>
      <w:r w:rsidR="00580E17" w:rsidRPr="00A94D9D">
        <w:rPr>
          <w:rFonts w:ascii="Times New Roman" w:hAnsi="Times New Roman" w:cs="Times New Roman"/>
          <w:bCs/>
        </w:rPr>
        <w:t xml:space="preserve"> </w:t>
      </w:r>
      <w:r w:rsidR="00444D90" w:rsidRPr="00A94D9D">
        <w:rPr>
          <w:rFonts w:ascii="Times New Roman" w:hAnsi="Times New Roman" w:cs="Times New Roman"/>
          <w:bCs/>
        </w:rPr>
        <w:t xml:space="preserve">(blue) </w:t>
      </w:r>
      <w:r w:rsidR="00580E17" w:rsidRPr="00A94D9D">
        <w:rPr>
          <w:rFonts w:ascii="Times New Roman" w:hAnsi="Times New Roman" w:cs="Times New Roman"/>
          <w:bCs/>
        </w:rPr>
        <w:t xml:space="preserve">T cells. </w:t>
      </w:r>
      <w:r w:rsidR="00D27D14" w:rsidRPr="00A94D9D">
        <w:rPr>
          <w:rFonts w:ascii="Times New Roman" w:hAnsi="Times New Roman" w:cs="Times New Roman"/>
        </w:rPr>
        <w:t>64 and 236 genes were significantly upregulated in CD8</w:t>
      </w:r>
      <w:r w:rsidR="00D27D14" w:rsidRPr="00A94D9D">
        <w:rPr>
          <w:rFonts w:ascii="Times New Roman" w:hAnsi="Times New Roman" w:cs="Times New Roman"/>
          <w:vertAlign w:val="superscript"/>
        </w:rPr>
        <w:t>+</w:t>
      </w:r>
      <w:r w:rsidR="00D27D14" w:rsidRPr="00A94D9D">
        <w:rPr>
          <w:rFonts w:ascii="Times New Roman" w:hAnsi="Times New Roman" w:cs="Times New Roman"/>
        </w:rPr>
        <w:t xml:space="preserve"> and CD4</w:t>
      </w:r>
      <w:r w:rsidR="00D27D14" w:rsidRPr="00A94D9D">
        <w:rPr>
          <w:rFonts w:ascii="Times New Roman" w:hAnsi="Times New Roman" w:cs="Times New Roman"/>
          <w:vertAlign w:val="superscript"/>
        </w:rPr>
        <w:t>+</w:t>
      </w:r>
      <w:r w:rsidR="00D27D14" w:rsidRPr="00A94D9D">
        <w:rPr>
          <w:rFonts w:ascii="Times New Roman" w:hAnsi="Times New Roman" w:cs="Times New Roman"/>
        </w:rPr>
        <w:t xml:space="preserve"> T cells respectively, while 79 and 265 were significantly downregulated.</w:t>
      </w:r>
      <w:r w:rsidR="00D27D14" w:rsidRPr="00A94D9D">
        <w:rPr>
          <w:rFonts w:ascii="Times New Roman" w:hAnsi="Times New Roman" w:cs="Times New Roman"/>
          <w:bCs/>
        </w:rPr>
        <w:t xml:space="preserve"> </w:t>
      </w:r>
      <w:r w:rsidR="00580E17" w:rsidRPr="00A94D9D">
        <w:rPr>
          <w:rFonts w:ascii="Times New Roman" w:hAnsi="Times New Roman" w:cs="Times New Roman"/>
          <w:b/>
          <w:bCs/>
        </w:rPr>
        <w:t>B</w:t>
      </w:r>
      <w:r w:rsidR="00580E17" w:rsidRPr="00A94D9D">
        <w:rPr>
          <w:rFonts w:ascii="Times New Roman" w:hAnsi="Times New Roman" w:cs="Times New Roman"/>
          <w:bCs/>
        </w:rPr>
        <w:t xml:space="preserve"> </w:t>
      </w:r>
      <w:r w:rsidRPr="00A94D9D">
        <w:rPr>
          <w:rFonts w:ascii="Times New Roman" w:hAnsi="Times New Roman" w:cs="Times New Roman"/>
          <w:bCs/>
        </w:rPr>
        <w:t xml:space="preserve">Volcano plots of differentially expressed genes </w:t>
      </w:r>
      <w:r w:rsidR="00324BF5" w:rsidRPr="00A94D9D">
        <w:rPr>
          <w:rFonts w:ascii="Times New Roman" w:hAnsi="Times New Roman" w:cs="Times New Roman"/>
          <w:bCs/>
        </w:rPr>
        <w:t>in CD8</w:t>
      </w:r>
      <w:r w:rsidR="00324BF5" w:rsidRPr="00A94D9D">
        <w:rPr>
          <w:rFonts w:ascii="Times New Roman" w:hAnsi="Times New Roman" w:cs="Times New Roman"/>
          <w:bCs/>
          <w:vertAlign w:val="superscript"/>
        </w:rPr>
        <w:t>+</w:t>
      </w:r>
      <w:r w:rsidR="00324BF5" w:rsidRPr="00A94D9D">
        <w:rPr>
          <w:rFonts w:ascii="Times New Roman" w:hAnsi="Times New Roman" w:cs="Times New Roman"/>
          <w:bCs/>
        </w:rPr>
        <w:t xml:space="preserve"> and CD4</w:t>
      </w:r>
      <w:r w:rsidR="00324BF5" w:rsidRPr="00A94D9D">
        <w:rPr>
          <w:rFonts w:ascii="Times New Roman" w:hAnsi="Times New Roman" w:cs="Times New Roman"/>
          <w:bCs/>
          <w:vertAlign w:val="superscript"/>
        </w:rPr>
        <w:t>+</w:t>
      </w:r>
      <w:r w:rsidR="00324BF5" w:rsidRPr="00A94D9D">
        <w:rPr>
          <w:rFonts w:ascii="Times New Roman" w:hAnsi="Times New Roman" w:cs="Times New Roman"/>
          <w:bCs/>
        </w:rPr>
        <w:t xml:space="preserve"> T cells </w:t>
      </w:r>
      <w:r w:rsidRPr="00A94D9D">
        <w:rPr>
          <w:rFonts w:ascii="Times New Roman" w:hAnsi="Times New Roman" w:cs="Times New Roman"/>
          <w:bCs/>
        </w:rPr>
        <w:t>relative to vehicle control</w:t>
      </w:r>
      <w:r w:rsidR="00324BF5" w:rsidRPr="00A94D9D">
        <w:rPr>
          <w:rFonts w:ascii="Times New Roman" w:hAnsi="Times New Roman" w:cs="Times New Roman"/>
          <w:bCs/>
        </w:rPr>
        <w:t>s</w:t>
      </w:r>
      <w:r w:rsidRPr="00A94D9D">
        <w:rPr>
          <w:rFonts w:ascii="Times New Roman" w:hAnsi="Times New Roman" w:cs="Times New Roman"/>
          <w:bCs/>
        </w:rPr>
        <w:t>. The significance cutoff is p≤0.01 and the fold change cutoff is 1.0 (red points).</w:t>
      </w:r>
      <w:r w:rsidR="00580E17" w:rsidRPr="00A94D9D">
        <w:rPr>
          <w:rFonts w:ascii="Times New Roman" w:hAnsi="Times New Roman" w:cs="Times New Roman"/>
          <w:bCs/>
        </w:rPr>
        <w:t xml:space="preserve">  </w:t>
      </w:r>
      <w:r w:rsidR="00324BF5" w:rsidRPr="00A94D9D">
        <w:rPr>
          <w:rFonts w:ascii="Times New Roman" w:hAnsi="Times New Roman" w:cs="Times New Roman"/>
          <w:b/>
          <w:bCs/>
        </w:rPr>
        <w:t>C</w:t>
      </w:r>
      <w:r w:rsidR="00324BF5" w:rsidRPr="00A94D9D">
        <w:rPr>
          <w:rFonts w:ascii="Times New Roman" w:hAnsi="Times New Roman" w:cs="Times New Roman"/>
          <w:bCs/>
        </w:rPr>
        <w:t xml:space="preserve"> </w:t>
      </w:r>
      <w:r w:rsidR="00580E17" w:rsidRPr="00A94D9D">
        <w:rPr>
          <w:rFonts w:ascii="Times New Roman" w:hAnsi="Times New Roman" w:cs="Times New Roman"/>
          <w:bCs/>
        </w:rPr>
        <w:t>CPM of genes related to T cell activation state in CD8</w:t>
      </w:r>
      <w:r w:rsidR="00580E17" w:rsidRPr="00A94D9D">
        <w:rPr>
          <w:rFonts w:ascii="Times New Roman" w:hAnsi="Times New Roman" w:cs="Times New Roman"/>
          <w:bCs/>
          <w:vertAlign w:val="superscript"/>
        </w:rPr>
        <w:t>+</w:t>
      </w:r>
      <w:r w:rsidR="00580E17" w:rsidRPr="00A94D9D">
        <w:rPr>
          <w:rFonts w:ascii="Times New Roman" w:hAnsi="Times New Roman" w:cs="Times New Roman"/>
          <w:bCs/>
        </w:rPr>
        <w:t xml:space="preserve"> T cells and CD4</w:t>
      </w:r>
      <w:r w:rsidR="00580E17" w:rsidRPr="00A94D9D">
        <w:rPr>
          <w:rFonts w:ascii="Times New Roman" w:hAnsi="Times New Roman" w:cs="Times New Roman"/>
          <w:bCs/>
          <w:vertAlign w:val="superscript"/>
        </w:rPr>
        <w:t>+</w:t>
      </w:r>
      <w:r w:rsidR="00580E17" w:rsidRPr="00A94D9D">
        <w:rPr>
          <w:rFonts w:ascii="Times New Roman" w:hAnsi="Times New Roman" w:cs="Times New Roman"/>
          <w:bCs/>
        </w:rPr>
        <w:t xml:space="preserve"> T cells.</w:t>
      </w:r>
      <w:r w:rsidR="00324BF5" w:rsidRPr="00A94D9D">
        <w:rPr>
          <w:rFonts w:ascii="Times New Roman" w:hAnsi="Times New Roman" w:cs="Times New Roman"/>
          <w:bCs/>
        </w:rPr>
        <w:t xml:space="preserve"> </w:t>
      </w:r>
      <w:r w:rsidR="00324BF5" w:rsidRPr="00A94D9D">
        <w:rPr>
          <w:rFonts w:ascii="Times New Roman" w:hAnsi="Times New Roman" w:cs="Times New Roman"/>
        </w:rPr>
        <w:t>n=4 mice/group.</w:t>
      </w:r>
      <w:r w:rsidR="00324BF5" w:rsidRPr="00A94D9D">
        <w:rPr>
          <w:rFonts w:ascii="Times New Roman" w:hAnsi="Times New Roman" w:cs="Times New Roman"/>
          <w:bCs/>
        </w:rPr>
        <w:t xml:space="preserve"> </w:t>
      </w:r>
      <w:r w:rsidR="00324BF5" w:rsidRPr="00A94D9D">
        <w:rPr>
          <w:rFonts w:ascii="Times New Roman" w:hAnsi="Times New Roman" w:cs="Times New Roman"/>
        </w:rPr>
        <w:t>*p&lt;0.05, ** p&lt;0.01, *** p&lt;0.001, **** p&lt;0.0001.</w:t>
      </w:r>
      <w:r w:rsidR="00324BF5" w:rsidRPr="00A94D9D" w:rsidDel="00EC15E7">
        <w:rPr>
          <w:rFonts w:ascii="Times New Roman" w:hAnsi="Times New Roman" w:cs="Times New Roman"/>
          <w:b/>
          <w:bCs/>
        </w:rPr>
        <w:t xml:space="preserve"> </w:t>
      </w:r>
    </w:p>
    <w:p w14:paraId="688A0B2E" w14:textId="77777777" w:rsidR="002276C0" w:rsidRPr="00A94D9D" w:rsidRDefault="002276C0" w:rsidP="00D105E8">
      <w:pPr>
        <w:widowControl w:val="0"/>
        <w:autoSpaceDE w:val="0"/>
        <w:autoSpaceDN w:val="0"/>
        <w:adjustRightInd w:val="0"/>
        <w:spacing w:line="480" w:lineRule="auto"/>
        <w:rPr>
          <w:rFonts w:ascii="Times New Roman" w:hAnsi="Times New Roman" w:cs="Times New Roman"/>
        </w:rPr>
      </w:pPr>
    </w:p>
    <w:p w14:paraId="6B41A3D2" w14:textId="653B42A2" w:rsidR="00C54522" w:rsidRPr="00A94D9D" w:rsidRDefault="00C54522" w:rsidP="00D105E8">
      <w:pPr>
        <w:widowControl w:val="0"/>
        <w:autoSpaceDE w:val="0"/>
        <w:autoSpaceDN w:val="0"/>
        <w:adjustRightInd w:val="0"/>
        <w:spacing w:line="480" w:lineRule="auto"/>
        <w:rPr>
          <w:rFonts w:ascii="Times New Roman" w:hAnsi="Times New Roman" w:cs="Times New Roman"/>
          <w:b/>
        </w:rPr>
      </w:pPr>
      <w:r w:rsidRPr="00A94D9D">
        <w:rPr>
          <w:rFonts w:ascii="Times New Roman" w:hAnsi="Times New Roman" w:cs="Times New Roman"/>
          <w:b/>
        </w:rPr>
        <w:t xml:space="preserve">Table </w:t>
      </w:r>
      <w:r w:rsidR="00A176A3" w:rsidRPr="00A94D9D">
        <w:rPr>
          <w:rFonts w:ascii="Times New Roman" w:hAnsi="Times New Roman" w:cs="Times New Roman"/>
          <w:b/>
        </w:rPr>
        <w:t>S</w:t>
      </w:r>
      <w:r w:rsidRPr="00A94D9D">
        <w:rPr>
          <w:rFonts w:ascii="Times New Roman" w:hAnsi="Times New Roman" w:cs="Times New Roman"/>
          <w:b/>
        </w:rPr>
        <w:t>1</w:t>
      </w:r>
      <w:r w:rsidR="00A176A3" w:rsidRPr="00A94D9D">
        <w:rPr>
          <w:rFonts w:ascii="Times New Roman" w:hAnsi="Times New Roman" w:cs="Times New Roman"/>
          <w:b/>
        </w:rPr>
        <w:t>:</w:t>
      </w:r>
      <w:r w:rsidRPr="00A94D9D">
        <w:rPr>
          <w:rFonts w:ascii="Times New Roman" w:hAnsi="Times New Roman" w:cs="Times New Roman"/>
          <w:b/>
        </w:rPr>
        <w:t xml:space="preserve"> Absolute numbers of immune cell subpopulations in the spleen, lymph nodes, and thymi of animals treated with various doses of venetoclax for seven days. </w:t>
      </w:r>
      <w:r w:rsidR="00BF44E6" w:rsidRPr="00A94D9D">
        <w:rPr>
          <w:rFonts w:ascii="Times New Roman" w:hAnsi="Times New Roman" w:cs="Times New Roman"/>
        </w:rPr>
        <w:t>Antibodies used for phenotyping were:</w:t>
      </w:r>
      <w:r w:rsidR="00BF44E6" w:rsidRPr="00A94D9D">
        <w:rPr>
          <w:rFonts w:ascii="Times New Roman" w:hAnsi="Times New Roman" w:cs="Times New Roman"/>
          <w:b/>
        </w:rPr>
        <w:t xml:space="preserve"> </w:t>
      </w:r>
      <w:r w:rsidR="00BF44E6" w:rsidRPr="00A94D9D">
        <w:rPr>
          <w:rFonts w:ascii="Times New Roman" w:hAnsi="Times New Roman" w:cs="Times New Roman"/>
        </w:rPr>
        <w:t xml:space="preserve">FOXP3-GFP, CD25-APC(PC61), CD4-APC(RM4-5) or CD4-PE(RM4-5) and CD8-FITC(53-6.7), </w:t>
      </w:r>
      <w:r w:rsidR="00BF44E6" w:rsidRPr="00A94D9D" w:rsidDel="00EF5344">
        <w:rPr>
          <w:rFonts w:ascii="Times New Roman" w:hAnsi="Times New Roman" w:cs="Times New Roman"/>
        </w:rPr>
        <w:t xml:space="preserve"> </w:t>
      </w:r>
      <w:r w:rsidR="00BF44E6" w:rsidRPr="00A94D9D">
        <w:rPr>
          <w:rFonts w:ascii="Times New Roman" w:hAnsi="Times New Roman" w:cs="Times New Roman"/>
        </w:rPr>
        <w:t>CD4-PE-Cy7(RM4-5), CD4-APC(RM4-5), CD8-PE(53-6.7), CD8-BUV395(53-6.7), CD62L-PE(MEL-14), CD25-BUV39(PC61), CD44-APC(IM7), CD44-PE-Cy7(IM7), CD8-FITC(53-6.7), CD45.2-BUV737(104), CD45.1-APC(A20), IgM-PE(DS-1), B220-APC(RA3-6B2), B220-BUV395(RA3-6B2), CD3-PE-Cy7(17A2), γδ-TCR-PE(GLZ), β-chain TCR-APC(H57-597), NK1.1-BUV395(PK136), CD43-APC(S7), IgD-BUV39(11-26c.2a), CD23-APC(B3B4), and CD21/35-PE-Cy7(7E9).</w:t>
      </w:r>
      <w:r w:rsidR="00AD4F21" w:rsidRPr="00A94D9D">
        <w:rPr>
          <w:rFonts w:ascii="Times New Roman" w:hAnsi="Times New Roman" w:cs="Times New Roman"/>
        </w:rPr>
        <w:t xml:space="preserve"> All antibodies were purchased from BD biosciences (BD), Biolegend, Cell Signaling Technology, or eBioscience</w:t>
      </w:r>
      <w:r w:rsidR="00FC651B" w:rsidRPr="00A94D9D">
        <w:rPr>
          <w:rFonts w:ascii="Times New Roman" w:hAnsi="Times New Roman" w:cs="Times New Roman"/>
        </w:rPr>
        <w:t>.</w:t>
      </w:r>
    </w:p>
    <w:p w14:paraId="45D32150" w14:textId="4FB1E19D" w:rsidR="00C54522" w:rsidRPr="00A94D9D" w:rsidRDefault="00C54522" w:rsidP="00D105E8">
      <w:pPr>
        <w:widowControl w:val="0"/>
        <w:autoSpaceDE w:val="0"/>
        <w:autoSpaceDN w:val="0"/>
        <w:adjustRightInd w:val="0"/>
        <w:spacing w:line="480" w:lineRule="auto"/>
        <w:rPr>
          <w:rFonts w:ascii="Times New Roman" w:hAnsi="Times New Roman" w:cs="Times New Roman"/>
          <w:b/>
        </w:rPr>
      </w:pPr>
    </w:p>
    <w:p w14:paraId="59810B46" w14:textId="24F8F828" w:rsidR="00BF44E6" w:rsidRPr="00AD4F21" w:rsidRDefault="00C54522" w:rsidP="00BF44E6">
      <w:pPr>
        <w:widowControl w:val="0"/>
        <w:autoSpaceDE w:val="0"/>
        <w:autoSpaceDN w:val="0"/>
        <w:adjustRightInd w:val="0"/>
        <w:spacing w:line="480" w:lineRule="auto"/>
        <w:rPr>
          <w:rFonts w:ascii="Times New Roman" w:hAnsi="Times New Roman" w:cs="Times New Roman"/>
          <w:b/>
        </w:rPr>
      </w:pPr>
      <w:r w:rsidRPr="00A94D9D">
        <w:rPr>
          <w:rFonts w:ascii="Times New Roman" w:hAnsi="Times New Roman" w:cs="Times New Roman"/>
          <w:b/>
        </w:rPr>
        <w:t xml:space="preserve">Table </w:t>
      </w:r>
      <w:r w:rsidR="00A176A3" w:rsidRPr="00A94D9D">
        <w:rPr>
          <w:rFonts w:ascii="Times New Roman" w:hAnsi="Times New Roman" w:cs="Times New Roman"/>
          <w:b/>
        </w:rPr>
        <w:t>S</w:t>
      </w:r>
      <w:r w:rsidRPr="00A94D9D">
        <w:rPr>
          <w:rFonts w:ascii="Times New Roman" w:hAnsi="Times New Roman" w:cs="Times New Roman"/>
          <w:b/>
        </w:rPr>
        <w:t xml:space="preserve">2: Mean percentages of immune cell subpopulations in the spleen, lymph nodes, bone marrow, and thymi of animal treated with various doses of venetoclax for seven days. </w:t>
      </w:r>
      <w:r w:rsidR="00BF44E6" w:rsidRPr="00A94D9D">
        <w:rPr>
          <w:rFonts w:ascii="Times New Roman" w:hAnsi="Times New Roman" w:cs="Times New Roman"/>
        </w:rPr>
        <w:t>Antibodies used for phenotyping were:</w:t>
      </w:r>
      <w:r w:rsidR="00BF44E6" w:rsidRPr="00A94D9D">
        <w:rPr>
          <w:rFonts w:ascii="Times New Roman" w:hAnsi="Times New Roman" w:cs="Times New Roman"/>
          <w:b/>
        </w:rPr>
        <w:t xml:space="preserve"> </w:t>
      </w:r>
      <w:r w:rsidR="00BF44E6" w:rsidRPr="00A94D9D">
        <w:rPr>
          <w:rFonts w:ascii="Times New Roman" w:hAnsi="Times New Roman" w:cs="Times New Roman"/>
        </w:rPr>
        <w:t xml:space="preserve">FOXP3-GFP, CD25-APC(PC61), CD4-APC(RM4-5) or CD4-PE(RM4-5) and CD8-FITC(53-6.7), </w:t>
      </w:r>
      <w:r w:rsidR="00BF44E6" w:rsidRPr="00A94D9D" w:rsidDel="00EF5344">
        <w:rPr>
          <w:rFonts w:ascii="Times New Roman" w:hAnsi="Times New Roman" w:cs="Times New Roman"/>
        </w:rPr>
        <w:t xml:space="preserve"> </w:t>
      </w:r>
      <w:r w:rsidR="00BF44E6" w:rsidRPr="00A94D9D">
        <w:rPr>
          <w:rFonts w:ascii="Times New Roman" w:hAnsi="Times New Roman" w:cs="Times New Roman"/>
        </w:rPr>
        <w:t>CD4-PE-Cy7(RM4-5), CD4-APC(RM4-5), CD8-PE(53-6.7), CD8-BUV395(53-6.7), CD62L-PE(MEL-14), CD25-BUV39(PC61), CD44-</w:t>
      </w:r>
      <w:r w:rsidR="00BF44E6" w:rsidRPr="00A94D9D">
        <w:rPr>
          <w:rFonts w:ascii="Times New Roman" w:hAnsi="Times New Roman" w:cs="Times New Roman"/>
        </w:rPr>
        <w:lastRenderedPageBreak/>
        <w:t>APC(IM7), CD44-PE-Cy7(IM7), CD8-FITC(53-6.7), CD45.2-BUV737(104), CD45.1-APC(A20), IgM-PE(DS-1), B220-APC(RA3-6B2), B220-BUV395(RA3-6B2), CD3-PE-Cy7(17A2), γδ-TCR-PE(GLZ), β-chain TCR-APC(H57-597), NK1.1-BUV395(PK136), CD43-APC(S7), IgD-BUV39(11-26c.2a), CD23-APC(B3B4), and CD21/35-PE-Cy7(7E9).</w:t>
      </w:r>
      <w:r w:rsidR="00AD4F21" w:rsidRPr="00A94D9D">
        <w:rPr>
          <w:rFonts w:ascii="Times New Roman" w:hAnsi="Times New Roman" w:cs="Times New Roman"/>
        </w:rPr>
        <w:t xml:space="preserve">  All antibodies were purchased from BD biosciences (BD), Biolegend, Cell Signaling Technology, or eBioscience</w:t>
      </w:r>
      <w:r w:rsidR="00FC651B" w:rsidRPr="00A94D9D">
        <w:rPr>
          <w:rFonts w:ascii="Times New Roman" w:hAnsi="Times New Roman" w:cs="Times New Roman"/>
        </w:rPr>
        <w:t>.</w:t>
      </w:r>
    </w:p>
    <w:p w14:paraId="7B2FAC26" w14:textId="04C433AC" w:rsidR="00D105E8" w:rsidRPr="006039D4" w:rsidRDefault="00D105E8" w:rsidP="00AA5476">
      <w:pPr>
        <w:spacing w:line="480" w:lineRule="auto"/>
        <w:rPr>
          <w:rFonts w:ascii="Times New Roman" w:hAnsi="Times New Roman" w:cs="Times New Roman"/>
        </w:rPr>
      </w:pPr>
    </w:p>
    <w:sectPr w:rsidR="00D105E8" w:rsidRPr="006039D4" w:rsidSect="00950D56">
      <w:footerReference w:type="even" r:id="rId9"/>
      <w:footerReference w:type="default" r:id="rId10"/>
      <w:pgSz w:w="12240" w:h="15840"/>
      <w:pgMar w:top="1440" w:right="1440" w:bottom="1440" w:left="1440" w:header="720" w:footer="720" w:gutter="0"/>
      <w:lnNumType w:countBy="1" w:restart="continuou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2EC0DB" w14:textId="77777777" w:rsidR="000B073B" w:rsidRDefault="000B073B" w:rsidP="005C29BD">
      <w:r>
        <w:separator/>
      </w:r>
    </w:p>
  </w:endnote>
  <w:endnote w:type="continuationSeparator" w:id="0">
    <w:p w14:paraId="791987BF" w14:textId="77777777" w:rsidR="000B073B" w:rsidRDefault="000B073B" w:rsidP="005C29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41628172"/>
      <w:docPartObj>
        <w:docPartGallery w:val="Page Numbers (Bottom of Page)"/>
        <w:docPartUnique/>
      </w:docPartObj>
    </w:sdtPr>
    <w:sdtEndPr>
      <w:rPr>
        <w:rStyle w:val="PageNumber"/>
      </w:rPr>
    </w:sdtEndPr>
    <w:sdtContent>
      <w:p w14:paraId="1748365B" w14:textId="3DA541D7" w:rsidR="005E1611" w:rsidRDefault="005E1611" w:rsidP="004328E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9193663" w14:textId="77777777" w:rsidR="005E1611" w:rsidRDefault="005E1611" w:rsidP="00C0272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2006403103"/>
      <w:docPartObj>
        <w:docPartGallery w:val="Page Numbers (Bottom of Page)"/>
        <w:docPartUnique/>
      </w:docPartObj>
    </w:sdtPr>
    <w:sdtEndPr>
      <w:rPr>
        <w:rStyle w:val="PageNumber"/>
      </w:rPr>
    </w:sdtEndPr>
    <w:sdtContent>
      <w:p w14:paraId="1C91698C" w14:textId="48E6B4EA" w:rsidR="005E1611" w:rsidRDefault="005E1611" w:rsidP="004328E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6F9E9F6" w14:textId="77777777" w:rsidR="005E1611" w:rsidRDefault="005E1611" w:rsidP="00C0272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0A9B09" w14:textId="77777777" w:rsidR="000B073B" w:rsidRDefault="000B073B" w:rsidP="005C29BD">
      <w:r>
        <w:separator/>
      </w:r>
    </w:p>
  </w:footnote>
  <w:footnote w:type="continuationSeparator" w:id="0">
    <w:p w14:paraId="50606B6C" w14:textId="77777777" w:rsidR="000B073B" w:rsidRDefault="000B073B" w:rsidP="005C29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4721549"/>
    <w:multiLevelType w:val="hybridMultilevel"/>
    <w:tmpl w:val="76CA99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SpringerVancouverNumb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1&lt;/SpaceAfter&gt;&lt;HyperlinksEnabled&gt;0&lt;/HyperlinksEnabled&gt;&lt;HyperlinksVisible&gt;0&lt;/HyperlinksVisible&gt;&lt;EnableBibliographyCategories&gt;0&lt;/EnableBibliographyCategories&gt;&lt;/ENLayout&gt;"/>
    <w:docVar w:name="EN.Libraries" w:val="&lt;Libraries&gt;&lt;item db-id=&quot;5rv0rvp5c59xsuewtwsvtpr3e9d2z9sf5pt9&quot;&gt;Ludwig et al 2020&lt;record-ids&gt;&lt;item&gt;1&lt;/item&gt;&lt;item&gt;4&lt;/item&gt;&lt;item&gt;6&lt;/item&gt;&lt;item&gt;8&lt;/item&gt;&lt;item&gt;12&lt;/item&gt;&lt;item&gt;13&lt;/item&gt;&lt;item&gt;14&lt;/item&gt;&lt;item&gt;15&lt;/item&gt;&lt;item&gt;17&lt;/item&gt;&lt;item&gt;20&lt;/item&gt;&lt;item&gt;22&lt;/item&gt;&lt;item&gt;23&lt;/item&gt;&lt;item&gt;24&lt;/item&gt;&lt;item&gt;25&lt;/item&gt;&lt;item&gt;26&lt;/item&gt;&lt;item&gt;27&lt;/item&gt;&lt;item&gt;28&lt;/item&gt;&lt;item&gt;29&lt;/item&gt;&lt;item&gt;30&lt;/item&gt;&lt;item&gt;32&lt;/item&gt;&lt;item&gt;33&lt;/item&gt;&lt;item&gt;34&lt;/item&gt;&lt;item&gt;35&lt;/item&gt;&lt;item&gt;37&lt;/item&gt;&lt;item&gt;38&lt;/item&gt;&lt;item&gt;39&lt;/item&gt;&lt;item&gt;40&lt;/item&gt;&lt;item&gt;41&lt;/item&gt;&lt;item&gt;46&lt;/item&gt;&lt;item&gt;48&lt;/item&gt;&lt;item&gt;49&lt;/item&gt;&lt;item&gt;51&lt;/item&gt;&lt;item&gt;57&lt;/item&gt;&lt;item&gt;58&lt;/item&gt;&lt;item&gt;59&lt;/item&gt;&lt;item&gt;60&lt;/item&gt;&lt;item&gt;62&lt;/item&gt;&lt;item&gt;64&lt;/item&gt;&lt;item&gt;66&lt;/item&gt;&lt;item&gt;67&lt;/item&gt;&lt;item&gt;69&lt;/item&gt;&lt;item&gt;76&lt;/item&gt;&lt;item&gt;77&lt;/item&gt;&lt;item&gt;78&lt;/item&gt;&lt;item&gt;82&lt;/item&gt;&lt;item&gt;84&lt;/item&gt;&lt;item&gt;85&lt;/item&gt;&lt;item&gt;86&lt;/item&gt;&lt;item&gt;89&lt;/item&gt;&lt;item&gt;90&lt;/item&gt;&lt;item&gt;92&lt;/item&gt;&lt;item&gt;94&lt;/item&gt;&lt;item&gt;95&lt;/item&gt;&lt;item&gt;97&lt;/item&gt;&lt;item&gt;98&lt;/item&gt;&lt;item&gt;99&lt;/item&gt;&lt;item&gt;100&lt;/item&gt;&lt;item&gt;102&lt;/item&gt;&lt;item&gt;104&lt;/item&gt;&lt;item&gt;117&lt;/item&gt;&lt;item&gt;118&lt;/item&gt;&lt;item&gt;119&lt;/item&gt;&lt;item&gt;120&lt;/item&gt;&lt;item&gt;122&lt;/item&gt;&lt;item&gt;123&lt;/item&gt;&lt;item&gt;133&lt;/item&gt;&lt;item&gt;134&lt;/item&gt;&lt;item&gt;135&lt;/item&gt;&lt;item&gt;136&lt;/item&gt;&lt;/record-ids&gt;&lt;/item&gt;&lt;/Libraries&gt;"/>
  </w:docVars>
  <w:rsids>
    <w:rsidRoot w:val="000E3F9A"/>
    <w:rsid w:val="000037E7"/>
    <w:rsid w:val="00012B30"/>
    <w:rsid w:val="00015E0B"/>
    <w:rsid w:val="00020157"/>
    <w:rsid w:val="00022C8F"/>
    <w:rsid w:val="00022F14"/>
    <w:rsid w:val="00026B85"/>
    <w:rsid w:val="000306E1"/>
    <w:rsid w:val="0003231F"/>
    <w:rsid w:val="00033447"/>
    <w:rsid w:val="00040016"/>
    <w:rsid w:val="00042762"/>
    <w:rsid w:val="000442AF"/>
    <w:rsid w:val="00044BF5"/>
    <w:rsid w:val="00044C6B"/>
    <w:rsid w:val="000456D1"/>
    <w:rsid w:val="00054271"/>
    <w:rsid w:val="0005524A"/>
    <w:rsid w:val="00067B42"/>
    <w:rsid w:val="00070C33"/>
    <w:rsid w:val="00071C97"/>
    <w:rsid w:val="0007294E"/>
    <w:rsid w:val="00072B9C"/>
    <w:rsid w:val="00073F12"/>
    <w:rsid w:val="00075AB2"/>
    <w:rsid w:val="0007615E"/>
    <w:rsid w:val="0007793D"/>
    <w:rsid w:val="000816E9"/>
    <w:rsid w:val="0008205D"/>
    <w:rsid w:val="00092A01"/>
    <w:rsid w:val="0009314A"/>
    <w:rsid w:val="00095954"/>
    <w:rsid w:val="000A57D5"/>
    <w:rsid w:val="000B073B"/>
    <w:rsid w:val="000B249E"/>
    <w:rsid w:val="000B415B"/>
    <w:rsid w:val="000B43DE"/>
    <w:rsid w:val="000B7041"/>
    <w:rsid w:val="000C62EB"/>
    <w:rsid w:val="000D332D"/>
    <w:rsid w:val="000D370B"/>
    <w:rsid w:val="000D3767"/>
    <w:rsid w:val="000D754C"/>
    <w:rsid w:val="000D7690"/>
    <w:rsid w:val="000E0232"/>
    <w:rsid w:val="000E3F9A"/>
    <w:rsid w:val="000F0D16"/>
    <w:rsid w:val="000F39D4"/>
    <w:rsid w:val="000F3FEF"/>
    <w:rsid w:val="000F7A70"/>
    <w:rsid w:val="00104608"/>
    <w:rsid w:val="0010593A"/>
    <w:rsid w:val="001064D3"/>
    <w:rsid w:val="001100DF"/>
    <w:rsid w:val="00111E6C"/>
    <w:rsid w:val="00111FEA"/>
    <w:rsid w:val="00121C34"/>
    <w:rsid w:val="00127636"/>
    <w:rsid w:val="00127BF0"/>
    <w:rsid w:val="00130CA5"/>
    <w:rsid w:val="0013367C"/>
    <w:rsid w:val="00135DE6"/>
    <w:rsid w:val="00137820"/>
    <w:rsid w:val="00142C47"/>
    <w:rsid w:val="00162EF2"/>
    <w:rsid w:val="0016595F"/>
    <w:rsid w:val="00166297"/>
    <w:rsid w:val="0017096E"/>
    <w:rsid w:val="001740C2"/>
    <w:rsid w:val="001828F4"/>
    <w:rsid w:val="0018540F"/>
    <w:rsid w:val="001879E6"/>
    <w:rsid w:val="001904C5"/>
    <w:rsid w:val="00192B96"/>
    <w:rsid w:val="001952AA"/>
    <w:rsid w:val="00197623"/>
    <w:rsid w:val="00197C54"/>
    <w:rsid w:val="001A1EDB"/>
    <w:rsid w:val="001A1F6E"/>
    <w:rsid w:val="001A2516"/>
    <w:rsid w:val="001A34A5"/>
    <w:rsid w:val="001A4E1D"/>
    <w:rsid w:val="001B1C2A"/>
    <w:rsid w:val="001B21A1"/>
    <w:rsid w:val="001B77CB"/>
    <w:rsid w:val="001B7AF9"/>
    <w:rsid w:val="001C753E"/>
    <w:rsid w:val="001D20FD"/>
    <w:rsid w:val="001D5E6E"/>
    <w:rsid w:val="001D669D"/>
    <w:rsid w:val="001D7329"/>
    <w:rsid w:val="001D7725"/>
    <w:rsid w:val="001E134F"/>
    <w:rsid w:val="001E3611"/>
    <w:rsid w:val="001E673D"/>
    <w:rsid w:val="001F5993"/>
    <w:rsid w:val="002006D3"/>
    <w:rsid w:val="00204286"/>
    <w:rsid w:val="00204341"/>
    <w:rsid w:val="00206244"/>
    <w:rsid w:val="002130F2"/>
    <w:rsid w:val="00214C46"/>
    <w:rsid w:val="00221B1B"/>
    <w:rsid w:val="00224140"/>
    <w:rsid w:val="002248C9"/>
    <w:rsid w:val="00225164"/>
    <w:rsid w:val="00225D86"/>
    <w:rsid w:val="002276C0"/>
    <w:rsid w:val="00235E8B"/>
    <w:rsid w:val="00240B3B"/>
    <w:rsid w:val="0024123F"/>
    <w:rsid w:val="00242562"/>
    <w:rsid w:val="00242E34"/>
    <w:rsid w:val="00245CD1"/>
    <w:rsid w:val="0024749A"/>
    <w:rsid w:val="00251CBE"/>
    <w:rsid w:val="00252D34"/>
    <w:rsid w:val="00254470"/>
    <w:rsid w:val="00254AA6"/>
    <w:rsid w:val="00257650"/>
    <w:rsid w:val="0026314C"/>
    <w:rsid w:val="0027096F"/>
    <w:rsid w:val="0027182C"/>
    <w:rsid w:val="00272ECE"/>
    <w:rsid w:val="002731E1"/>
    <w:rsid w:val="00280D83"/>
    <w:rsid w:val="00281310"/>
    <w:rsid w:val="00283B4D"/>
    <w:rsid w:val="002857FF"/>
    <w:rsid w:val="002870FA"/>
    <w:rsid w:val="002874FB"/>
    <w:rsid w:val="00287BD3"/>
    <w:rsid w:val="00290670"/>
    <w:rsid w:val="00293D16"/>
    <w:rsid w:val="00294596"/>
    <w:rsid w:val="0029650F"/>
    <w:rsid w:val="002A66C5"/>
    <w:rsid w:val="002B0262"/>
    <w:rsid w:val="002B1263"/>
    <w:rsid w:val="002B12EC"/>
    <w:rsid w:val="002B1362"/>
    <w:rsid w:val="002B25BD"/>
    <w:rsid w:val="002B3AA9"/>
    <w:rsid w:val="002B41A6"/>
    <w:rsid w:val="002C231A"/>
    <w:rsid w:val="002C3BAC"/>
    <w:rsid w:val="002C4186"/>
    <w:rsid w:val="002C4659"/>
    <w:rsid w:val="002C6C53"/>
    <w:rsid w:val="002D0CB7"/>
    <w:rsid w:val="002D15E2"/>
    <w:rsid w:val="002D4592"/>
    <w:rsid w:val="002D4D5F"/>
    <w:rsid w:val="002D6F3A"/>
    <w:rsid w:val="002D7683"/>
    <w:rsid w:val="002E2ABF"/>
    <w:rsid w:val="002E34A0"/>
    <w:rsid w:val="002E44AE"/>
    <w:rsid w:val="002E6D55"/>
    <w:rsid w:val="002E6F4C"/>
    <w:rsid w:val="002E75F7"/>
    <w:rsid w:val="002F16AE"/>
    <w:rsid w:val="002F181E"/>
    <w:rsid w:val="002F4C02"/>
    <w:rsid w:val="002F5767"/>
    <w:rsid w:val="002F5D5B"/>
    <w:rsid w:val="002F6977"/>
    <w:rsid w:val="00300732"/>
    <w:rsid w:val="003009D4"/>
    <w:rsid w:val="00300CE3"/>
    <w:rsid w:val="0030482B"/>
    <w:rsid w:val="00304872"/>
    <w:rsid w:val="003210B6"/>
    <w:rsid w:val="00324BF5"/>
    <w:rsid w:val="00325213"/>
    <w:rsid w:val="00325ABD"/>
    <w:rsid w:val="00326787"/>
    <w:rsid w:val="00327974"/>
    <w:rsid w:val="003305C3"/>
    <w:rsid w:val="00332B56"/>
    <w:rsid w:val="00333958"/>
    <w:rsid w:val="00334019"/>
    <w:rsid w:val="00335080"/>
    <w:rsid w:val="00340BE3"/>
    <w:rsid w:val="0034555B"/>
    <w:rsid w:val="00346365"/>
    <w:rsid w:val="00346EC1"/>
    <w:rsid w:val="00347E5E"/>
    <w:rsid w:val="0035361F"/>
    <w:rsid w:val="00353E73"/>
    <w:rsid w:val="0035542A"/>
    <w:rsid w:val="00356A2E"/>
    <w:rsid w:val="00366D24"/>
    <w:rsid w:val="00381CFF"/>
    <w:rsid w:val="003836A5"/>
    <w:rsid w:val="00383CC4"/>
    <w:rsid w:val="00384A00"/>
    <w:rsid w:val="00385914"/>
    <w:rsid w:val="00390010"/>
    <w:rsid w:val="003902E7"/>
    <w:rsid w:val="00390593"/>
    <w:rsid w:val="00392062"/>
    <w:rsid w:val="00394E93"/>
    <w:rsid w:val="0039604A"/>
    <w:rsid w:val="003A037E"/>
    <w:rsid w:val="003A20FD"/>
    <w:rsid w:val="003A27D0"/>
    <w:rsid w:val="003A3C77"/>
    <w:rsid w:val="003A432E"/>
    <w:rsid w:val="003B0D17"/>
    <w:rsid w:val="003B3849"/>
    <w:rsid w:val="003B6B45"/>
    <w:rsid w:val="003B789E"/>
    <w:rsid w:val="003C13CB"/>
    <w:rsid w:val="003C39C2"/>
    <w:rsid w:val="003D19BE"/>
    <w:rsid w:val="003D2C8E"/>
    <w:rsid w:val="003D5CAF"/>
    <w:rsid w:val="003E2805"/>
    <w:rsid w:val="003E349A"/>
    <w:rsid w:val="003E5711"/>
    <w:rsid w:val="003E5A41"/>
    <w:rsid w:val="003E5EF4"/>
    <w:rsid w:val="003F3D0D"/>
    <w:rsid w:val="003F4D68"/>
    <w:rsid w:val="003F6ED6"/>
    <w:rsid w:val="003F7BA4"/>
    <w:rsid w:val="00401DED"/>
    <w:rsid w:val="0040414B"/>
    <w:rsid w:val="004064FC"/>
    <w:rsid w:val="00407AFF"/>
    <w:rsid w:val="00413207"/>
    <w:rsid w:val="00416BD9"/>
    <w:rsid w:val="0042098B"/>
    <w:rsid w:val="00420DE9"/>
    <w:rsid w:val="004225D4"/>
    <w:rsid w:val="00424517"/>
    <w:rsid w:val="00425FA7"/>
    <w:rsid w:val="00426329"/>
    <w:rsid w:val="004328EB"/>
    <w:rsid w:val="004342EA"/>
    <w:rsid w:val="00434A46"/>
    <w:rsid w:val="0043534B"/>
    <w:rsid w:val="00444D90"/>
    <w:rsid w:val="0044530B"/>
    <w:rsid w:val="004462F2"/>
    <w:rsid w:val="00450079"/>
    <w:rsid w:val="004545CA"/>
    <w:rsid w:val="0045747C"/>
    <w:rsid w:val="004576EC"/>
    <w:rsid w:val="00461F31"/>
    <w:rsid w:val="0046350B"/>
    <w:rsid w:val="00467FDC"/>
    <w:rsid w:val="00474FEB"/>
    <w:rsid w:val="0047524A"/>
    <w:rsid w:val="00482EE2"/>
    <w:rsid w:val="00483B91"/>
    <w:rsid w:val="004A144A"/>
    <w:rsid w:val="004A288D"/>
    <w:rsid w:val="004A404B"/>
    <w:rsid w:val="004A5193"/>
    <w:rsid w:val="004A6D30"/>
    <w:rsid w:val="004B131D"/>
    <w:rsid w:val="004B2156"/>
    <w:rsid w:val="004B5AF4"/>
    <w:rsid w:val="004C0945"/>
    <w:rsid w:val="004C5123"/>
    <w:rsid w:val="004C71EC"/>
    <w:rsid w:val="004D0A3B"/>
    <w:rsid w:val="004D2594"/>
    <w:rsid w:val="004D5AF7"/>
    <w:rsid w:val="004E02DE"/>
    <w:rsid w:val="004E5FE5"/>
    <w:rsid w:val="004E654A"/>
    <w:rsid w:val="004E7918"/>
    <w:rsid w:val="004F0405"/>
    <w:rsid w:val="004F2029"/>
    <w:rsid w:val="004F2205"/>
    <w:rsid w:val="004F4F9F"/>
    <w:rsid w:val="0050129A"/>
    <w:rsid w:val="0050426F"/>
    <w:rsid w:val="00505890"/>
    <w:rsid w:val="00510606"/>
    <w:rsid w:val="00510EAB"/>
    <w:rsid w:val="00513331"/>
    <w:rsid w:val="0051623F"/>
    <w:rsid w:val="005202A6"/>
    <w:rsid w:val="00520A08"/>
    <w:rsid w:val="005233C2"/>
    <w:rsid w:val="0052541A"/>
    <w:rsid w:val="00533344"/>
    <w:rsid w:val="005365ED"/>
    <w:rsid w:val="00541381"/>
    <w:rsid w:val="00543F2C"/>
    <w:rsid w:val="00546673"/>
    <w:rsid w:val="005549E7"/>
    <w:rsid w:val="00554BCB"/>
    <w:rsid w:val="00556F35"/>
    <w:rsid w:val="00560793"/>
    <w:rsid w:val="00563E7F"/>
    <w:rsid w:val="00565E2D"/>
    <w:rsid w:val="00571779"/>
    <w:rsid w:val="0057236C"/>
    <w:rsid w:val="00572658"/>
    <w:rsid w:val="00574C94"/>
    <w:rsid w:val="00575316"/>
    <w:rsid w:val="00576053"/>
    <w:rsid w:val="00577303"/>
    <w:rsid w:val="00577961"/>
    <w:rsid w:val="00580E17"/>
    <w:rsid w:val="00582988"/>
    <w:rsid w:val="00582F3B"/>
    <w:rsid w:val="00582F70"/>
    <w:rsid w:val="00596F53"/>
    <w:rsid w:val="005A1517"/>
    <w:rsid w:val="005A4872"/>
    <w:rsid w:val="005B0A01"/>
    <w:rsid w:val="005B2BE0"/>
    <w:rsid w:val="005B7DE9"/>
    <w:rsid w:val="005C15DF"/>
    <w:rsid w:val="005C29BD"/>
    <w:rsid w:val="005C63A0"/>
    <w:rsid w:val="005D0F22"/>
    <w:rsid w:val="005E1611"/>
    <w:rsid w:val="005E3C7C"/>
    <w:rsid w:val="005E4716"/>
    <w:rsid w:val="005E58C0"/>
    <w:rsid w:val="005F1AEB"/>
    <w:rsid w:val="005F25B4"/>
    <w:rsid w:val="005F309F"/>
    <w:rsid w:val="005F30FA"/>
    <w:rsid w:val="005F3129"/>
    <w:rsid w:val="005F5F03"/>
    <w:rsid w:val="005F7CE3"/>
    <w:rsid w:val="00600245"/>
    <w:rsid w:val="006039D4"/>
    <w:rsid w:val="00604835"/>
    <w:rsid w:val="006066CB"/>
    <w:rsid w:val="00611756"/>
    <w:rsid w:val="00611887"/>
    <w:rsid w:val="00616548"/>
    <w:rsid w:val="006165CB"/>
    <w:rsid w:val="00634C14"/>
    <w:rsid w:val="00637DE5"/>
    <w:rsid w:val="00637F0D"/>
    <w:rsid w:val="00640756"/>
    <w:rsid w:val="0064266B"/>
    <w:rsid w:val="006441ED"/>
    <w:rsid w:val="00644714"/>
    <w:rsid w:val="006451E1"/>
    <w:rsid w:val="00645961"/>
    <w:rsid w:val="00646844"/>
    <w:rsid w:val="006526D5"/>
    <w:rsid w:val="006529FC"/>
    <w:rsid w:val="00653F02"/>
    <w:rsid w:val="00654A87"/>
    <w:rsid w:val="0065521B"/>
    <w:rsid w:val="00660A97"/>
    <w:rsid w:val="00662CD8"/>
    <w:rsid w:val="0068178D"/>
    <w:rsid w:val="00682CAC"/>
    <w:rsid w:val="00683551"/>
    <w:rsid w:val="00683D3A"/>
    <w:rsid w:val="006844DD"/>
    <w:rsid w:val="006935B4"/>
    <w:rsid w:val="006940B8"/>
    <w:rsid w:val="00695168"/>
    <w:rsid w:val="006952B3"/>
    <w:rsid w:val="006977F1"/>
    <w:rsid w:val="0069795F"/>
    <w:rsid w:val="006A1E1B"/>
    <w:rsid w:val="006A4C89"/>
    <w:rsid w:val="006A7325"/>
    <w:rsid w:val="006B1852"/>
    <w:rsid w:val="006B47AA"/>
    <w:rsid w:val="006C5A9F"/>
    <w:rsid w:val="006C6CEA"/>
    <w:rsid w:val="006D3E5C"/>
    <w:rsid w:val="006D415D"/>
    <w:rsid w:val="006D46D2"/>
    <w:rsid w:val="006D5DCE"/>
    <w:rsid w:val="006E113C"/>
    <w:rsid w:val="006E2837"/>
    <w:rsid w:val="006F000C"/>
    <w:rsid w:val="006F3AC1"/>
    <w:rsid w:val="006F54A1"/>
    <w:rsid w:val="006F6269"/>
    <w:rsid w:val="006F63B3"/>
    <w:rsid w:val="0070061B"/>
    <w:rsid w:val="00701A14"/>
    <w:rsid w:val="00703521"/>
    <w:rsid w:val="007074E3"/>
    <w:rsid w:val="00707629"/>
    <w:rsid w:val="00710CEE"/>
    <w:rsid w:val="00713FB2"/>
    <w:rsid w:val="0071529B"/>
    <w:rsid w:val="007163D4"/>
    <w:rsid w:val="007173D9"/>
    <w:rsid w:val="00724383"/>
    <w:rsid w:val="00724AD5"/>
    <w:rsid w:val="00726269"/>
    <w:rsid w:val="00726510"/>
    <w:rsid w:val="00726A7E"/>
    <w:rsid w:val="007275AA"/>
    <w:rsid w:val="00730923"/>
    <w:rsid w:val="00731B38"/>
    <w:rsid w:val="00731E17"/>
    <w:rsid w:val="00734782"/>
    <w:rsid w:val="007348E0"/>
    <w:rsid w:val="00734E08"/>
    <w:rsid w:val="00737974"/>
    <w:rsid w:val="00740698"/>
    <w:rsid w:val="00741DA6"/>
    <w:rsid w:val="00741E59"/>
    <w:rsid w:val="00743CA9"/>
    <w:rsid w:val="00743E2D"/>
    <w:rsid w:val="0074440E"/>
    <w:rsid w:val="00747B85"/>
    <w:rsid w:val="00747C08"/>
    <w:rsid w:val="0075056F"/>
    <w:rsid w:val="00750CF3"/>
    <w:rsid w:val="007551CB"/>
    <w:rsid w:val="007563EB"/>
    <w:rsid w:val="00757796"/>
    <w:rsid w:val="00757F30"/>
    <w:rsid w:val="00762CE5"/>
    <w:rsid w:val="0076776D"/>
    <w:rsid w:val="007716DE"/>
    <w:rsid w:val="007730DA"/>
    <w:rsid w:val="00775B96"/>
    <w:rsid w:val="00775D31"/>
    <w:rsid w:val="00781FD0"/>
    <w:rsid w:val="007841D1"/>
    <w:rsid w:val="00785E72"/>
    <w:rsid w:val="007878F3"/>
    <w:rsid w:val="0079485D"/>
    <w:rsid w:val="00796340"/>
    <w:rsid w:val="007B0386"/>
    <w:rsid w:val="007B2797"/>
    <w:rsid w:val="007B377A"/>
    <w:rsid w:val="007B6C98"/>
    <w:rsid w:val="007C085D"/>
    <w:rsid w:val="007C0C5B"/>
    <w:rsid w:val="007C79F0"/>
    <w:rsid w:val="007D08D8"/>
    <w:rsid w:val="007D2575"/>
    <w:rsid w:val="007D4BE5"/>
    <w:rsid w:val="007D7C9D"/>
    <w:rsid w:val="007E2A5D"/>
    <w:rsid w:val="007E2F58"/>
    <w:rsid w:val="007E7004"/>
    <w:rsid w:val="007E7244"/>
    <w:rsid w:val="007F477C"/>
    <w:rsid w:val="007F5A88"/>
    <w:rsid w:val="007F63E9"/>
    <w:rsid w:val="007F76BE"/>
    <w:rsid w:val="007F798C"/>
    <w:rsid w:val="00802000"/>
    <w:rsid w:val="00805FAE"/>
    <w:rsid w:val="00806CCC"/>
    <w:rsid w:val="008074CE"/>
    <w:rsid w:val="008077C2"/>
    <w:rsid w:val="0081060A"/>
    <w:rsid w:val="00810EA8"/>
    <w:rsid w:val="0081186C"/>
    <w:rsid w:val="00815666"/>
    <w:rsid w:val="0082128E"/>
    <w:rsid w:val="0082349F"/>
    <w:rsid w:val="0082483A"/>
    <w:rsid w:val="008306A2"/>
    <w:rsid w:val="008307D0"/>
    <w:rsid w:val="008307FF"/>
    <w:rsid w:val="00830F5C"/>
    <w:rsid w:val="00832592"/>
    <w:rsid w:val="00832CEB"/>
    <w:rsid w:val="00835300"/>
    <w:rsid w:val="008460EC"/>
    <w:rsid w:val="00847D57"/>
    <w:rsid w:val="00852A61"/>
    <w:rsid w:val="00852F3B"/>
    <w:rsid w:val="00860536"/>
    <w:rsid w:val="00861616"/>
    <w:rsid w:val="00862E05"/>
    <w:rsid w:val="0086439C"/>
    <w:rsid w:val="00865BE1"/>
    <w:rsid w:val="0086756A"/>
    <w:rsid w:val="008675F7"/>
    <w:rsid w:val="00867EF7"/>
    <w:rsid w:val="00873AF3"/>
    <w:rsid w:val="00876100"/>
    <w:rsid w:val="0087673F"/>
    <w:rsid w:val="0087718F"/>
    <w:rsid w:val="0087762D"/>
    <w:rsid w:val="00877EE1"/>
    <w:rsid w:val="00880284"/>
    <w:rsid w:val="00881F29"/>
    <w:rsid w:val="0088617F"/>
    <w:rsid w:val="00886B89"/>
    <w:rsid w:val="00890B0B"/>
    <w:rsid w:val="0089110F"/>
    <w:rsid w:val="008918DA"/>
    <w:rsid w:val="00891B89"/>
    <w:rsid w:val="00893F5D"/>
    <w:rsid w:val="00896ED9"/>
    <w:rsid w:val="008970EF"/>
    <w:rsid w:val="008A0950"/>
    <w:rsid w:val="008A33B9"/>
    <w:rsid w:val="008A4CAD"/>
    <w:rsid w:val="008B20C5"/>
    <w:rsid w:val="008B2117"/>
    <w:rsid w:val="008B342A"/>
    <w:rsid w:val="008C51ED"/>
    <w:rsid w:val="008C60B3"/>
    <w:rsid w:val="008C6952"/>
    <w:rsid w:val="008C69F1"/>
    <w:rsid w:val="008C7DB2"/>
    <w:rsid w:val="008D1D03"/>
    <w:rsid w:val="008D6A6F"/>
    <w:rsid w:val="008E10F7"/>
    <w:rsid w:val="008E19AC"/>
    <w:rsid w:val="008E4D65"/>
    <w:rsid w:val="008E6C83"/>
    <w:rsid w:val="008F0FC0"/>
    <w:rsid w:val="008F2152"/>
    <w:rsid w:val="008F3A11"/>
    <w:rsid w:val="008F5676"/>
    <w:rsid w:val="008F5DB6"/>
    <w:rsid w:val="008F6DD9"/>
    <w:rsid w:val="00903A30"/>
    <w:rsid w:val="00906196"/>
    <w:rsid w:val="0090730F"/>
    <w:rsid w:val="0091489B"/>
    <w:rsid w:val="009148CF"/>
    <w:rsid w:val="00920178"/>
    <w:rsid w:val="009201A4"/>
    <w:rsid w:val="00924767"/>
    <w:rsid w:val="00925494"/>
    <w:rsid w:val="00925AB5"/>
    <w:rsid w:val="009268B9"/>
    <w:rsid w:val="00926AE1"/>
    <w:rsid w:val="00927FA5"/>
    <w:rsid w:val="00930A64"/>
    <w:rsid w:val="009329D3"/>
    <w:rsid w:val="0093497C"/>
    <w:rsid w:val="00941315"/>
    <w:rsid w:val="00944F68"/>
    <w:rsid w:val="009452E1"/>
    <w:rsid w:val="0094595D"/>
    <w:rsid w:val="00947581"/>
    <w:rsid w:val="00950AF6"/>
    <w:rsid w:val="00950D56"/>
    <w:rsid w:val="00950F85"/>
    <w:rsid w:val="00951BA1"/>
    <w:rsid w:val="009522EC"/>
    <w:rsid w:val="0095236A"/>
    <w:rsid w:val="00953FBA"/>
    <w:rsid w:val="009540E7"/>
    <w:rsid w:val="00955D0F"/>
    <w:rsid w:val="00956C50"/>
    <w:rsid w:val="00961965"/>
    <w:rsid w:val="00962A64"/>
    <w:rsid w:val="00962D9A"/>
    <w:rsid w:val="00963D74"/>
    <w:rsid w:val="00964E22"/>
    <w:rsid w:val="00973D3B"/>
    <w:rsid w:val="00982863"/>
    <w:rsid w:val="00985997"/>
    <w:rsid w:val="00995E98"/>
    <w:rsid w:val="0099620A"/>
    <w:rsid w:val="00997563"/>
    <w:rsid w:val="00997C5D"/>
    <w:rsid w:val="009A0192"/>
    <w:rsid w:val="009A0199"/>
    <w:rsid w:val="009A07D3"/>
    <w:rsid w:val="009A1157"/>
    <w:rsid w:val="009A15FD"/>
    <w:rsid w:val="009A202C"/>
    <w:rsid w:val="009B1FA1"/>
    <w:rsid w:val="009B46CD"/>
    <w:rsid w:val="009B7C05"/>
    <w:rsid w:val="009C1CC5"/>
    <w:rsid w:val="009C2E65"/>
    <w:rsid w:val="009C3EC8"/>
    <w:rsid w:val="009D3031"/>
    <w:rsid w:val="009D73CE"/>
    <w:rsid w:val="009E4C67"/>
    <w:rsid w:val="009E5DBF"/>
    <w:rsid w:val="009E6D04"/>
    <w:rsid w:val="009F2DBF"/>
    <w:rsid w:val="009F6D99"/>
    <w:rsid w:val="00A00693"/>
    <w:rsid w:val="00A02BDF"/>
    <w:rsid w:val="00A0342A"/>
    <w:rsid w:val="00A10ADC"/>
    <w:rsid w:val="00A10D05"/>
    <w:rsid w:val="00A1140D"/>
    <w:rsid w:val="00A176A3"/>
    <w:rsid w:val="00A225B4"/>
    <w:rsid w:val="00A2557C"/>
    <w:rsid w:val="00A26AE8"/>
    <w:rsid w:val="00A26C9F"/>
    <w:rsid w:val="00A2762E"/>
    <w:rsid w:val="00A30063"/>
    <w:rsid w:val="00A32AB8"/>
    <w:rsid w:val="00A336AC"/>
    <w:rsid w:val="00A357F9"/>
    <w:rsid w:val="00A35F44"/>
    <w:rsid w:val="00A37AF7"/>
    <w:rsid w:val="00A41546"/>
    <w:rsid w:val="00A41FE0"/>
    <w:rsid w:val="00A43AA3"/>
    <w:rsid w:val="00A47261"/>
    <w:rsid w:val="00A50CB2"/>
    <w:rsid w:val="00A51E00"/>
    <w:rsid w:val="00A5673A"/>
    <w:rsid w:val="00A57BAE"/>
    <w:rsid w:val="00A57DB4"/>
    <w:rsid w:val="00A62398"/>
    <w:rsid w:val="00A645BD"/>
    <w:rsid w:val="00A66323"/>
    <w:rsid w:val="00A673F4"/>
    <w:rsid w:val="00A70E67"/>
    <w:rsid w:val="00A716DA"/>
    <w:rsid w:val="00A762E9"/>
    <w:rsid w:val="00A80C07"/>
    <w:rsid w:val="00A81796"/>
    <w:rsid w:val="00A81C7A"/>
    <w:rsid w:val="00A82267"/>
    <w:rsid w:val="00A82B0A"/>
    <w:rsid w:val="00A83861"/>
    <w:rsid w:val="00A850AE"/>
    <w:rsid w:val="00A90F21"/>
    <w:rsid w:val="00A9126F"/>
    <w:rsid w:val="00A92F79"/>
    <w:rsid w:val="00A930B6"/>
    <w:rsid w:val="00A948BC"/>
    <w:rsid w:val="00A94D9D"/>
    <w:rsid w:val="00AA5476"/>
    <w:rsid w:val="00AA5D79"/>
    <w:rsid w:val="00AB6ED1"/>
    <w:rsid w:val="00AB7B28"/>
    <w:rsid w:val="00AC0F81"/>
    <w:rsid w:val="00AC1456"/>
    <w:rsid w:val="00AC45CA"/>
    <w:rsid w:val="00AD00BE"/>
    <w:rsid w:val="00AD05BB"/>
    <w:rsid w:val="00AD4F21"/>
    <w:rsid w:val="00AD5E22"/>
    <w:rsid w:val="00AD6295"/>
    <w:rsid w:val="00AD6CEE"/>
    <w:rsid w:val="00AD7820"/>
    <w:rsid w:val="00AE08E2"/>
    <w:rsid w:val="00AF34DC"/>
    <w:rsid w:val="00B075A3"/>
    <w:rsid w:val="00B2085E"/>
    <w:rsid w:val="00B20BC3"/>
    <w:rsid w:val="00B24B1E"/>
    <w:rsid w:val="00B27D40"/>
    <w:rsid w:val="00B33DCD"/>
    <w:rsid w:val="00B3408C"/>
    <w:rsid w:val="00B4671B"/>
    <w:rsid w:val="00B46C2F"/>
    <w:rsid w:val="00B500C6"/>
    <w:rsid w:val="00B53677"/>
    <w:rsid w:val="00B56A4B"/>
    <w:rsid w:val="00B573A8"/>
    <w:rsid w:val="00B65576"/>
    <w:rsid w:val="00B65CBC"/>
    <w:rsid w:val="00B66583"/>
    <w:rsid w:val="00B6756D"/>
    <w:rsid w:val="00B70640"/>
    <w:rsid w:val="00B72F09"/>
    <w:rsid w:val="00B74AF4"/>
    <w:rsid w:val="00B77A8C"/>
    <w:rsid w:val="00B8151D"/>
    <w:rsid w:val="00B84A43"/>
    <w:rsid w:val="00B90C1E"/>
    <w:rsid w:val="00B923D5"/>
    <w:rsid w:val="00B92A29"/>
    <w:rsid w:val="00B93E95"/>
    <w:rsid w:val="00B9466B"/>
    <w:rsid w:val="00BA2A02"/>
    <w:rsid w:val="00BA2E0E"/>
    <w:rsid w:val="00BA42DF"/>
    <w:rsid w:val="00BB0E22"/>
    <w:rsid w:val="00BB2445"/>
    <w:rsid w:val="00BB3D82"/>
    <w:rsid w:val="00BB50AF"/>
    <w:rsid w:val="00BB5AC5"/>
    <w:rsid w:val="00BB63FE"/>
    <w:rsid w:val="00BC45A5"/>
    <w:rsid w:val="00BC79DA"/>
    <w:rsid w:val="00BD0383"/>
    <w:rsid w:val="00BD2CA0"/>
    <w:rsid w:val="00BD762E"/>
    <w:rsid w:val="00BE1091"/>
    <w:rsid w:val="00BE3811"/>
    <w:rsid w:val="00BE5559"/>
    <w:rsid w:val="00BE5A8D"/>
    <w:rsid w:val="00BE6CBF"/>
    <w:rsid w:val="00BF1C54"/>
    <w:rsid w:val="00BF3CA1"/>
    <w:rsid w:val="00BF44E6"/>
    <w:rsid w:val="00C0099B"/>
    <w:rsid w:val="00C02720"/>
    <w:rsid w:val="00C041EA"/>
    <w:rsid w:val="00C05B02"/>
    <w:rsid w:val="00C11346"/>
    <w:rsid w:val="00C1212A"/>
    <w:rsid w:val="00C13C1F"/>
    <w:rsid w:val="00C16C39"/>
    <w:rsid w:val="00C21330"/>
    <w:rsid w:val="00C25013"/>
    <w:rsid w:val="00C25E99"/>
    <w:rsid w:val="00C27064"/>
    <w:rsid w:val="00C27594"/>
    <w:rsid w:val="00C300BE"/>
    <w:rsid w:val="00C3133E"/>
    <w:rsid w:val="00C360BD"/>
    <w:rsid w:val="00C40678"/>
    <w:rsid w:val="00C40C82"/>
    <w:rsid w:val="00C40DF8"/>
    <w:rsid w:val="00C4182F"/>
    <w:rsid w:val="00C418A7"/>
    <w:rsid w:val="00C428D2"/>
    <w:rsid w:val="00C440BA"/>
    <w:rsid w:val="00C44F84"/>
    <w:rsid w:val="00C51658"/>
    <w:rsid w:val="00C54522"/>
    <w:rsid w:val="00C57587"/>
    <w:rsid w:val="00C67B6F"/>
    <w:rsid w:val="00C67EE2"/>
    <w:rsid w:val="00C737E2"/>
    <w:rsid w:val="00C7405E"/>
    <w:rsid w:val="00C82536"/>
    <w:rsid w:val="00C8371F"/>
    <w:rsid w:val="00C9143A"/>
    <w:rsid w:val="00C96BC0"/>
    <w:rsid w:val="00CA119C"/>
    <w:rsid w:val="00CA4B2E"/>
    <w:rsid w:val="00CA4ECB"/>
    <w:rsid w:val="00CB2F95"/>
    <w:rsid w:val="00CB4C85"/>
    <w:rsid w:val="00CB5C6F"/>
    <w:rsid w:val="00CB668D"/>
    <w:rsid w:val="00CB6FC8"/>
    <w:rsid w:val="00CC56CF"/>
    <w:rsid w:val="00CC5B9D"/>
    <w:rsid w:val="00CC67FE"/>
    <w:rsid w:val="00CC7406"/>
    <w:rsid w:val="00CD1E51"/>
    <w:rsid w:val="00CD3EDF"/>
    <w:rsid w:val="00CD407C"/>
    <w:rsid w:val="00CD65FB"/>
    <w:rsid w:val="00CE0D47"/>
    <w:rsid w:val="00CE1353"/>
    <w:rsid w:val="00CE18A7"/>
    <w:rsid w:val="00CE6180"/>
    <w:rsid w:val="00CE7EB8"/>
    <w:rsid w:val="00CE7EC5"/>
    <w:rsid w:val="00CF0376"/>
    <w:rsid w:val="00CF710D"/>
    <w:rsid w:val="00CF7452"/>
    <w:rsid w:val="00CF7ADF"/>
    <w:rsid w:val="00D012F4"/>
    <w:rsid w:val="00D105E8"/>
    <w:rsid w:val="00D1103D"/>
    <w:rsid w:val="00D121CB"/>
    <w:rsid w:val="00D12262"/>
    <w:rsid w:val="00D12622"/>
    <w:rsid w:val="00D21391"/>
    <w:rsid w:val="00D234A6"/>
    <w:rsid w:val="00D24FC5"/>
    <w:rsid w:val="00D25DAC"/>
    <w:rsid w:val="00D27D14"/>
    <w:rsid w:val="00D325D2"/>
    <w:rsid w:val="00D34737"/>
    <w:rsid w:val="00D351DC"/>
    <w:rsid w:val="00D36B9C"/>
    <w:rsid w:val="00D372CB"/>
    <w:rsid w:val="00D3760C"/>
    <w:rsid w:val="00D421FA"/>
    <w:rsid w:val="00D43D89"/>
    <w:rsid w:val="00D46233"/>
    <w:rsid w:val="00D46670"/>
    <w:rsid w:val="00D47463"/>
    <w:rsid w:val="00D524B3"/>
    <w:rsid w:val="00D52BC7"/>
    <w:rsid w:val="00D5301B"/>
    <w:rsid w:val="00D53924"/>
    <w:rsid w:val="00D55B4A"/>
    <w:rsid w:val="00D60169"/>
    <w:rsid w:val="00D63BE0"/>
    <w:rsid w:val="00D647B4"/>
    <w:rsid w:val="00D679F3"/>
    <w:rsid w:val="00D70358"/>
    <w:rsid w:val="00D71162"/>
    <w:rsid w:val="00D72A87"/>
    <w:rsid w:val="00D73449"/>
    <w:rsid w:val="00D73BB4"/>
    <w:rsid w:val="00D7449E"/>
    <w:rsid w:val="00D76D89"/>
    <w:rsid w:val="00D81A92"/>
    <w:rsid w:val="00D849F4"/>
    <w:rsid w:val="00D85F86"/>
    <w:rsid w:val="00D90C4A"/>
    <w:rsid w:val="00DA06DF"/>
    <w:rsid w:val="00DA076A"/>
    <w:rsid w:val="00DA608A"/>
    <w:rsid w:val="00DA608F"/>
    <w:rsid w:val="00DA7455"/>
    <w:rsid w:val="00DB1880"/>
    <w:rsid w:val="00DB4897"/>
    <w:rsid w:val="00DB4D2A"/>
    <w:rsid w:val="00DB5F43"/>
    <w:rsid w:val="00DC14A3"/>
    <w:rsid w:val="00DC17BD"/>
    <w:rsid w:val="00DC29F2"/>
    <w:rsid w:val="00DC3AEA"/>
    <w:rsid w:val="00DC4D37"/>
    <w:rsid w:val="00DC7BF3"/>
    <w:rsid w:val="00DD0200"/>
    <w:rsid w:val="00DD1BE6"/>
    <w:rsid w:val="00DE1061"/>
    <w:rsid w:val="00DE2E37"/>
    <w:rsid w:val="00DE37AD"/>
    <w:rsid w:val="00DE3BF5"/>
    <w:rsid w:val="00DE4AE7"/>
    <w:rsid w:val="00DE7D39"/>
    <w:rsid w:val="00DE7F1D"/>
    <w:rsid w:val="00DF2C06"/>
    <w:rsid w:val="00E00671"/>
    <w:rsid w:val="00E019D5"/>
    <w:rsid w:val="00E02E4D"/>
    <w:rsid w:val="00E035B3"/>
    <w:rsid w:val="00E071C5"/>
    <w:rsid w:val="00E107C2"/>
    <w:rsid w:val="00E1430E"/>
    <w:rsid w:val="00E17DAA"/>
    <w:rsid w:val="00E22D5A"/>
    <w:rsid w:val="00E313C5"/>
    <w:rsid w:val="00E313DE"/>
    <w:rsid w:val="00E31B0E"/>
    <w:rsid w:val="00E34DF8"/>
    <w:rsid w:val="00E35C08"/>
    <w:rsid w:val="00E35EA8"/>
    <w:rsid w:val="00E36EA6"/>
    <w:rsid w:val="00E3753E"/>
    <w:rsid w:val="00E37F42"/>
    <w:rsid w:val="00E413FC"/>
    <w:rsid w:val="00E43D27"/>
    <w:rsid w:val="00E44677"/>
    <w:rsid w:val="00E50C08"/>
    <w:rsid w:val="00E5381C"/>
    <w:rsid w:val="00E603E4"/>
    <w:rsid w:val="00E61D80"/>
    <w:rsid w:val="00E63FE3"/>
    <w:rsid w:val="00E65A63"/>
    <w:rsid w:val="00E77103"/>
    <w:rsid w:val="00E77A1C"/>
    <w:rsid w:val="00E80131"/>
    <w:rsid w:val="00E83ED6"/>
    <w:rsid w:val="00E90402"/>
    <w:rsid w:val="00E915D2"/>
    <w:rsid w:val="00E94265"/>
    <w:rsid w:val="00EA53EA"/>
    <w:rsid w:val="00EA583C"/>
    <w:rsid w:val="00EB3D90"/>
    <w:rsid w:val="00EB5D49"/>
    <w:rsid w:val="00EB7AA7"/>
    <w:rsid w:val="00EC0415"/>
    <w:rsid w:val="00EC15E7"/>
    <w:rsid w:val="00EC28C7"/>
    <w:rsid w:val="00EC3C06"/>
    <w:rsid w:val="00EC454C"/>
    <w:rsid w:val="00EC75B2"/>
    <w:rsid w:val="00ED0555"/>
    <w:rsid w:val="00ED0790"/>
    <w:rsid w:val="00ED2A88"/>
    <w:rsid w:val="00ED46A1"/>
    <w:rsid w:val="00ED7CFF"/>
    <w:rsid w:val="00EE2BE5"/>
    <w:rsid w:val="00EE49A8"/>
    <w:rsid w:val="00EF3BBB"/>
    <w:rsid w:val="00EF5344"/>
    <w:rsid w:val="00EF753E"/>
    <w:rsid w:val="00F0063A"/>
    <w:rsid w:val="00F00E48"/>
    <w:rsid w:val="00F10022"/>
    <w:rsid w:val="00F1318A"/>
    <w:rsid w:val="00F20CA6"/>
    <w:rsid w:val="00F224CA"/>
    <w:rsid w:val="00F22FC2"/>
    <w:rsid w:val="00F24DC1"/>
    <w:rsid w:val="00F25B44"/>
    <w:rsid w:val="00F30602"/>
    <w:rsid w:val="00F3147F"/>
    <w:rsid w:val="00F40415"/>
    <w:rsid w:val="00F43412"/>
    <w:rsid w:val="00F4554B"/>
    <w:rsid w:val="00F50081"/>
    <w:rsid w:val="00F52FBF"/>
    <w:rsid w:val="00F53101"/>
    <w:rsid w:val="00F55FF1"/>
    <w:rsid w:val="00F57D66"/>
    <w:rsid w:val="00F65638"/>
    <w:rsid w:val="00F66894"/>
    <w:rsid w:val="00F72783"/>
    <w:rsid w:val="00F75DB1"/>
    <w:rsid w:val="00F82B6F"/>
    <w:rsid w:val="00F83A2A"/>
    <w:rsid w:val="00F83D3C"/>
    <w:rsid w:val="00F84705"/>
    <w:rsid w:val="00F91C2D"/>
    <w:rsid w:val="00FA09C9"/>
    <w:rsid w:val="00FA0E7C"/>
    <w:rsid w:val="00FA14E7"/>
    <w:rsid w:val="00FA1C03"/>
    <w:rsid w:val="00FA48FA"/>
    <w:rsid w:val="00FA59ED"/>
    <w:rsid w:val="00FA6EEB"/>
    <w:rsid w:val="00FB16C5"/>
    <w:rsid w:val="00FB1E15"/>
    <w:rsid w:val="00FB544D"/>
    <w:rsid w:val="00FC651B"/>
    <w:rsid w:val="00FC687F"/>
    <w:rsid w:val="00FC785D"/>
    <w:rsid w:val="00FD4201"/>
    <w:rsid w:val="00FD43FE"/>
    <w:rsid w:val="00FE0810"/>
    <w:rsid w:val="00FE0E6F"/>
    <w:rsid w:val="00FE10FB"/>
    <w:rsid w:val="00FE131E"/>
    <w:rsid w:val="00FE40EE"/>
    <w:rsid w:val="00FE7CF0"/>
    <w:rsid w:val="00FF1D90"/>
    <w:rsid w:val="00FF7B8C"/>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AF3E113"/>
  <w15:docId w15:val="{81DB015B-C27C-BA44-9692-053CE2695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D303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D3031"/>
    <w:rPr>
      <w:rFonts w:ascii="Lucida Grande" w:hAnsi="Lucida Grande"/>
      <w:sz w:val="18"/>
      <w:szCs w:val="18"/>
    </w:rPr>
  </w:style>
  <w:style w:type="character" w:customStyle="1" w:styleId="BalloonTextChar">
    <w:name w:val="Balloon Text Char"/>
    <w:basedOn w:val="DefaultParagraphFont"/>
    <w:link w:val="BalloonText"/>
    <w:uiPriority w:val="99"/>
    <w:semiHidden/>
    <w:rsid w:val="009D3031"/>
    <w:rPr>
      <w:rFonts w:ascii="Lucida Grande" w:hAnsi="Lucida Grande"/>
      <w:sz w:val="18"/>
      <w:szCs w:val="18"/>
    </w:rPr>
  </w:style>
  <w:style w:type="character" w:styleId="Hyperlink">
    <w:name w:val="Hyperlink"/>
    <w:basedOn w:val="DefaultParagraphFont"/>
    <w:uiPriority w:val="99"/>
    <w:unhideWhenUsed/>
    <w:rsid w:val="009D3031"/>
    <w:rPr>
      <w:color w:val="0000FF" w:themeColor="hyperlink"/>
      <w:u w:val="single"/>
    </w:rPr>
  </w:style>
  <w:style w:type="character" w:styleId="CommentReference">
    <w:name w:val="annotation reference"/>
    <w:basedOn w:val="DefaultParagraphFont"/>
    <w:uiPriority w:val="99"/>
    <w:semiHidden/>
    <w:unhideWhenUsed/>
    <w:rsid w:val="009D3031"/>
    <w:rPr>
      <w:sz w:val="18"/>
      <w:szCs w:val="18"/>
    </w:rPr>
  </w:style>
  <w:style w:type="paragraph" w:styleId="CommentText">
    <w:name w:val="annotation text"/>
    <w:basedOn w:val="Normal"/>
    <w:link w:val="CommentTextChar"/>
    <w:uiPriority w:val="99"/>
    <w:semiHidden/>
    <w:unhideWhenUsed/>
    <w:rsid w:val="009D3031"/>
  </w:style>
  <w:style w:type="character" w:customStyle="1" w:styleId="CommentTextChar">
    <w:name w:val="Comment Text Char"/>
    <w:basedOn w:val="DefaultParagraphFont"/>
    <w:link w:val="CommentText"/>
    <w:uiPriority w:val="99"/>
    <w:semiHidden/>
    <w:rsid w:val="009D3031"/>
  </w:style>
  <w:style w:type="paragraph" w:styleId="CommentSubject">
    <w:name w:val="annotation subject"/>
    <w:basedOn w:val="CommentText"/>
    <w:next w:val="CommentText"/>
    <w:link w:val="CommentSubjectChar"/>
    <w:uiPriority w:val="99"/>
    <w:semiHidden/>
    <w:unhideWhenUsed/>
    <w:rsid w:val="001B21A1"/>
    <w:rPr>
      <w:b/>
      <w:bCs/>
      <w:sz w:val="20"/>
      <w:szCs w:val="20"/>
    </w:rPr>
  </w:style>
  <w:style w:type="character" w:customStyle="1" w:styleId="CommentSubjectChar">
    <w:name w:val="Comment Subject Char"/>
    <w:basedOn w:val="CommentTextChar"/>
    <w:link w:val="CommentSubject"/>
    <w:uiPriority w:val="99"/>
    <w:semiHidden/>
    <w:rsid w:val="001B21A1"/>
    <w:rPr>
      <w:b/>
      <w:bCs/>
      <w:sz w:val="20"/>
      <w:szCs w:val="20"/>
    </w:rPr>
  </w:style>
  <w:style w:type="character" w:customStyle="1" w:styleId="apple-converted-space">
    <w:name w:val="apple-converted-space"/>
    <w:basedOn w:val="DefaultParagraphFont"/>
    <w:rsid w:val="00AA5D79"/>
  </w:style>
  <w:style w:type="paragraph" w:styleId="Revision">
    <w:name w:val="Revision"/>
    <w:hidden/>
    <w:uiPriority w:val="99"/>
    <w:semiHidden/>
    <w:rsid w:val="00E77103"/>
  </w:style>
  <w:style w:type="character" w:styleId="FollowedHyperlink">
    <w:name w:val="FollowedHyperlink"/>
    <w:basedOn w:val="DefaultParagraphFont"/>
    <w:uiPriority w:val="99"/>
    <w:semiHidden/>
    <w:unhideWhenUsed/>
    <w:rsid w:val="00293D16"/>
    <w:rPr>
      <w:color w:val="800080" w:themeColor="followedHyperlink"/>
      <w:u w:val="single"/>
    </w:rPr>
  </w:style>
  <w:style w:type="paragraph" w:styleId="Header">
    <w:name w:val="header"/>
    <w:basedOn w:val="Normal"/>
    <w:link w:val="HeaderChar"/>
    <w:uiPriority w:val="99"/>
    <w:unhideWhenUsed/>
    <w:rsid w:val="005C29BD"/>
    <w:pPr>
      <w:tabs>
        <w:tab w:val="center" w:pos="4320"/>
        <w:tab w:val="right" w:pos="8640"/>
      </w:tabs>
    </w:pPr>
  </w:style>
  <w:style w:type="character" w:customStyle="1" w:styleId="HeaderChar">
    <w:name w:val="Header Char"/>
    <w:basedOn w:val="DefaultParagraphFont"/>
    <w:link w:val="Header"/>
    <w:uiPriority w:val="99"/>
    <w:rsid w:val="005C29BD"/>
  </w:style>
  <w:style w:type="paragraph" w:styleId="Footer">
    <w:name w:val="footer"/>
    <w:basedOn w:val="Normal"/>
    <w:link w:val="FooterChar"/>
    <w:uiPriority w:val="99"/>
    <w:unhideWhenUsed/>
    <w:rsid w:val="005C29BD"/>
    <w:pPr>
      <w:tabs>
        <w:tab w:val="center" w:pos="4320"/>
        <w:tab w:val="right" w:pos="8640"/>
      </w:tabs>
    </w:pPr>
  </w:style>
  <w:style w:type="character" w:customStyle="1" w:styleId="FooterChar">
    <w:name w:val="Footer Char"/>
    <w:basedOn w:val="DefaultParagraphFont"/>
    <w:link w:val="Footer"/>
    <w:uiPriority w:val="99"/>
    <w:rsid w:val="005C29BD"/>
  </w:style>
  <w:style w:type="paragraph" w:customStyle="1" w:styleId="EndNoteBibliographyTitle">
    <w:name w:val="EndNote Bibliography Title"/>
    <w:basedOn w:val="Normal"/>
    <w:link w:val="EndNoteBibliographyTitleChar"/>
    <w:rsid w:val="003E5EF4"/>
    <w:pPr>
      <w:jc w:val="center"/>
    </w:pPr>
    <w:rPr>
      <w:rFonts w:ascii="Times New Roman" w:hAnsi="Times New Roman" w:cs="Times New Roman"/>
    </w:rPr>
  </w:style>
  <w:style w:type="character" w:customStyle="1" w:styleId="EndNoteBibliographyTitleChar">
    <w:name w:val="EndNote Bibliography Title Char"/>
    <w:basedOn w:val="DefaultParagraphFont"/>
    <w:link w:val="EndNoteBibliographyTitle"/>
    <w:rsid w:val="003E5EF4"/>
    <w:rPr>
      <w:rFonts w:ascii="Times New Roman" w:hAnsi="Times New Roman" w:cs="Times New Roman"/>
    </w:rPr>
  </w:style>
  <w:style w:type="paragraph" w:customStyle="1" w:styleId="EndNoteBibliography">
    <w:name w:val="EndNote Bibliography"/>
    <w:basedOn w:val="Normal"/>
    <w:link w:val="EndNoteBibliographyChar"/>
    <w:rsid w:val="003E5EF4"/>
    <w:rPr>
      <w:rFonts w:ascii="Times New Roman" w:hAnsi="Times New Roman" w:cs="Times New Roman"/>
    </w:rPr>
  </w:style>
  <w:style w:type="character" w:customStyle="1" w:styleId="EndNoteBibliographyChar">
    <w:name w:val="EndNote Bibliography Char"/>
    <w:basedOn w:val="DefaultParagraphFont"/>
    <w:link w:val="EndNoteBibliography"/>
    <w:rsid w:val="003E5EF4"/>
    <w:rPr>
      <w:rFonts w:ascii="Times New Roman" w:hAnsi="Times New Roman" w:cs="Times New Roman"/>
    </w:rPr>
  </w:style>
  <w:style w:type="paragraph" w:styleId="NormalWeb">
    <w:name w:val="Normal (Web)"/>
    <w:basedOn w:val="Normal"/>
    <w:uiPriority w:val="99"/>
    <w:semiHidden/>
    <w:unhideWhenUsed/>
    <w:rsid w:val="00FC687F"/>
    <w:pPr>
      <w:spacing w:before="100" w:beforeAutospacing="1" w:after="100" w:afterAutospacing="1"/>
    </w:pPr>
    <w:rPr>
      <w:rFonts w:ascii="Times New Roman" w:eastAsia="Times New Roman" w:hAnsi="Times New Roman" w:cs="Times New Roman"/>
    </w:rPr>
  </w:style>
  <w:style w:type="character" w:styleId="PageNumber">
    <w:name w:val="page number"/>
    <w:basedOn w:val="DefaultParagraphFont"/>
    <w:uiPriority w:val="99"/>
    <w:semiHidden/>
    <w:unhideWhenUsed/>
    <w:rsid w:val="00A0342A"/>
  </w:style>
  <w:style w:type="paragraph" w:styleId="ListParagraph">
    <w:name w:val="List Paragraph"/>
    <w:basedOn w:val="Normal"/>
    <w:uiPriority w:val="34"/>
    <w:qFormat/>
    <w:rsid w:val="000B7041"/>
    <w:pPr>
      <w:ind w:left="720"/>
      <w:contextualSpacing/>
    </w:pPr>
  </w:style>
  <w:style w:type="character" w:styleId="LineNumber">
    <w:name w:val="line number"/>
    <w:basedOn w:val="DefaultParagraphFont"/>
    <w:uiPriority w:val="99"/>
    <w:semiHidden/>
    <w:unhideWhenUsed/>
    <w:rsid w:val="00950D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4285311">
      <w:bodyDiv w:val="1"/>
      <w:marLeft w:val="0"/>
      <w:marRight w:val="0"/>
      <w:marTop w:val="0"/>
      <w:marBottom w:val="0"/>
      <w:divBdr>
        <w:top w:val="none" w:sz="0" w:space="0" w:color="auto"/>
        <w:left w:val="none" w:sz="0" w:space="0" w:color="auto"/>
        <w:bottom w:val="none" w:sz="0" w:space="0" w:color="auto"/>
        <w:right w:val="none" w:sz="0" w:space="0" w:color="auto"/>
      </w:divBdr>
    </w:div>
    <w:div w:id="1335455413">
      <w:bodyDiv w:val="1"/>
      <w:marLeft w:val="0"/>
      <w:marRight w:val="0"/>
      <w:marTop w:val="0"/>
      <w:marBottom w:val="0"/>
      <w:divBdr>
        <w:top w:val="none" w:sz="0" w:space="0" w:color="auto"/>
        <w:left w:val="none" w:sz="0" w:space="0" w:color="auto"/>
        <w:bottom w:val="none" w:sz="0" w:space="0" w:color="auto"/>
        <w:right w:val="none" w:sz="0" w:space="0" w:color="auto"/>
      </w:divBdr>
      <w:divsChild>
        <w:div w:id="2142381424">
          <w:marLeft w:val="0"/>
          <w:marRight w:val="0"/>
          <w:marTop w:val="0"/>
          <w:marBottom w:val="0"/>
          <w:divBdr>
            <w:top w:val="none" w:sz="0" w:space="0" w:color="auto"/>
            <w:left w:val="none" w:sz="0" w:space="0" w:color="auto"/>
            <w:bottom w:val="none" w:sz="0" w:space="0" w:color="auto"/>
            <w:right w:val="none" w:sz="0" w:space="0" w:color="auto"/>
          </w:divBdr>
          <w:divsChild>
            <w:div w:id="1988823841">
              <w:marLeft w:val="0"/>
              <w:marRight w:val="0"/>
              <w:marTop w:val="0"/>
              <w:marBottom w:val="0"/>
              <w:divBdr>
                <w:top w:val="none" w:sz="0" w:space="0" w:color="auto"/>
                <w:left w:val="none" w:sz="0" w:space="0" w:color="auto"/>
                <w:bottom w:val="none" w:sz="0" w:space="0" w:color="auto"/>
                <w:right w:val="none" w:sz="0" w:space="0" w:color="auto"/>
              </w:divBdr>
              <w:divsChild>
                <w:div w:id="2078015514">
                  <w:marLeft w:val="0"/>
                  <w:marRight w:val="0"/>
                  <w:marTop w:val="0"/>
                  <w:marBottom w:val="0"/>
                  <w:divBdr>
                    <w:top w:val="none" w:sz="0" w:space="0" w:color="auto"/>
                    <w:left w:val="none" w:sz="0" w:space="0" w:color="auto"/>
                    <w:bottom w:val="none" w:sz="0" w:space="0" w:color="auto"/>
                    <w:right w:val="none" w:sz="0" w:space="0" w:color="auto"/>
                  </w:divBdr>
                  <w:divsChild>
                    <w:div w:id="310066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labelle@peds.bsd.uchicago.ed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22BEAA-5ADE-8E41-B438-58520473F8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1457</Words>
  <Characters>8309</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The University of Chicago</Company>
  <LinksUpToDate>false</LinksUpToDate>
  <CharactersWithSpaces>9747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Lindsey Ludwig</dc:creator>
  <cp:keywords/>
  <dc:description/>
  <cp:lastModifiedBy>James LaBelle MD, PhD</cp:lastModifiedBy>
  <cp:revision>4</cp:revision>
  <cp:lastPrinted>2020-12-21T20:25:00Z</cp:lastPrinted>
  <dcterms:created xsi:type="dcterms:W3CDTF">2021-09-17T15:48:00Z</dcterms:created>
  <dcterms:modified xsi:type="dcterms:W3CDTF">2021-10-01T22:14:00Z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f7c347cf-1f52-3c1a-8c52-f2ad40ad3edb</vt:lpwstr>
  </property>
  <property fmtid="{D5CDD505-2E9C-101B-9397-08002B2CF9AE}" pid="4" name="Mendeley Citation Style_1">
    <vt:lpwstr>http://www.zotero.org/styles/blood</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http://www.zotero.org/styles/blood</vt:lpwstr>
  </property>
  <property fmtid="{D5CDD505-2E9C-101B-9397-08002B2CF9AE}" pid="14" name="Mendeley Recent Style Name 4_1">
    <vt:lpwstr>Blood</vt:lpwstr>
  </property>
  <property fmtid="{D5CDD505-2E9C-101B-9397-08002B2CF9AE}" pid="15" name="Mendeley Recent Style Id 5_1">
    <vt:lpwstr>http://www.zotero.org/styles/chicago-author-date</vt:lpwstr>
  </property>
  <property fmtid="{D5CDD505-2E9C-101B-9397-08002B2CF9AE}" pid="16" name="Mendeley Recent Style Name 5_1">
    <vt:lpwstr>Chicago Manual of Style 17th edition (author-date)</vt:lpwstr>
  </property>
  <property fmtid="{D5CDD505-2E9C-101B-9397-08002B2CF9AE}" pid="17" name="Mendeley Recent Style Id 6_1">
    <vt:lpwstr>http://www.zotero.org/styles/harvard1</vt:lpwstr>
  </property>
  <property fmtid="{D5CDD505-2E9C-101B-9397-08002B2CF9AE}" pid="18" name="Mendeley Recent Style Name 6_1">
    <vt:lpwstr>Harvard reference format 1 (deprecated)</vt:lpwstr>
  </property>
  <property fmtid="{D5CDD505-2E9C-101B-9397-08002B2CF9AE}" pid="19" name="Mendeley Recent Style Id 7_1">
    <vt:lpwstr>http://www.zotero.org/styles/ieee</vt:lpwstr>
  </property>
  <property fmtid="{D5CDD505-2E9C-101B-9397-08002B2CF9AE}" pid="20" name="Mendeley Recent Style Name 7_1">
    <vt:lpwstr>IEEE</vt:lpwstr>
  </property>
  <property fmtid="{D5CDD505-2E9C-101B-9397-08002B2CF9AE}" pid="21" name="Mendeley Recent Style Id 8_1">
    <vt:lpwstr>http://www.zotero.org/styles/modern-humanities-research-association</vt:lpwstr>
  </property>
  <property fmtid="{D5CDD505-2E9C-101B-9397-08002B2CF9AE}" pid="22" name="Mendeley Recent Style Name 8_1">
    <vt:lpwstr>Modern Humanities Research Association 3rd edition (note with bibliography)</vt:lpwstr>
  </property>
  <property fmtid="{D5CDD505-2E9C-101B-9397-08002B2CF9AE}" pid="23" name="Mendeley Recent Style Id 9_1">
    <vt:lpwstr>http://www.zotero.org/styles/modern-language-association</vt:lpwstr>
  </property>
  <property fmtid="{D5CDD505-2E9C-101B-9397-08002B2CF9AE}" pid="24" name="Mendeley Recent Style Name 9_1">
    <vt:lpwstr>Modern Language Association 8th edition</vt:lpwstr>
  </property>
</Properties>
</file>