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048" w:rsidRPr="00DC4AD5" w:rsidRDefault="00271048" w:rsidP="00271048">
      <w:pPr>
        <w:spacing w:line="480" w:lineRule="auto"/>
        <w:jc w:val="both"/>
        <w:rPr>
          <w:b/>
        </w:rPr>
      </w:pPr>
      <w:r w:rsidRPr="00DC4AD5">
        <w:rPr>
          <w:b/>
        </w:rPr>
        <w:t>Supplementary Figure</w:t>
      </w:r>
      <w:r>
        <w:rPr>
          <w:b/>
        </w:rPr>
        <w:t xml:space="preserve"> legends</w:t>
      </w:r>
    </w:p>
    <w:p w:rsidR="00271048" w:rsidRPr="00EC649A" w:rsidRDefault="00271048" w:rsidP="00271048">
      <w:pPr>
        <w:spacing w:line="480" w:lineRule="auto"/>
        <w:ind w:left="361" w:hangingChars="150" w:hanging="361"/>
        <w:jc w:val="both"/>
        <w:rPr>
          <w:b/>
        </w:rPr>
      </w:pPr>
      <w:r w:rsidRPr="00EC649A">
        <w:rPr>
          <w:b/>
        </w:rPr>
        <w:t xml:space="preserve">Sup Figure 1 </w:t>
      </w:r>
    </w:p>
    <w:p w:rsidR="00271048" w:rsidRDefault="00271048" w:rsidP="00271048">
      <w:pPr>
        <w:spacing w:line="480" w:lineRule="auto"/>
        <w:ind w:left="360" w:hangingChars="150" w:hanging="360"/>
        <w:jc w:val="both"/>
      </w:pPr>
      <w:r w:rsidRPr="00EC649A">
        <w:t>(A)</w:t>
      </w:r>
      <w:r w:rsidRPr="00EC649A">
        <w:tab/>
      </w:r>
      <w:r>
        <w:t>A t</w:t>
      </w:r>
      <w:r w:rsidRPr="00EC649A">
        <w:t>ime course analysis of cell viability of FADD-deficient Jurkat</w:t>
      </w:r>
      <w:r>
        <w:t xml:space="preserve"> cells treated with TNFα in the presence or absence of </w:t>
      </w:r>
      <w:r w:rsidRPr="00EC649A">
        <w:t>Nec-1s by CellTiter-Glo.</w:t>
      </w:r>
      <w:r>
        <w:t xml:space="preserve"> </w:t>
      </w:r>
      <w:r w:rsidRPr="00635CD7">
        <w:t>Data were presented as mean±SEM.</w:t>
      </w:r>
    </w:p>
    <w:p w:rsidR="00271048" w:rsidRDefault="00271048" w:rsidP="00271048">
      <w:pPr>
        <w:spacing w:line="480" w:lineRule="auto"/>
        <w:ind w:left="360" w:hangingChars="150" w:hanging="360"/>
        <w:jc w:val="both"/>
      </w:pPr>
      <w:r w:rsidRPr="00EC649A">
        <w:t xml:space="preserve">(B) FADD-deficient Jurkat cells were treated with TNFα </w:t>
      </w:r>
      <w:r>
        <w:t xml:space="preserve">in the presence or absence of </w:t>
      </w:r>
      <w:r w:rsidRPr="00EC649A">
        <w:t xml:space="preserve">Nec-1s. </w:t>
      </w:r>
      <w:r>
        <w:t>The l</w:t>
      </w:r>
      <w:r w:rsidRPr="00EC649A">
        <w:t>ysates were immunoprecipitated by</w:t>
      </w:r>
      <w:r>
        <w:t xml:space="preserve"> </w:t>
      </w:r>
      <w:r w:rsidRPr="00EC649A">
        <w:t>RIPK1 antibody and analyzed by western blot</w:t>
      </w:r>
      <w:r>
        <w:t>ting</w:t>
      </w:r>
      <w:r w:rsidRPr="00EC649A">
        <w:t xml:space="preserve"> using indicated antibodies.</w:t>
      </w:r>
    </w:p>
    <w:p w:rsidR="00271048" w:rsidRPr="007D6819" w:rsidRDefault="00271048" w:rsidP="00271048">
      <w:pPr>
        <w:spacing w:line="480" w:lineRule="auto"/>
        <w:ind w:left="360" w:hangingChars="150" w:hanging="360"/>
        <w:jc w:val="both"/>
      </w:pPr>
      <w:r w:rsidRPr="00C57B2B">
        <w:t xml:space="preserve">(C) The SILAC strategy for quantification of necroptosis phosphoproteome. The “light”, “medium” and “heavy” labeled cells were treated with </w:t>
      </w:r>
      <w:r>
        <w:t>vehicle only</w:t>
      </w:r>
      <w:r w:rsidRPr="00C57B2B">
        <w:t>, TNFα and TNFα+ Nec-1s, respectively. Cells were harvested in lysis buffer after treatments for 15min, 0.5h, 2h and 4h. The protein concentrations were measured. Equal amount of proteins in three differently labeled cells were mixed for each time point and trypsin digested. The resulted peptides were separated by high pH reversed-phase fractionation. A part of peptides of each fractionation were directly analyzed by mass spectrometry for total proteome analysis, and the other part of peptides were subjected to phosphopeptide enrichment by TiO</w:t>
      </w:r>
      <w:r w:rsidRPr="00C57B2B">
        <w:rPr>
          <w:vertAlign w:val="subscript"/>
        </w:rPr>
        <w:t>2</w:t>
      </w:r>
      <w:r w:rsidRPr="00C57B2B">
        <w:t xml:space="preserve"> and analyzed by mass spectrometry for phosphoproteome analysis.</w:t>
      </w:r>
    </w:p>
    <w:p w:rsidR="00271048" w:rsidRPr="00EC649A" w:rsidRDefault="00271048" w:rsidP="00271048">
      <w:pPr>
        <w:spacing w:line="480" w:lineRule="auto"/>
        <w:ind w:left="360" w:hangingChars="150" w:hanging="360"/>
        <w:jc w:val="both"/>
      </w:pPr>
      <w:r>
        <w:t xml:space="preserve">(D) </w:t>
      </w:r>
      <w:r>
        <w:rPr>
          <w:color w:val="000000"/>
        </w:rPr>
        <w:t>C</w:t>
      </w:r>
      <w:r w:rsidRPr="00E35CCB">
        <w:rPr>
          <w:color w:val="000000"/>
        </w:rPr>
        <w:t>oefficient of variations</w:t>
      </w:r>
      <w:r>
        <w:rPr>
          <w:color w:val="000000"/>
        </w:rPr>
        <w:t xml:space="preserve"> (CV</w:t>
      </w:r>
      <w:r w:rsidR="00CA0AA3">
        <w:rPr>
          <w:color w:val="000000"/>
        </w:rPr>
        <w:t>s</w:t>
      </w:r>
      <w:r>
        <w:rPr>
          <w:color w:val="000000"/>
        </w:rPr>
        <w:t xml:space="preserve">) among 6 replicates of phosphosite quantifications in </w:t>
      </w:r>
      <w:r w:rsidRPr="00EC649A">
        <w:t xml:space="preserve">all </w:t>
      </w:r>
      <w:r>
        <w:t xml:space="preserve">the </w:t>
      </w:r>
      <w:r w:rsidRPr="00EC649A">
        <w:t>4 tim</w:t>
      </w:r>
      <w:r>
        <w:t>e points of TNFα treatments in the presence or absence of Nec-1s.</w:t>
      </w:r>
    </w:p>
    <w:p w:rsidR="00271048" w:rsidRDefault="00271048" w:rsidP="00271048">
      <w:pPr>
        <w:spacing w:line="480" w:lineRule="auto"/>
        <w:ind w:left="360" w:hangingChars="150" w:hanging="360"/>
        <w:jc w:val="both"/>
      </w:pPr>
      <w:r>
        <w:t>(E</w:t>
      </w:r>
      <w:r w:rsidRPr="00EC649A">
        <w:t>)</w:t>
      </w:r>
      <w:r>
        <w:t xml:space="preserve"> </w:t>
      </w:r>
      <w:r w:rsidRPr="00EC649A">
        <w:t>Frequency curves of observed peptide and protein ratios used for phospho</w:t>
      </w:r>
      <w:r>
        <w:t>site</w:t>
      </w:r>
      <w:r w:rsidRPr="00EC649A">
        <w:t>s (</w:t>
      </w:r>
      <w:r w:rsidR="00D338A5">
        <w:t>blue</w:t>
      </w:r>
      <w:r w:rsidRPr="00EC649A">
        <w:t>) and proteome (</w:t>
      </w:r>
      <w:r w:rsidR="00D338A5">
        <w:t>orange</w:t>
      </w:r>
      <w:r w:rsidRPr="00EC649A">
        <w:t>) quantification.</w:t>
      </w:r>
    </w:p>
    <w:p w:rsidR="00271048" w:rsidRDefault="00271048" w:rsidP="00271048">
      <w:pPr>
        <w:spacing w:line="480" w:lineRule="auto"/>
        <w:ind w:left="360" w:hangingChars="150" w:hanging="360"/>
        <w:jc w:val="both"/>
      </w:pPr>
      <w:r w:rsidRPr="00691261">
        <w:lastRenderedPageBreak/>
        <w:t>TNFα</w:t>
      </w:r>
      <w:r>
        <w:t xml:space="preserve">, </w:t>
      </w:r>
      <w:r w:rsidRPr="00691261">
        <w:t>20ng/mL</w:t>
      </w:r>
      <w:r>
        <w:t xml:space="preserve">; Nec-1s, </w:t>
      </w:r>
      <w:r w:rsidRPr="00D016CF">
        <w:t>10μM</w:t>
      </w:r>
      <w:r>
        <w:t>.</w:t>
      </w:r>
    </w:p>
    <w:p w:rsidR="00271048" w:rsidRDefault="00271048" w:rsidP="00271048">
      <w:pPr>
        <w:spacing w:line="480" w:lineRule="auto"/>
        <w:jc w:val="both"/>
      </w:pPr>
    </w:p>
    <w:p w:rsidR="00271048" w:rsidRDefault="00271048" w:rsidP="00271048">
      <w:pPr>
        <w:spacing w:line="480" w:lineRule="auto"/>
        <w:jc w:val="both"/>
      </w:pPr>
      <w:r w:rsidRPr="00D836B1">
        <w:rPr>
          <w:rFonts w:hint="eastAsia"/>
          <w:b/>
        </w:rPr>
        <w:t>S</w:t>
      </w:r>
      <w:r w:rsidRPr="00D836B1">
        <w:rPr>
          <w:b/>
        </w:rPr>
        <w:t>up Figure 2</w:t>
      </w:r>
    </w:p>
    <w:p w:rsidR="00271048" w:rsidRDefault="00271048" w:rsidP="00271048">
      <w:pPr>
        <w:spacing w:line="480" w:lineRule="auto"/>
        <w:ind w:left="360" w:hangingChars="150" w:hanging="360"/>
        <w:jc w:val="both"/>
      </w:pPr>
      <w:r>
        <w:rPr>
          <w:rFonts w:hint="eastAsia"/>
        </w:rPr>
        <w:t>(</w:t>
      </w:r>
      <w:r>
        <w:t xml:space="preserve">A) </w:t>
      </w:r>
      <w:r w:rsidRPr="00295A83">
        <w:t>Volcano plot</w:t>
      </w:r>
      <w:r>
        <w:t>s of statistical significance against fold changes of phosphosites in temporal induction of TNF</w:t>
      </w:r>
      <w:r w:rsidRPr="00295A83">
        <w:rPr>
          <w:rFonts w:ascii="Symbol" w:hAnsi="Symbol"/>
        </w:rPr>
        <w:t></w:t>
      </w:r>
      <w:r>
        <w:t>.</w:t>
      </w:r>
      <w:r w:rsidRPr="00295A83">
        <w:t xml:space="preserve"> </w:t>
      </w:r>
      <w:r>
        <w:t>We defined the phosphosites with log</w:t>
      </w:r>
      <w:r w:rsidRPr="0091663B">
        <w:rPr>
          <w:vertAlign w:val="subscript"/>
        </w:rPr>
        <w:t>2</w:t>
      </w:r>
      <w:r>
        <w:t xml:space="preserve">Ratios </w:t>
      </w:r>
      <w:r w:rsidRPr="0091663B">
        <w:rPr>
          <w:rFonts w:eastAsia="宋体"/>
        </w:rPr>
        <w:t>≥</w:t>
      </w:r>
      <w:r>
        <w:t>0.485</w:t>
      </w:r>
      <w:r w:rsidRPr="0091663B">
        <w:t xml:space="preserve"> or </w:t>
      </w:r>
      <w:r w:rsidRPr="0091663B">
        <w:rPr>
          <w:rFonts w:eastAsia="宋体"/>
        </w:rPr>
        <w:t>≤</w:t>
      </w:r>
      <w:r>
        <w:t xml:space="preserve">-0.485 and </w:t>
      </w:r>
      <w:r w:rsidRPr="00295A83">
        <w:rPr>
          <w:i/>
        </w:rPr>
        <w:t>p</w:t>
      </w:r>
      <w:r>
        <w:rPr>
          <w:i/>
        </w:rPr>
        <w:t>-</w:t>
      </w:r>
      <w:r>
        <w:t>value&lt;0.05 as significantly upregulated (orange dots) or downregulated (green dots) by TNF</w:t>
      </w:r>
      <w:r w:rsidRPr="00295A83">
        <w:rPr>
          <w:rFonts w:ascii="Symbol" w:hAnsi="Symbol"/>
        </w:rPr>
        <w:t></w:t>
      </w:r>
      <w:r>
        <w:t xml:space="preserve"> stimulation, respectively.  </w:t>
      </w:r>
    </w:p>
    <w:p w:rsidR="00271048" w:rsidRDefault="00271048" w:rsidP="00271048">
      <w:pPr>
        <w:spacing w:line="480" w:lineRule="auto"/>
        <w:ind w:left="360" w:hangingChars="150" w:hanging="360"/>
        <w:jc w:val="both"/>
      </w:pPr>
      <w:r>
        <w:t>(B)</w:t>
      </w:r>
      <w:r w:rsidRPr="00D836B1">
        <w:t xml:space="preserve"> </w:t>
      </w:r>
      <w:r>
        <w:t>The numbers of phosphosites up and down-regulated by TNF</w:t>
      </w:r>
      <w:r w:rsidRPr="00372465">
        <w:rPr>
          <w:rFonts w:ascii="Symbol" w:hAnsi="Symbol"/>
        </w:rPr>
        <w:t></w:t>
      </w:r>
      <w:r>
        <w:rPr>
          <w:rFonts w:ascii="Symbol" w:hAnsi="Symbol"/>
        </w:rPr>
        <w:t></w:t>
      </w:r>
      <w:r w:rsidRPr="00F662FB">
        <w:t>stim</w:t>
      </w:r>
      <w:r>
        <w:t>ulation in the presence or absence of Nec-1s.</w:t>
      </w:r>
    </w:p>
    <w:p w:rsidR="00271048" w:rsidRDefault="00271048" w:rsidP="00271048">
      <w:pPr>
        <w:spacing w:line="480" w:lineRule="auto"/>
        <w:ind w:left="360" w:hangingChars="150" w:hanging="360"/>
        <w:jc w:val="both"/>
      </w:pPr>
      <w:r>
        <w:rPr>
          <w:rFonts w:hint="eastAsia"/>
        </w:rPr>
        <w:t>(</w:t>
      </w:r>
      <w:r>
        <w:t>C) The percentage of phosphosites inhibited or rescued by treatment with Nec-1s among TNF</w:t>
      </w:r>
      <w:r w:rsidRPr="00C57B2B">
        <w:rPr>
          <w:rFonts w:ascii="Symbol" w:hAnsi="Symbol"/>
        </w:rPr>
        <w:t></w:t>
      </w:r>
      <w:r>
        <w:t xml:space="preserve"> up-regulated or down-regulated phosphosites, respectively.</w:t>
      </w:r>
    </w:p>
    <w:p w:rsidR="00271048" w:rsidRDefault="00271048" w:rsidP="00271048">
      <w:pPr>
        <w:spacing w:line="480" w:lineRule="auto"/>
        <w:ind w:left="360" w:hangingChars="150" w:hanging="360"/>
        <w:jc w:val="both"/>
      </w:pPr>
      <w:r w:rsidRPr="00691261">
        <w:t>TNFα</w:t>
      </w:r>
      <w:r>
        <w:t xml:space="preserve">, </w:t>
      </w:r>
      <w:r w:rsidRPr="00691261">
        <w:t>20ng/mL</w:t>
      </w:r>
      <w:r>
        <w:t xml:space="preserve">; Nec-1s, </w:t>
      </w:r>
      <w:r w:rsidRPr="00D016CF">
        <w:t>10μM</w:t>
      </w:r>
      <w:r>
        <w:t>.</w:t>
      </w:r>
    </w:p>
    <w:p w:rsidR="00271048" w:rsidRPr="00EC649A" w:rsidRDefault="00271048" w:rsidP="00271048">
      <w:pPr>
        <w:spacing w:line="480" w:lineRule="auto"/>
        <w:ind w:left="360" w:hangingChars="150" w:hanging="360"/>
        <w:jc w:val="both"/>
      </w:pPr>
    </w:p>
    <w:p w:rsidR="00271048" w:rsidRDefault="00271048" w:rsidP="00271048">
      <w:pPr>
        <w:spacing w:line="480" w:lineRule="auto"/>
        <w:jc w:val="both"/>
        <w:rPr>
          <w:b/>
        </w:rPr>
      </w:pPr>
      <w:r w:rsidRPr="00EC649A">
        <w:rPr>
          <w:b/>
        </w:rPr>
        <w:t xml:space="preserve">Sup Figure </w:t>
      </w:r>
      <w:r>
        <w:rPr>
          <w:b/>
        </w:rPr>
        <w:t>3</w:t>
      </w:r>
    </w:p>
    <w:p w:rsidR="00271048" w:rsidRDefault="00271048" w:rsidP="00271048">
      <w:pPr>
        <w:spacing w:line="480" w:lineRule="auto"/>
        <w:ind w:left="360" w:hangingChars="150" w:hanging="360"/>
        <w:jc w:val="both"/>
      </w:pPr>
      <w:r>
        <w:t xml:space="preserve">(A-D) </w:t>
      </w:r>
      <w:r w:rsidRPr="00EC649A">
        <w:t>HT-29 cells were treated with indicated compounds at indicated time course</w:t>
      </w:r>
      <w:r>
        <w:t>.</w:t>
      </w:r>
      <w:r w:rsidRPr="00EC649A">
        <w:t xml:space="preserve"> </w:t>
      </w:r>
      <w:r>
        <w:t>The</w:t>
      </w:r>
      <w:r w:rsidRPr="00EC649A">
        <w:t xml:space="preserve"> levels</w:t>
      </w:r>
      <w:r>
        <w:t xml:space="preserve"> of specified proteins</w:t>
      </w:r>
      <w:r w:rsidRPr="00EC649A">
        <w:t xml:space="preserve"> were analyzed by western blot</w:t>
      </w:r>
      <w:r>
        <w:t>ting using indicated antibodies.</w:t>
      </w:r>
      <w:r>
        <w:rPr>
          <w:rFonts w:hint="eastAsia"/>
        </w:rPr>
        <w:t xml:space="preserve"> </w:t>
      </w:r>
    </w:p>
    <w:p w:rsidR="00271048" w:rsidRPr="0054324D" w:rsidRDefault="00271048" w:rsidP="00271048">
      <w:pPr>
        <w:spacing w:line="480" w:lineRule="auto"/>
        <w:ind w:left="360" w:hangingChars="150" w:hanging="360"/>
        <w:jc w:val="both"/>
      </w:pPr>
      <w:r w:rsidRPr="00691261">
        <w:t>TNFα</w:t>
      </w:r>
      <w:r>
        <w:t xml:space="preserve">, </w:t>
      </w:r>
      <w:r w:rsidRPr="00691261">
        <w:t>20ng/mL</w:t>
      </w:r>
      <w:r>
        <w:t>;</w:t>
      </w:r>
      <w:r w:rsidRPr="00691261">
        <w:t xml:space="preserve"> zVAD</w:t>
      </w:r>
      <w:r>
        <w:t>,</w:t>
      </w:r>
      <w:r w:rsidRPr="00691261">
        <w:t xml:space="preserve"> 25μM</w:t>
      </w:r>
      <w:r>
        <w:t>;</w:t>
      </w:r>
      <w:r w:rsidRPr="00691261">
        <w:t xml:space="preserve"> SM164</w:t>
      </w:r>
      <w:r>
        <w:t xml:space="preserve">, </w:t>
      </w:r>
      <w:r w:rsidRPr="00691261">
        <w:t>50nM</w:t>
      </w:r>
      <w:r>
        <w:t xml:space="preserve">; Nec-1s, </w:t>
      </w:r>
      <w:r w:rsidRPr="00D016CF">
        <w:t>10μM</w:t>
      </w:r>
      <w:r>
        <w:t xml:space="preserve">; </w:t>
      </w:r>
      <w:r w:rsidRPr="0054324D">
        <w:rPr>
          <w:rFonts w:hint="eastAsia"/>
        </w:rPr>
        <w:t>CHX,</w:t>
      </w:r>
      <w:r w:rsidRPr="0054324D">
        <w:t xml:space="preserve"> 1ng/mL</w:t>
      </w:r>
      <w:r>
        <w:t>.</w:t>
      </w:r>
    </w:p>
    <w:p w:rsidR="00271048" w:rsidRPr="00E36D57" w:rsidRDefault="00271048" w:rsidP="00271048">
      <w:pPr>
        <w:spacing w:line="480" w:lineRule="auto"/>
        <w:jc w:val="both"/>
        <w:rPr>
          <w:rFonts w:eastAsiaTheme="minorEastAsia"/>
          <w:b/>
        </w:rPr>
      </w:pPr>
    </w:p>
    <w:p w:rsidR="00271048" w:rsidRPr="00EC649A" w:rsidRDefault="00271048" w:rsidP="00271048">
      <w:pPr>
        <w:spacing w:line="480" w:lineRule="auto"/>
        <w:ind w:left="361" w:hangingChars="150" w:hanging="361"/>
        <w:jc w:val="both"/>
        <w:rPr>
          <w:b/>
        </w:rPr>
      </w:pPr>
      <w:r>
        <w:rPr>
          <w:b/>
        </w:rPr>
        <w:t>Sup Figure 4</w:t>
      </w:r>
    </w:p>
    <w:p w:rsidR="00271048" w:rsidRPr="00EC649A" w:rsidRDefault="00271048" w:rsidP="00271048">
      <w:pPr>
        <w:spacing w:line="480" w:lineRule="auto"/>
        <w:ind w:left="360" w:hangingChars="150" w:hanging="360"/>
        <w:jc w:val="both"/>
      </w:pPr>
      <w:r w:rsidRPr="00EC649A">
        <w:lastRenderedPageBreak/>
        <w:t>(A) HT-29 cells were treated with Etoposide alone or plus Nec-1s, GSK’872 and NSA for 4h and 8h</w:t>
      </w:r>
      <w:r>
        <w:t>, respectively.</w:t>
      </w:r>
      <w:r w:rsidRPr="00EC649A">
        <w:t xml:space="preserve"> </w:t>
      </w:r>
      <w:r>
        <w:t>The specified p</w:t>
      </w:r>
      <w:r w:rsidRPr="00EC649A">
        <w:t>rotein levels were analyzed by western blot</w:t>
      </w:r>
      <w:r>
        <w:t>ting</w:t>
      </w:r>
      <w:r w:rsidRPr="00EC649A">
        <w:t xml:space="preserve"> using indicated antibodies.</w:t>
      </w:r>
      <w:r w:rsidR="0063492E" w:rsidRPr="0063492E">
        <w:t xml:space="preserve"> </w:t>
      </w:r>
      <w:r w:rsidR="0063492E">
        <w:rPr>
          <w:rFonts w:eastAsia="宋体" w:hint="eastAsia"/>
        </w:rPr>
        <w:t>*</w:t>
      </w:r>
      <w:r w:rsidR="0063492E">
        <w:rPr>
          <w:rFonts w:eastAsia="宋体"/>
        </w:rPr>
        <w:t xml:space="preserve">, </w:t>
      </w:r>
      <w:r w:rsidR="0063492E" w:rsidRPr="0063492E">
        <w:t>nonspecific bands.</w:t>
      </w:r>
      <w:bookmarkStart w:id="0" w:name="_GoBack"/>
      <w:bookmarkEnd w:id="0"/>
    </w:p>
    <w:p w:rsidR="00271048" w:rsidRPr="00EC649A" w:rsidRDefault="00271048" w:rsidP="00271048">
      <w:pPr>
        <w:spacing w:line="480" w:lineRule="auto"/>
        <w:ind w:left="360" w:hangingChars="150" w:hanging="360"/>
        <w:jc w:val="both"/>
      </w:pPr>
      <w:r w:rsidRPr="00EC649A">
        <w:t xml:space="preserve">(B) HT-29 cells were treated with </w:t>
      </w:r>
      <w:r>
        <w:t>TSZ</w:t>
      </w:r>
      <w:r w:rsidRPr="00EC649A">
        <w:t xml:space="preserve"> or </w:t>
      </w:r>
      <w:r>
        <w:t>TSZ</w:t>
      </w:r>
      <w:r w:rsidRPr="00EC649A">
        <w:t xml:space="preserve">+Nec-1s in a time course. </w:t>
      </w:r>
      <w:r>
        <w:t>The c</w:t>
      </w:r>
      <w:r w:rsidRPr="00EC649A">
        <w:t>ell lysates were analyzed by western blot</w:t>
      </w:r>
      <w:r>
        <w:t>ting</w:t>
      </w:r>
      <w:r w:rsidRPr="00EC649A">
        <w:t xml:space="preserve"> using phospho-H2A.X and basal H2A.X antibodies.</w:t>
      </w:r>
    </w:p>
    <w:p w:rsidR="00271048" w:rsidRDefault="00271048" w:rsidP="00271048">
      <w:pPr>
        <w:spacing w:line="480" w:lineRule="auto"/>
        <w:ind w:left="360" w:hangingChars="150" w:hanging="360"/>
        <w:jc w:val="both"/>
      </w:pPr>
      <w:r w:rsidRPr="00EC649A">
        <w:t xml:space="preserve">(C-D) FADD-deficient Jurkat cells (C) and HT-29 cells (D) were treated with indicated compounds for 4h. </w:t>
      </w:r>
      <w:r>
        <w:t>The specified p</w:t>
      </w:r>
      <w:r w:rsidRPr="00EC649A">
        <w:t>rotein levels were analyzed by western blot</w:t>
      </w:r>
      <w:r>
        <w:t>ting</w:t>
      </w:r>
      <w:r w:rsidRPr="00EC649A">
        <w:t xml:space="preserve"> using indicated antibodies.</w:t>
      </w:r>
    </w:p>
    <w:p w:rsidR="002D2DA0" w:rsidRDefault="002D2DA0" w:rsidP="00271048">
      <w:pPr>
        <w:spacing w:line="480" w:lineRule="auto"/>
        <w:ind w:left="360" w:hangingChars="150" w:hanging="360"/>
        <w:jc w:val="both"/>
      </w:pPr>
      <w:r>
        <w:t xml:space="preserve">(E) </w:t>
      </w:r>
      <w:r w:rsidRPr="002D2DA0">
        <w:t>Domain structure</w:t>
      </w:r>
      <w:r w:rsidR="000814CF">
        <w:t>s</w:t>
      </w:r>
      <w:r w:rsidRPr="002D2DA0">
        <w:t xml:space="preserve"> of human MLKL protein and deletion constructs used to investigate the binding specificity of individual domains of MLKL. FL, full-length MLKL, 1-471; 4HB, N-terminal four-helix bundle (4HB) 'executioner' domain, 1-125; </w:t>
      </w:r>
      <w:r>
        <w:t>CC, coiled-coil region, 126-178</w:t>
      </w:r>
      <w:r w:rsidRPr="002D2DA0">
        <w:t xml:space="preserve">; PKD, pseudo-kinase domain, 179-471. </w:t>
      </w:r>
    </w:p>
    <w:p w:rsidR="002D2DA0" w:rsidRDefault="002D2DA0" w:rsidP="00271048">
      <w:pPr>
        <w:spacing w:line="480" w:lineRule="auto"/>
        <w:ind w:left="360" w:hangingChars="150" w:hanging="360"/>
        <w:jc w:val="both"/>
      </w:pPr>
      <w:r w:rsidRPr="002D2DA0">
        <w:t>(</w:t>
      </w:r>
      <w:r w:rsidR="007212D8">
        <w:t>F</w:t>
      </w:r>
      <w:r w:rsidRPr="002D2DA0">
        <w:t xml:space="preserve">) Immunoblot of HEK293T cells captured with antibody to FLAG after transfection of Flag-TRIM28 and Myc-MLKL deletion mutants. </w:t>
      </w:r>
    </w:p>
    <w:p w:rsidR="002D2DA0" w:rsidRPr="00560863" w:rsidRDefault="002D2DA0" w:rsidP="00271048">
      <w:pPr>
        <w:spacing w:line="480" w:lineRule="auto"/>
        <w:ind w:left="360" w:hangingChars="150" w:hanging="360"/>
        <w:jc w:val="both"/>
        <w:rPr>
          <w:rFonts w:eastAsiaTheme="minorEastAsia"/>
        </w:rPr>
      </w:pPr>
      <w:r w:rsidRPr="002D2DA0">
        <w:t>(</w:t>
      </w:r>
      <w:r w:rsidR="007212D8">
        <w:t>G</w:t>
      </w:r>
      <w:r w:rsidRPr="002D2DA0">
        <w:t>) Immunoblot of HEK293T cells captured with antibody to Myc after transfection of Flag-TRIM28 and Myc-MLKL deletion mutants. Cell lysates were captured with magnetic beads conjugated with antibody to Flag or Myc for immunoprecipitation, and the resulting beads were analyzed by immunoblot.</w:t>
      </w:r>
    </w:p>
    <w:p w:rsidR="00271048" w:rsidRPr="00EC649A" w:rsidRDefault="00271048" w:rsidP="00271048">
      <w:pPr>
        <w:spacing w:line="480" w:lineRule="auto"/>
        <w:jc w:val="both"/>
      </w:pPr>
      <w:r w:rsidRPr="00691261">
        <w:t>TNFα</w:t>
      </w:r>
      <w:r>
        <w:t xml:space="preserve">, </w:t>
      </w:r>
      <w:r w:rsidRPr="00691261">
        <w:t>20ng/mL</w:t>
      </w:r>
      <w:r>
        <w:t>;</w:t>
      </w:r>
      <w:r w:rsidRPr="00691261">
        <w:t xml:space="preserve"> zVAD</w:t>
      </w:r>
      <w:r>
        <w:t>,</w:t>
      </w:r>
      <w:r w:rsidRPr="00691261">
        <w:t xml:space="preserve"> 25μM</w:t>
      </w:r>
      <w:r>
        <w:t>;</w:t>
      </w:r>
      <w:r w:rsidRPr="00691261">
        <w:t xml:space="preserve"> SM164</w:t>
      </w:r>
      <w:r>
        <w:t xml:space="preserve">, </w:t>
      </w:r>
      <w:r w:rsidRPr="00691261">
        <w:t>50nM</w:t>
      </w:r>
      <w:r>
        <w:t xml:space="preserve">; Nec-1s, </w:t>
      </w:r>
      <w:r w:rsidRPr="00D016CF">
        <w:t>10μM</w:t>
      </w:r>
      <w:r>
        <w:t>;</w:t>
      </w:r>
      <w:r w:rsidRPr="00EC649A">
        <w:t xml:space="preserve"> </w:t>
      </w:r>
      <w:r w:rsidRPr="00E01299">
        <w:t>GSK’872</w:t>
      </w:r>
      <w:r>
        <w:t>,</w:t>
      </w:r>
      <w:r w:rsidRPr="00E01299">
        <w:t xml:space="preserve"> </w:t>
      </w:r>
      <w:r w:rsidRPr="009A5417">
        <w:t>10μM</w:t>
      </w:r>
      <w:r>
        <w:t>;</w:t>
      </w:r>
      <w:r w:rsidRPr="008E1534">
        <w:t xml:space="preserve"> </w:t>
      </w:r>
      <w:r w:rsidRPr="006C08B4">
        <w:t>NSA</w:t>
      </w:r>
      <w:r>
        <w:t>,</w:t>
      </w:r>
      <w:r w:rsidRPr="008E1534">
        <w:t xml:space="preserve"> </w:t>
      </w:r>
      <w:r w:rsidRPr="0073300F">
        <w:t>2μM</w:t>
      </w:r>
      <w:r>
        <w:t xml:space="preserve">; </w:t>
      </w:r>
      <w:r w:rsidRPr="00EC649A">
        <w:t>Etoposide, 20μM; Chk1</w:t>
      </w:r>
      <w:r w:rsidR="00CA0AA3">
        <w:t xml:space="preserve"> </w:t>
      </w:r>
      <w:r w:rsidRPr="00EC649A">
        <w:t>i</w:t>
      </w:r>
      <w:r w:rsidR="00CA0AA3">
        <w:t>nhibitor</w:t>
      </w:r>
      <w:r w:rsidRPr="00EC649A">
        <w:t xml:space="preserve"> MK-8776, 2μM; Chk1</w:t>
      </w:r>
      <w:r w:rsidR="00CA0AA3">
        <w:t xml:space="preserve"> </w:t>
      </w:r>
      <w:r w:rsidRPr="00EC649A">
        <w:t>i</w:t>
      </w:r>
      <w:r w:rsidR="00CA0AA3">
        <w:t>nhibitor</w:t>
      </w:r>
      <w:r w:rsidRPr="00EC649A">
        <w:t xml:space="preserve"> PD-407824, 2μM. </w:t>
      </w:r>
    </w:p>
    <w:p w:rsidR="00271048" w:rsidRPr="00EC649A" w:rsidRDefault="00271048" w:rsidP="00271048">
      <w:pPr>
        <w:spacing w:line="480" w:lineRule="auto"/>
        <w:jc w:val="both"/>
      </w:pPr>
    </w:p>
    <w:p w:rsidR="00271048" w:rsidRPr="00EC649A" w:rsidRDefault="00271048" w:rsidP="00271048">
      <w:pPr>
        <w:spacing w:line="480" w:lineRule="auto"/>
        <w:ind w:left="361" w:hangingChars="150" w:hanging="361"/>
        <w:jc w:val="both"/>
        <w:rPr>
          <w:b/>
        </w:rPr>
      </w:pPr>
      <w:r>
        <w:rPr>
          <w:b/>
        </w:rPr>
        <w:t>Sup Figure 5</w:t>
      </w:r>
    </w:p>
    <w:p w:rsidR="00271048" w:rsidRPr="00DD2CFA" w:rsidRDefault="00271048" w:rsidP="00271048">
      <w:pPr>
        <w:spacing w:line="480" w:lineRule="auto"/>
        <w:ind w:left="360" w:hangingChars="150" w:hanging="360"/>
        <w:jc w:val="both"/>
      </w:pPr>
      <w:r>
        <w:rPr>
          <w:rFonts w:hint="eastAsia"/>
        </w:rPr>
        <w:t>(</w:t>
      </w:r>
      <w:r>
        <w:t>A) HT-29 cells stably expressing shSTK4, shWNK, shPRKDC, shADK, shPRKCI were treated with TSZ for 6h. The specified p</w:t>
      </w:r>
      <w:r w:rsidRPr="00EC649A">
        <w:t>rotein levels were analyzed by western blot</w:t>
      </w:r>
      <w:r>
        <w:t>ting</w:t>
      </w:r>
      <w:r w:rsidRPr="00EC649A">
        <w:t xml:space="preserve"> using indicated antibodies.</w:t>
      </w:r>
      <w:r>
        <w:t xml:space="preserve"> The expression </w:t>
      </w:r>
      <w:r w:rsidR="00CA0AA3">
        <w:t xml:space="preserve">levels </w:t>
      </w:r>
      <w:r>
        <w:t>of</w:t>
      </w:r>
      <w:r>
        <w:rPr>
          <w:rFonts w:hint="eastAsia"/>
        </w:rPr>
        <w:t xml:space="preserve"> </w:t>
      </w:r>
      <w:r w:rsidR="00CA0AA3">
        <w:t xml:space="preserve">mRNA </w:t>
      </w:r>
      <w:r>
        <w:t>was determined by RT-PCR.</w:t>
      </w:r>
    </w:p>
    <w:p w:rsidR="002D2DA0" w:rsidRDefault="00271048" w:rsidP="00271048">
      <w:pPr>
        <w:spacing w:line="480" w:lineRule="auto"/>
        <w:ind w:left="360" w:hangingChars="150" w:hanging="360"/>
        <w:jc w:val="both"/>
      </w:pPr>
      <w:r>
        <w:t>(B</w:t>
      </w:r>
      <w:r w:rsidRPr="00EC649A">
        <w:t xml:space="preserve">) </w:t>
      </w:r>
      <w:r w:rsidR="002D2DA0" w:rsidRPr="002D2DA0">
        <w:t xml:space="preserve">HT-29 cells were transfected with an expression vector of flag-tagged MLKL fused with two AP20187-binding (FKBPv) domains. RIPK3 was knocked down by siRNA in flag-FKBP-MLKL-HT-29 cells. Wild-type and RIPK3-kd cells were pretreated with Nec-1s for 1h followed by treatment with AP20187 to induce MLKL oligomerization. Cell lysates were separated by non-reducing SDS/PAGE and analyzed by western blotting using MLKL antibody. Other proteins were separated by reducing SDS/PAGE and analyzed by western blotting using indicated antibodies. acMLKL, oligomerizable MLKL; endo, endogenous. </w:t>
      </w:r>
    </w:p>
    <w:p w:rsidR="00271048" w:rsidRPr="00EC649A" w:rsidRDefault="002D2DA0" w:rsidP="00271048">
      <w:pPr>
        <w:spacing w:line="480" w:lineRule="auto"/>
        <w:ind w:left="360" w:hangingChars="150" w:hanging="360"/>
        <w:jc w:val="both"/>
      </w:pPr>
      <w:r>
        <w:t xml:space="preserve">(C) </w:t>
      </w:r>
      <w:r w:rsidR="00271048" w:rsidRPr="00EC649A">
        <w:t xml:space="preserve">HT-29 cells were treated with </w:t>
      </w:r>
      <w:r w:rsidR="00271048">
        <w:t>TSZ</w:t>
      </w:r>
      <w:r w:rsidR="00271048" w:rsidRPr="00EC649A">
        <w:t xml:space="preserve"> </w:t>
      </w:r>
      <w:r w:rsidR="00271048">
        <w:t>in the presence or absence of</w:t>
      </w:r>
      <w:r w:rsidR="00271048" w:rsidRPr="00EC649A">
        <w:t xml:space="preserve"> 5Z-7 and Nec-1s at indicated time course. </w:t>
      </w:r>
      <w:r w:rsidR="00271048">
        <w:t>The specified p</w:t>
      </w:r>
      <w:r w:rsidR="00271048" w:rsidRPr="00EC649A">
        <w:t>rotein levels were analyzed by western blot</w:t>
      </w:r>
      <w:r w:rsidR="00271048">
        <w:t>ting</w:t>
      </w:r>
      <w:r w:rsidR="00271048" w:rsidRPr="00EC649A">
        <w:t xml:space="preserve"> using indicated antibodies.</w:t>
      </w:r>
    </w:p>
    <w:p w:rsidR="00271048" w:rsidRDefault="00271048" w:rsidP="00271048">
      <w:pPr>
        <w:spacing w:line="480" w:lineRule="auto"/>
        <w:ind w:left="360" w:hangingChars="150" w:hanging="360"/>
        <w:jc w:val="both"/>
      </w:pPr>
      <w:r>
        <w:t>(</w:t>
      </w:r>
      <w:r w:rsidR="002D2DA0">
        <w:t>D</w:t>
      </w:r>
      <w:r>
        <w:t>-</w:t>
      </w:r>
      <w:r w:rsidR="002D2DA0">
        <w:t>E</w:t>
      </w:r>
      <w:r w:rsidRPr="00EC649A">
        <w:t>) MK</w:t>
      </w:r>
      <w:r>
        <w:t>K3</w:t>
      </w:r>
      <w:r w:rsidRPr="00EC649A">
        <w:t xml:space="preserve"> KO (</w:t>
      </w:r>
      <w:r w:rsidR="0092488C">
        <w:t>D</w:t>
      </w:r>
      <w:r>
        <w:t>) and MK2 KO (</w:t>
      </w:r>
      <w:r w:rsidR="0092488C">
        <w:t>E</w:t>
      </w:r>
      <w:r w:rsidRPr="00EC649A">
        <w:t xml:space="preserve">) HT-29 cells were treated with </w:t>
      </w:r>
      <w:r>
        <w:t>TSZ</w:t>
      </w:r>
      <w:r w:rsidRPr="00EC649A">
        <w:t xml:space="preserve"> or </w:t>
      </w:r>
      <w:r>
        <w:t>TSZ</w:t>
      </w:r>
      <w:r w:rsidRPr="00EC649A">
        <w:t xml:space="preserve">+Nec-1s at indicated time course. </w:t>
      </w:r>
      <w:r>
        <w:t>The specified p</w:t>
      </w:r>
      <w:r w:rsidRPr="00EC649A">
        <w:t>rotein levels were analyzed by western blot</w:t>
      </w:r>
      <w:r>
        <w:t>ting</w:t>
      </w:r>
      <w:r w:rsidRPr="00EC649A">
        <w:t xml:space="preserve"> using indicated antibodies.</w:t>
      </w:r>
    </w:p>
    <w:p w:rsidR="002D2DA0" w:rsidRPr="00611D66" w:rsidRDefault="002D2DA0">
      <w:pPr>
        <w:spacing w:line="480" w:lineRule="auto"/>
        <w:ind w:left="360" w:hangingChars="150" w:hanging="360"/>
        <w:jc w:val="both"/>
        <w:rPr>
          <w:rFonts w:eastAsiaTheme="minorEastAsia"/>
        </w:rPr>
      </w:pPr>
      <w:r>
        <w:lastRenderedPageBreak/>
        <w:t xml:space="preserve">(F) </w:t>
      </w:r>
      <w:r w:rsidRPr="002D2DA0">
        <w:t>MKK3 and MKK6 were knocked down by siRNA in HT-29 cells and cells were treated with TSZ for 2h and 6h. The cell lysates were analyzed by western blotting using indicated antibodies.</w:t>
      </w:r>
    </w:p>
    <w:p w:rsidR="00271048" w:rsidRDefault="00271048" w:rsidP="00611D66">
      <w:pPr>
        <w:spacing w:line="480" w:lineRule="auto"/>
        <w:jc w:val="both"/>
      </w:pPr>
      <w:r w:rsidRPr="00691261">
        <w:t>TNFα</w:t>
      </w:r>
      <w:r>
        <w:t xml:space="preserve">, </w:t>
      </w:r>
      <w:r w:rsidRPr="00691261">
        <w:t>20ng/mL</w:t>
      </w:r>
      <w:r>
        <w:t>;</w:t>
      </w:r>
      <w:r w:rsidRPr="00691261">
        <w:t xml:space="preserve"> zVAD</w:t>
      </w:r>
      <w:r>
        <w:t>,</w:t>
      </w:r>
      <w:r w:rsidRPr="00691261">
        <w:t xml:space="preserve"> 25μM</w:t>
      </w:r>
      <w:r>
        <w:t>;</w:t>
      </w:r>
      <w:r w:rsidRPr="00691261">
        <w:t xml:space="preserve"> SM164</w:t>
      </w:r>
      <w:r>
        <w:t xml:space="preserve">, </w:t>
      </w:r>
      <w:r w:rsidRPr="00691261">
        <w:t>50nM</w:t>
      </w:r>
      <w:r>
        <w:t xml:space="preserve">; Nec-1s, </w:t>
      </w:r>
      <w:r w:rsidRPr="00D016CF">
        <w:t>10μM</w:t>
      </w:r>
      <w:r>
        <w:t>;</w:t>
      </w:r>
      <w:r w:rsidRPr="00910733">
        <w:t xml:space="preserve"> </w:t>
      </w:r>
      <w:r w:rsidRPr="003E69AE">
        <w:t>5Z-7, 500nM</w:t>
      </w:r>
      <w:r w:rsidR="002D2DA0">
        <w:t xml:space="preserve">; </w:t>
      </w:r>
      <w:r w:rsidR="002D2DA0" w:rsidRPr="002D2DA0">
        <w:t>AP20187, 100nM.</w:t>
      </w:r>
    </w:p>
    <w:p w:rsidR="00271048" w:rsidRPr="00E36D57" w:rsidRDefault="00271048" w:rsidP="00271048">
      <w:pPr>
        <w:spacing w:line="480" w:lineRule="auto"/>
        <w:jc w:val="both"/>
        <w:rPr>
          <w:rFonts w:eastAsiaTheme="minorEastAsia"/>
          <w:b/>
        </w:rPr>
      </w:pPr>
    </w:p>
    <w:p w:rsidR="00271048" w:rsidRDefault="00271048" w:rsidP="00271048">
      <w:pPr>
        <w:spacing w:line="480" w:lineRule="auto"/>
        <w:ind w:left="1446" w:hangingChars="600" w:hanging="1446"/>
        <w:jc w:val="both"/>
        <w:rPr>
          <w:b/>
        </w:rPr>
      </w:pPr>
      <w:r>
        <w:rPr>
          <w:b/>
        </w:rPr>
        <w:t>Sup Figure 6</w:t>
      </w:r>
      <w:r w:rsidRPr="00B67A6E">
        <w:rPr>
          <w:b/>
        </w:rPr>
        <w:t xml:space="preserve"> </w:t>
      </w:r>
    </w:p>
    <w:p w:rsidR="00271048" w:rsidRDefault="00271048" w:rsidP="00271048">
      <w:pPr>
        <w:spacing w:line="480" w:lineRule="auto"/>
        <w:ind w:left="360" w:hangingChars="150" w:hanging="360"/>
        <w:jc w:val="both"/>
      </w:pPr>
      <w:r w:rsidRPr="00E73CB4">
        <w:t>(A)</w:t>
      </w:r>
      <w:r>
        <w:t xml:space="preserve"> TRIM28 was knocked out in HT-29 cells using CRISPR technology and </w:t>
      </w:r>
      <w:r w:rsidRPr="0054462D">
        <w:t xml:space="preserve">the expression of TRIM28 in the TRIM28 KO HT-29 cells </w:t>
      </w:r>
      <w:r>
        <w:t xml:space="preserve">was </w:t>
      </w:r>
      <w:r w:rsidRPr="0054462D">
        <w:t>complemented using expression vectors for TRIM28 WT, S473A, S473D and S473E</w:t>
      </w:r>
      <w:r>
        <w:t>.</w:t>
      </w:r>
      <w:r w:rsidRPr="0054462D">
        <w:t xml:space="preserve"> </w:t>
      </w:r>
      <w:r w:rsidRPr="00E73CB4">
        <w:t>The knoc</w:t>
      </w:r>
      <w:r>
        <w:t>kout</w:t>
      </w:r>
      <w:r w:rsidRPr="00E73CB4">
        <w:t xml:space="preserve"> efficiency</w:t>
      </w:r>
      <w:r>
        <w:t xml:space="preserve"> and reconstituted expression levels</w:t>
      </w:r>
      <w:r w:rsidRPr="00E73CB4">
        <w:t xml:space="preserve"> w</w:t>
      </w:r>
      <w:r>
        <w:t>ere</w:t>
      </w:r>
      <w:r w:rsidRPr="00E73CB4">
        <w:t xml:space="preserve"> determined by western blot</w:t>
      </w:r>
      <w:r>
        <w:t>ting</w:t>
      </w:r>
      <w:r w:rsidRPr="00E73CB4">
        <w:t>.</w:t>
      </w:r>
      <w:r>
        <w:t xml:space="preserve"> </w:t>
      </w:r>
    </w:p>
    <w:p w:rsidR="00271048" w:rsidRDefault="00271048" w:rsidP="00271048">
      <w:pPr>
        <w:spacing w:line="480" w:lineRule="auto"/>
        <w:ind w:left="360" w:hangingChars="150" w:hanging="360"/>
        <w:jc w:val="both"/>
      </w:pPr>
      <w:r>
        <w:t xml:space="preserve">(B) TRIM28 was knocked down in FADD-deficient Jurkat cells by shRNA and </w:t>
      </w:r>
      <w:r w:rsidRPr="000C5C7A">
        <w:t>the expre</w:t>
      </w:r>
      <w:r>
        <w:t>ssion of TRIM28 in the TRIM28 knockdown</w:t>
      </w:r>
      <w:r w:rsidRPr="000C5C7A">
        <w:t xml:space="preserve"> cells was complemented using expression vectors for TRIM28 WT, S473</w:t>
      </w:r>
      <w:r>
        <w:t>A, S473D and S473E. The knockdown</w:t>
      </w:r>
      <w:r w:rsidRPr="000C5C7A">
        <w:t xml:space="preserve"> efficiency and reconstituted expression levels were determined by western blotting.</w:t>
      </w:r>
    </w:p>
    <w:p w:rsidR="00271048" w:rsidRDefault="00271048" w:rsidP="00271048">
      <w:pPr>
        <w:spacing w:line="480" w:lineRule="auto"/>
        <w:ind w:left="360" w:hangingChars="150" w:hanging="360"/>
        <w:jc w:val="both"/>
      </w:pPr>
      <w:r>
        <w:t xml:space="preserve">(C-D) WT, </w:t>
      </w:r>
      <w:r w:rsidRPr="00E73CB4">
        <w:t>TRIM28</w:t>
      </w:r>
      <w:r>
        <w:t xml:space="preserve"> KO </w:t>
      </w:r>
      <w:r w:rsidRPr="00E73CB4">
        <w:t xml:space="preserve">and TRIM28 WT, S473A, S473D and S473E </w:t>
      </w:r>
      <w:r>
        <w:t>reconstituted</w:t>
      </w:r>
      <w:r w:rsidRPr="00E73CB4">
        <w:t xml:space="preserve"> </w:t>
      </w:r>
      <w:r>
        <w:t xml:space="preserve">HT-29 </w:t>
      </w:r>
      <w:r w:rsidRPr="00E73CB4">
        <w:t xml:space="preserve">cells were treated with </w:t>
      </w:r>
      <w:r>
        <w:t>TSZ</w:t>
      </w:r>
      <w:r w:rsidRPr="00E73CB4">
        <w:t xml:space="preserve"> for 12h </w:t>
      </w:r>
      <w:r>
        <w:t>in the presence or absence of</w:t>
      </w:r>
      <w:r w:rsidRPr="00E73CB4">
        <w:t xml:space="preserve"> Nec-1s. </w:t>
      </w:r>
      <w:r>
        <w:t>The c</w:t>
      </w:r>
      <w:r w:rsidRPr="00E73CB4">
        <w:t>ell death was measured by ToxiLight assay</w:t>
      </w:r>
      <w:r>
        <w:t xml:space="preserve"> (C)</w:t>
      </w:r>
      <w:r w:rsidRPr="00E73CB4">
        <w:t xml:space="preserve">. </w:t>
      </w:r>
      <w:r>
        <w:t>The c</w:t>
      </w:r>
      <w:r w:rsidRPr="00E73CB4">
        <w:t>ell viability was determined by CellTiter-Glo (</w:t>
      </w:r>
      <w:r>
        <w:t>D</w:t>
      </w:r>
      <w:r w:rsidRPr="00E73CB4">
        <w:t xml:space="preserve">). </w:t>
      </w:r>
      <w:r w:rsidDel="000C5C7A">
        <w:t xml:space="preserve"> </w:t>
      </w:r>
    </w:p>
    <w:p w:rsidR="00271048" w:rsidRPr="00E73CB4" w:rsidRDefault="00271048" w:rsidP="00271048">
      <w:pPr>
        <w:spacing w:line="480" w:lineRule="auto"/>
        <w:ind w:left="360" w:hangingChars="150" w:hanging="360"/>
        <w:jc w:val="both"/>
      </w:pPr>
      <w:r>
        <w:t xml:space="preserve">(E-G) </w:t>
      </w:r>
      <w:r w:rsidR="00CA0AA3" w:rsidRPr="00CA0AA3">
        <w:t>WT, T</w:t>
      </w:r>
      <w:r w:rsidR="00CA0AA3">
        <w:t>RIM28 knockdown</w:t>
      </w:r>
      <w:r w:rsidR="00CA0AA3" w:rsidRPr="00CA0AA3">
        <w:t xml:space="preserve"> and TRIM28 WT, S473A, S473D and</w:t>
      </w:r>
      <w:r w:rsidR="00CA0AA3">
        <w:t xml:space="preserve"> S473E reconstituted </w:t>
      </w:r>
      <w:r>
        <w:t>FADD-</w:t>
      </w:r>
      <w:r w:rsidRPr="00E73CB4">
        <w:t>deficient</w:t>
      </w:r>
      <w:r>
        <w:t xml:space="preserve"> Jurkat</w:t>
      </w:r>
      <w:r w:rsidRPr="00E73CB4">
        <w:t xml:space="preserve"> cells were treated with TNFα</w:t>
      </w:r>
      <w:r>
        <w:t xml:space="preserve"> (E)</w:t>
      </w:r>
      <w:r w:rsidRPr="00E73CB4">
        <w:t xml:space="preserve"> or </w:t>
      </w:r>
      <w:r>
        <w:t>TS</w:t>
      </w:r>
      <w:r w:rsidRPr="00E73CB4">
        <w:t xml:space="preserve"> (</w:t>
      </w:r>
      <w:r>
        <w:t>F</w:t>
      </w:r>
      <w:r w:rsidRPr="00E73CB4">
        <w:t xml:space="preserve">) </w:t>
      </w:r>
      <w:r>
        <w:t xml:space="preserve">or TC (G) </w:t>
      </w:r>
      <w:r w:rsidRPr="00E73CB4">
        <w:t xml:space="preserve">for indicated time points. </w:t>
      </w:r>
      <w:r>
        <w:t>The c</w:t>
      </w:r>
      <w:r w:rsidRPr="00E73CB4">
        <w:t xml:space="preserve">ell viability was measured by CellTiter-Glo. </w:t>
      </w:r>
    </w:p>
    <w:p w:rsidR="00271048" w:rsidRPr="00E73CB4" w:rsidRDefault="00271048" w:rsidP="00271048">
      <w:pPr>
        <w:spacing w:line="480" w:lineRule="auto"/>
        <w:ind w:left="360" w:hangingChars="150" w:hanging="360"/>
        <w:jc w:val="both"/>
      </w:pPr>
      <w:r>
        <w:lastRenderedPageBreak/>
        <w:t>(H) FADD-</w:t>
      </w:r>
      <w:r w:rsidRPr="00E73CB4">
        <w:t>deficient</w:t>
      </w:r>
      <w:r>
        <w:t xml:space="preserve"> Jurkat</w:t>
      </w:r>
      <w:r w:rsidRPr="00E73CB4">
        <w:t xml:space="preserve"> cells stably expressing shTRIM28 were treated with TNFα for indicated time points </w:t>
      </w:r>
      <w:r>
        <w:t>in the presence or absence of</w:t>
      </w:r>
      <w:r w:rsidRPr="00E73CB4">
        <w:t xml:space="preserve"> Nec-1s. </w:t>
      </w:r>
      <w:r>
        <w:t>The c</w:t>
      </w:r>
      <w:r w:rsidRPr="00E73CB4">
        <w:t xml:space="preserve">ell lysates were separated by non-reducing SDS/PAGE and </w:t>
      </w:r>
      <w:r>
        <w:t>the protein levels of MLKL was analyzed by western blotting</w:t>
      </w:r>
      <w:r w:rsidRPr="00E73CB4">
        <w:t>.</w:t>
      </w:r>
    </w:p>
    <w:p w:rsidR="00271048" w:rsidRDefault="00271048" w:rsidP="00271048">
      <w:pPr>
        <w:spacing w:line="480" w:lineRule="auto"/>
        <w:ind w:left="360" w:hangingChars="150" w:hanging="360"/>
        <w:jc w:val="both"/>
      </w:pPr>
      <w:r>
        <w:t xml:space="preserve">(I) </w:t>
      </w:r>
      <w:r w:rsidR="00CA0AA3">
        <w:t>WT, TRIM28 knockdown</w:t>
      </w:r>
      <w:r w:rsidR="00CA0AA3" w:rsidRPr="00CA0AA3">
        <w:t xml:space="preserve"> and TRIM28 WT, S473A, S473D and S473E reconstituted FADD-deficient Jurkat cells</w:t>
      </w:r>
      <w:r w:rsidRPr="00E73CB4">
        <w:t xml:space="preserve"> were treated with TNFα for 10h. </w:t>
      </w:r>
      <w:r>
        <w:t>The p</w:t>
      </w:r>
      <w:r w:rsidRPr="00E73CB4">
        <w:t>rotein</w:t>
      </w:r>
      <w:r>
        <w:t xml:space="preserve"> expression</w:t>
      </w:r>
      <w:r w:rsidRPr="00E73CB4">
        <w:t xml:space="preserve"> levels were detected by western blot</w:t>
      </w:r>
      <w:r>
        <w:t xml:space="preserve">ting </w:t>
      </w:r>
      <w:r w:rsidRPr="00E73CB4">
        <w:t>using indicated antibodies.</w:t>
      </w:r>
    </w:p>
    <w:p w:rsidR="00271048" w:rsidRPr="00E73CB4" w:rsidRDefault="00271048" w:rsidP="00271048">
      <w:pPr>
        <w:spacing w:line="480" w:lineRule="auto"/>
        <w:ind w:left="360" w:hangingChars="150" w:hanging="360"/>
        <w:jc w:val="both"/>
      </w:pPr>
      <w:r>
        <w:t xml:space="preserve">(J) </w:t>
      </w:r>
      <w:r w:rsidRPr="00F64E64">
        <w:t xml:space="preserve">WT, TRIM28 KO and TRIM28 WT, S473A, S473D and S473E reconstituted HT-29 cells were treated with </w:t>
      </w:r>
      <w:r>
        <w:t>TSZ</w:t>
      </w:r>
      <w:r w:rsidRPr="00F64E64">
        <w:t xml:space="preserve"> for 12h in the presence or absence of Nec-1s.</w:t>
      </w:r>
      <w:r>
        <w:t xml:space="preserve"> </w:t>
      </w:r>
      <w:r w:rsidRPr="00F64E64">
        <w:t>The cell lysates were separated by non-red</w:t>
      </w:r>
      <w:r>
        <w:t>ucing SDS/PAGE and the protein levels were analyzed by wester</w:t>
      </w:r>
      <w:r w:rsidR="008E556D">
        <w:t>n</w:t>
      </w:r>
      <w:r>
        <w:t xml:space="preserve"> blotting using indicated antibodies</w:t>
      </w:r>
      <w:r w:rsidRPr="00F64E64">
        <w:t>.</w:t>
      </w:r>
    </w:p>
    <w:p w:rsidR="00271048" w:rsidRPr="00EC649A" w:rsidRDefault="00271048" w:rsidP="00271048">
      <w:pPr>
        <w:spacing w:line="480" w:lineRule="auto"/>
        <w:ind w:left="360" w:hangingChars="150" w:hanging="360"/>
        <w:jc w:val="both"/>
      </w:pPr>
      <w:r w:rsidRPr="00E73CB4">
        <w:t xml:space="preserve">Error bar, s.e.m. **, </w:t>
      </w:r>
      <w:r w:rsidRPr="003C7C52">
        <w:rPr>
          <w:i/>
        </w:rPr>
        <w:t>t</w:t>
      </w:r>
      <w:r w:rsidRPr="00E73CB4">
        <w:t xml:space="preserve">-test </w:t>
      </w:r>
      <w:r>
        <w:rPr>
          <w:i/>
        </w:rPr>
        <w:t>p</w:t>
      </w:r>
      <w:r w:rsidRPr="00E73CB4">
        <w:t>&lt;0.01, n=3, n.s., not significant.</w:t>
      </w:r>
      <w:r w:rsidRPr="001F54CC">
        <w:t xml:space="preserve"> </w:t>
      </w:r>
      <w:r w:rsidRPr="00691261">
        <w:t>TNFα</w:t>
      </w:r>
      <w:r>
        <w:t xml:space="preserve">, </w:t>
      </w:r>
      <w:r w:rsidRPr="00691261">
        <w:t>20ng/mL</w:t>
      </w:r>
      <w:r>
        <w:t>;</w:t>
      </w:r>
      <w:r w:rsidRPr="00691261">
        <w:t xml:space="preserve"> zVAD</w:t>
      </w:r>
      <w:r>
        <w:t>,</w:t>
      </w:r>
      <w:r w:rsidRPr="00691261">
        <w:t xml:space="preserve"> 25μM</w:t>
      </w:r>
      <w:r>
        <w:t>;</w:t>
      </w:r>
      <w:r w:rsidRPr="00691261">
        <w:t xml:space="preserve"> SM164</w:t>
      </w:r>
      <w:r>
        <w:t xml:space="preserve">, </w:t>
      </w:r>
      <w:r w:rsidRPr="00691261">
        <w:t>50nM</w:t>
      </w:r>
      <w:r>
        <w:t xml:space="preserve">; Nec-1s, </w:t>
      </w:r>
      <w:r w:rsidRPr="00D016CF">
        <w:t>10μM</w:t>
      </w:r>
      <w:r>
        <w:t xml:space="preserve">; </w:t>
      </w:r>
      <w:r w:rsidRPr="0054324D">
        <w:rPr>
          <w:rFonts w:hint="eastAsia"/>
        </w:rPr>
        <w:t>CHX,</w:t>
      </w:r>
      <w:r w:rsidRPr="0054324D">
        <w:t xml:space="preserve"> 1ng/mL</w:t>
      </w:r>
      <w:r>
        <w:t>.</w:t>
      </w:r>
    </w:p>
    <w:p w:rsidR="00271048" w:rsidRPr="00F36A9D" w:rsidRDefault="00271048" w:rsidP="00271048">
      <w:pPr>
        <w:spacing w:line="480" w:lineRule="auto"/>
        <w:jc w:val="both"/>
        <w:rPr>
          <w:rFonts w:eastAsiaTheme="minorEastAsia"/>
        </w:rPr>
      </w:pPr>
    </w:p>
    <w:p w:rsidR="00271048" w:rsidRPr="00560863" w:rsidRDefault="00271048" w:rsidP="00271048">
      <w:pPr>
        <w:spacing w:line="480" w:lineRule="auto"/>
        <w:ind w:left="361" w:hangingChars="150" w:hanging="361"/>
        <w:jc w:val="both"/>
        <w:rPr>
          <w:rFonts w:eastAsiaTheme="minorEastAsia"/>
        </w:rPr>
      </w:pPr>
      <w:r w:rsidRPr="00F36A9D">
        <w:rPr>
          <w:b/>
        </w:rPr>
        <w:t>Sup Figure 7</w:t>
      </w:r>
      <w:r w:rsidRPr="00F36A9D">
        <w:t>.</w:t>
      </w:r>
      <w:r>
        <w:t xml:space="preserve"> </w:t>
      </w:r>
    </w:p>
    <w:p w:rsidR="00271048" w:rsidRDefault="00271048" w:rsidP="00271048">
      <w:pPr>
        <w:spacing w:line="480" w:lineRule="auto"/>
        <w:ind w:left="360" w:hangingChars="150" w:hanging="360"/>
        <w:jc w:val="both"/>
      </w:pPr>
      <w:r>
        <w:t>(A</w:t>
      </w:r>
      <w:r w:rsidRPr="00E73CB4">
        <w:t>) Volcano plot</w:t>
      </w:r>
      <w:r>
        <w:t>s of</w:t>
      </w:r>
      <w:r w:rsidRPr="00E73CB4">
        <w:t xml:space="preserve"> </w:t>
      </w:r>
      <w:r>
        <w:t>statistical significance against fold changes of the genes upon induction of necroptosis by treatment with TSZ in TRIM28 WT complemented TRIM28 KO HT-29 cells. We display genes</w:t>
      </w:r>
      <w:r w:rsidRPr="00E73CB4">
        <w:t xml:space="preserve"> statistically significant (</w:t>
      </w:r>
      <w:r w:rsidRPr="003C7C52">
        <w:rPr>
          <w:i/>
        </w:rPr>
        <w:t>p</w:t>
      </w:r>
      <w:r w:rsidRPr="00E73CB4">
        <w:rPr>
          <w:rFonts w:eastAsia="宋体"/>
        </w:rPr>
        <w:t>&lt;</w:t>
      </w:r>
      <w:r w:rsidRPr="00E73CB4">
        <w:t>0.05)</w:t>
      </w:r>
      <w:r w:rsidRPr="009F3D97">
        <w:rPr>
          <w:rFonts w:eastAsia="宋体"/>
        </w:rPr>
        <w:t xml:space="preserve"> </w:t>
      </w:r>
      <w:r>
        <w:rPr>
          <w:rFonts w:eastAsia="宋体"/>
        </w:rPr>
        <w:t>and</w:t>
      </w:r>
      <w:r w:rsidRPr="00E73CB4">
        <w:t xml:space="preserve"> </w:t>
      </w:r>
      <w:r>
        <w:t>log</w:t>
      </w:r>
      <w:r w:rsidRPr="001D0096">
        <w:rPr>
          <w:vertAlign w:val="subscript"/>
        </w:rPr>
        <w:t>2</w:t>
      </w:r>
      <w:r>
        <w:t>Ratios</w:t>
      </w:r>
      <w:r w:rsidRPr="00E73CB4">
        <w:t xml:space="preserve"> </w:t>
      </w:r>
      <w:r>
        <w:rPr>
          <w:rFonts w:eastAsia="宋体" w:hint="eastAsia"/>
        </w:rPr>
        <w:t>&gt;</w:t>
      </w:r>
      <w:r>
        <w:rPr>
          <w:rFonts w:eastAsia="宋体"/>
        </w:rPr>
        <w:t>=</w:t>
      </w:r>
      <w:r>
        <w:rPr>
          <w:rFonts w:eastAsia="宋体" w:hint="eastAsia"/>
        </w:rPr>
        <w:t>2</w:t>
      </w:r>
      <w:r>
        <w:rPr>
          <w:rFonts w:eastAsia="宋体"/>
        </w:rPr>
        <w:t xml:space="preserve"> </w:t>
      </w:r>
      <w:r>
        <w:t>in yellow dots, while</w:t>
      </w:r>
      <w:r w:rsidRPr="00E73CB4" w:rsidDel="00996F5D">
        <w:t xml:space="preserve"> </w:t>
      </w:r>
      <w:r>
        <w:rPr>
          <w:rFonts w:ascii="宋体" w:eastAsia="宋体" w:hAnsi="宋体"/>
        </w:rPr>
        <w:t>&lt;=</w:t>
      </w:r>
      <w:r>
        <w:t xml:space="preserve">-2 in blue dots. Statistical analysis was done by </w:t>
      </w:r>
      <w:r w:rsidRPr="00F71B53">
        <w:rPr>
          <w:i/>
        </w:rPr>
        <w:t>t</w:t>
      </w:r>
      <w:r>
        <w:t>-test, n=3.</w:t>
      </w:r>
    </w:p>
    <w:p w:rsidR="00271048" w:rsidRPr="00E3003E" w:rsidRDefault="00271048" w:rsidP="00271048">
      <w:pPr>
        <w:spacing w:line="480" w:lineRule="auto"/>
        <w:ind w:left="360" w:hangingChars="150" w:hanging="360"/>
        <w:jc w:val="both"/>
      </w:pPr>
      <w:r>
        <w:lastRenderedPageBreak/>
        <w:t>(B</w:t>
      </w:r>
      <w:r w:rsidRPr="00E73CB4">
        <w:t xml:space="preserve">) </w:t>
      </w:r>
      <w:r>
        <w:t>A pathway analysis of upregulated genes. The top10 significant pathways were plotted against –log</w:t>
      </w:r>
      <w:r w:rsidRPr="0091663B">
        <w:rPr>
          <w:vertAlign w:val="subscript"/>
        </w:rPr>
        <w:t>10</w:t>
      </w:r>
      <w:r>
        <w:rPr>
          <w:vertAlign w:val="subscript"/>
        </w:rPr>
        <w:t xml:space="preserve"> </w:t>
      </w:r>
      <w:r w:rsidRPr="0091663B">
        <w:t>(</w:t>
      </w:r>
      <w:r w:rsidR="000814CF">
        <w:rPr>
          <w:i/>
        </w:rPr>
        <w:t>P-</w:t>
      </w:r>
      <w:r w:rsidR="000814CF" w:rsidRPr="00611D66">
        <w:t>valu</w:t>
      </w:r>
      <w:r w:rsidR="000814CF">
        <w:t>e</w:t>
      </w:r>
      <w:r>
        <w:t>).</w:t>
      </w:r>
    </w:p>
    <w:p w:rsidR="008348B1" w:rsidRPr="000814CF" w:rsidRDefault="0035269F"/>
    <w:sectPr w:rsidR="008348B1" w:rsidRPr="000814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69F" w:rsidRDefault="0035269F" w:rsidP="002D2DA0">
      <w:r>
        <w:separator/>
      </w:r>
    </w:p>
  </w:endnote>
  <w:endnote w:type="continuationSeparator" w:id="0">
    <w:p w:rsidR="0035269F" w:rsidRDefault="0035269F" w:rsidP="002D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69F" w:rsidRDefault="0035269F" w:rsidP="002D2DA0">
      <w:r>
        <w:separator/>
      </w:r>
    </w:p>
  </w:footnote>
  <w:footnote w:type="continuationSeparator" w:id="0">
    <w:p w:rsidR="0035269F" w:rsidRDefault="0035269F" w:rsidP="002D2D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048"/>
    <w:rsid w:val="000814CF"/>
    <w:rsid w:val="00271048"/>
    <w:rsid w:val="002D2DA0"/>
    <w:rsid w:val="0035269F"/>
    <w:rsid w:val="00443175"/>
    <w:rsid w:val="005E4A94"/>
    <w:rsid w:val="00611D66"/>
    <w:rsid w:val="0063492E"/>
    <w:rsid w:val="007212D8"/>
    <w:rsid w:val="00732B03"/>
    <w:rsid w:val="008E556D"/>
    <w:rsid w:val="0092488C"/>
    <w:rsid w:val="009A26EA"/>
    <w:rsid w:val="00A815E6"/>
    <w:rsid w:val="00CA0AA3"/>
    <w:rsid w:val="00D24C31"/>
    <w:rsid w:val="00D338A5"/>
    <w:rsid w:val="00DA341D"/>
    <w:rsid w:val="00DD133B"/>
    <w:rsid w:val="00E90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17DFB5"/>
  <w15:chartTrackingRefBased/>
  <w15:docId w15:val="{17DC3460-84AA-446C-BDFB-1B6CAF32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048"/>
    <w:rPr>
      <w:rFonts w:ascii="Times New Roman" w:eastAsia="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2DA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2DA0"/>
    <w:rPr>
      <w:rFonts w:ascii="Times New Roman" w:eastAsia="Times New Roman" w:hAnsi="Times New Roman" w:cs="Times New Roman"/>
      <w:kern w:val="0"/>
      <w:sz w:val="18"/>
      <w:szCs w:val="18"/>
    </w:rPr>
  </w:style>
  <w:style w:type="paragraph" w:styleId="a5">
    <w:name w:val="footer"/>
    <w:basedOn w:val="a"/>
    <w:link w:val="a6"/>
    <w:uiPriority w:val="99"/>
    <w:unhideWhenUsed/>
    <w:rsid w:val="002D2DA0"/>
    <w:pPr>
      <w:tabs>
        <w:tab w:val="center" w:pos="4153"/>
        <w:tab w:val="right" w:pos="8306"/>
      </w:tabs>
      <w:snapToGrid w:val="0"/>
    </w:pPr>
    <w:rPr>
      <w:sz w:val="18"/>
      <w:szCs w:val="18"/>
    </w:rPr>
  </w:style>
  <w:style w:type="character" w:customStyle="1" w:styleId="a6">
    <w:name w:val="页脚 字符"/>
    <w:basedOn w:val="a0"/>
    <w:link w:val="a5"/>
    <w:uiPriority w:val="99"/>
    <w:rsid w:val="002D2DA0"/>
    <w:rPr>
      <w:rFonts w:ascii="Times New Roman" w:eastAsia="Times New Roman" w:hAnsi="Times New Roman" w:cs="Times New Roman"/>
      <w:kern w:val="0"/>
      <w:sz w:val="18"/>
      <w:szCs w:val="18"/>
    </w:rPr>
  </w:style>
  <w:style w:type="paragraph" w:styleId="a7">
    <w:name w:val="Balloon Text"/>
    <w:basedOn w:val="a"/>
    <w:link w:val="a8"/>
    <w:uiPriority w:val="99"/>
    <w:semiHidden/>
    <w:unhideWhenUsed/>
    <w:rsid w:val="00D338A5"/>
    <w:rPr>
      <w:sz w:val="18"/>
      <w:szCs w:val="18"/>
    </w:rPr>
  </w:style>
  <w:style w:type="character" w:customStyle="1" w:styleId="a8">
    <w:name w:val="批注框文本 字符"/>
    <w:basedOn w:val="a0"/>
    <w:link w:val="a7"/>
    <w:uiPriority w:val="99"/>
    <w:semiHidden/>
    <w:rsid w:val="00D338A5"/>
    <w:rPr>
      <w:rFonts w:ascii="Times New Roman" w:eastAsia="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1181</Words>
  <Characters>6732</Characters>
  <Application>Microsoft Office Word</Application>
  <DocSecurity>0</DocSecurity>
  <Lines>56</Lines>
  <Paragraphs>15</Paragraphs>
  <ScaleCrop>false</ScaleCrop>
  <Company>Microsoft</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JennyYU</cp:lastModifiedBy>
  <cp:revision>5</cp:revision>
  <dcterms:created xsi:type="dcterms:W3CDTF">2021-08-12T03:37:00Z</dcterms:created>
  <dcterms:modified xsi:type="dcterms:W3CDTF">2021-09-10T09:13:00Z</dcterms:modified>
</cp:coreProperties>
</file>