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DBAD1" w14:textId="70C073B3" w:rsidR="00B54736" w:rsidRPr="00B54736" w:rsidRDefault="00B54736" w:rsidP="00B54736">
      <w:pPr>
        <w:widowControl/>
        <w:spacing w:before="120"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B54736">
        <w:rPr>
          <w:rFonts w:ascii="Times New Roman" w:hAnsi="Times New Roman" w:cs="Times New Roman" w:hint="eastAsia"/>
          <w:b/>
          <w:bCs/>
        </w:rPr>
        <w:t>T</w:t>
      </w:r>
      <w:r w:rsidRPr="00B54736">
        <w:rPr>
          <w:rFonts w:ascii="Times New Roman" w:hAnsi="Times New Roman" w:cs="Times New Roman"/>
          <w:b/>
          <w:bCs/>
        </w:rPr>
        <w:t xml:space="preserve">able </w:t>
      </w:r>
      <w:r w:rsidRPr="00B54736">
        <w:rPr>
          <w:rFonts w:ascii="Times New Roman" w:hAnsi="Times New Roman" w:cs="Times New Roman" w:hint="eastAsia"/>
          <w:b/>
          <w:bCs/>
        </w:rPr>
        <w:t xml:space="preserve">3 </w:t>
      </w:r>
      <w:r w:rsidRPr="00B54736">
        <w:rPr>
          <w:rFonts w:ascii="Times New Roman" w:hAnsi="Times New Roman" w:cs="Times New Roman"/>
          <w:b/>
          <w:bCs/>
        </w:rPr>
        <w:t>List of</w:t>
      </w:r>
      <w:r w:rsidRPr="00B54736">
        <w:rPr>
          <w:rFonts w:ascii="Times New Roman" w:hAnsi="Times New Roman" w:cs="Times New Roman" w:hint="eastAsia"/>
          <w:b/>
          <w:bCs/>
        </w:rPr>
        <w:t xml:space="preserve"> </w:t>
      </w:r>
      <w:r w:rsidRPr="00B54736">
        <w:rPr>
          <w:rFonts w:ascii="Times New Roman" w:hAnsi="Times New Roman" w:cs="Times New Roman"/>
          <w:b/>
          <w:bCs/>
        </w:rPr>
        <w:t>chemical products</w:t>
      </w:r>
    </w:p>
    <w:tbl>
      <w:tblPr>
        <w:tblW w:w="793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93"/>
        <w:gridCol w:w="2694"/>
        <w:gridCol w:w="2451"/>
      </w:tblGrid>
      <w:tr w:rsidR="00B54736" w:rsidRPr="00CA417B" w14:paraId="116F2632" w14:textId="77777777" w:rsidTr="0032136D">
        <w:trPr>
          <w:jc w:val="center"/>
        </w:trPr>
        <w:tc>
          <w:tcPr>
            <w:tcW w:w="17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784E5A1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b/>
                <w:bCs/>
              </w:rPr>
              <w:t>R</w:t>
            </w:r>
            <w:r w:rsidRPr="00B54736">
              <w:rPr>
                <w:rFonts w:ascii="Times New Roman" w:hAnsi="Times New Roman" w:cs="Times New Roman"/>
                <w:b/>
                <w:bCs/>
              </w:rPr>
              <w:t>eagents</w:t>
            </w:r>
          </w:p>
        </w:tc>
        <w:tc>
          <w:tcPr>
            <w:tcW w:w="16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06A1527" w14:textId="762A0E34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ources</w:t>
            </w:r>
          </w:p>
        </w:tc>
        <w:tc>
          <w:tcPr>
            <w:tcW w:w="154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0BA2D78" w14:textId="0548C8E5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/>
                <w:b/>
                <w:bCs/>
              </w:rPr>
              <w:t>Identifier</w:t>
            </w:r>
          </w:p>
        </w:tc>
      </w:tr>
      <w:tr w:rsidR="00B54736" w:rsidRPr="00CA417B" w14:paraId="2C0E359A" w14:textId="77777777" w:rsidTr="0032136D">
        <w:trPr>
          <w:jc w:val="center"/>
        </w:trPr>
        <w:tc>
          <w:tcPr>
            <w:tcW w:w="1759" w:type="pct"/>
            <w:tcBorders>
              <w:top w:val="single" w:sz="12" w:space="0" w:color="auto"/>
            </w:tcBorders>
            <w:shd w:val="clear" w:color="auto" w:fill="auto"/>
          </w:tcPr>
          <w:p w14:paraId="7018F838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/>
                <w:szCs w:val="21"/>
              </w:rPr>
              <w:t>17β-estradiol</w:t>
            </w:r>
          </w:p>
        </w:tc>
        <w:tc>
          <w:tcPr>
            <w:tcW w:w="1697" w:type="pct"/>
            <w:tcBorders>
              <w:top w:val="single" w:sz="12" w:space="0" w:color="auto"/>
            </w:tcBorders>
            <w:shd w:val="clear" w:color="auto" w:fill="auto"/>
          </w:tcPr>
          <w:p w14:paraId="08F7750F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Sigma</w:t>
            </w:r>
          </w:p>
        </w:tc>
        <w:tc>
          <w:tcPr>
            <w:tcW w:w="1544" w:type="pct"/>
            <w:tcBorders>
              <w:top w:val="single" w:sz="12" w:space="0" w:color="auto"/>
            </w:tcBorders>
            <w:shd w:val="clear" w:color="auto" w:fill="auto"/>
          </w:tcPr>
          <w:p w14:paraId="1852658B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/>
                <w:szCs w:val="21"/>
              </w:rPr>
              <w:t>50-28-2</w:t>
            </w:r>
          </w:p>
        </w:tc>
      </w:tr>
      <w:tr w:rsidR="00B54736" w14:paraId="1A372561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382B1FF3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/>
                <w:szCs w:val="21"/>
              </w:rPr>
              <w:t>4-hydroxytamoxifen</w:t>
            </w:r>
          </w:p>
        </w:tc>
        <w:tc>
          <w:tcPr>
            <w:tcW w:w="1697" w:type="pct"/>
            <w:shd w:val="clear" w:color="auto" w:fill="auto"/>
          </w:tcPr>
          <w:p w14:paraId="6975804C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Sigma</w:t>
            </w:r>
          </w:p>
        </w:tc>
        <w:tc>
          <w:tcPr>
            <w:tcW w:w="1544" w:type="pct"/>
            <w:shd w:val="clear" w:color="auto" w:fill="auto"/>
          </w:tcPr>
          <w:p w14:paraId="5BC7C756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/>
                <w:szCs w:val="21"/>
              </w:rPr>
              <w:t>68392-35-8</w:t>
            </w:r>
          </w:p>
        </w:tc>
      </w:tr>
      <w:tr w:rsidR="00B54736" w14:paraId="504B4C1E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50A1CCBC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Fotel Bovine Serum</w:t>
            </w:r>
          </w:p>
        </w:tc>
        <w:tc>
          <w:tcPr>
            <w:tcW w:w="1697" w:type="pct"/>
            <w:shd w:val="clear" w:color="auto" w:fill="auto"/>
          </w:tcPr>
          <w:p w14:paraId="6A38219C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BI</w:t>
            </w:r>
          </w:p>
        </w:tc>
        <w:tc>
          <w:tcPr>
            <w:tcW w:w="1544" w:type="pct"/>
            <w:shd w:val="clear" w:color="auto" w:fill="auto"/>
          </w:tcPr>
          <w:p w14:paraId="066E4B4C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04-201-1B</w:t>
            </w:r>
          </w:p>
        </w:tc>
      </w:tr>
      <w:tr w:rsidR="00B54736" w:rsidRPr="00E912B1" w14:paraId="69A88C95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73B40CDD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Puromycin Dihydrochloride</w:t>
            </w:r>
          </w:p>
        </w:tc>
        <w:tc>
          <w:tcPr>
            <w:tcW w:w="1697" w:type="pct"/>
            <w:shd w:val="clear" w:color="auto" w:fill="auto"/>
          </w:tcPr>
          <w:p w14:paraId="5D5E5EB0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MCE</w:t>
            </w:r>
          </w:p>
        </w:tc>
        <w:tc>
          <w:tcPr>
            <w:tcW w:w="1544" w:type="pct"/>
            <w:shd w:val="clear" w:color="auto" w:fill="auto"/>
          </w:tcPr>
          <w:p w14:paraId="08636F11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/>
                <w:szCs w:val="21"/>
              </w:rPr>
              <w:t>58-58-2</w:t>
            </w:r>
          </w:p>
        </w:tc>
      </w:tr>
      <w:tr w:rsidR="00B54736" w:rsidRPr="00E912B1" w14:paraId="6D712C24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02260CD2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T</w:t>
            </w:r>
            <w:r w:rsidRPr="00B54736">
              <w:rPr>
                <w:rFonts w:ascii="Times New Roman" w:hAnsi="Times New Roman" w:cs="Times New Roman"/>
                <w:szCs w:val="21"/>
              </w:rPr>
              <w:t>hapsigargin</w:t>
            </w:r>
          </w:p>
        </w:tc>
        <w:tc>
          <w:tcPr>
            <w:tcW w:w="1697" w:type="pct"/>
            <w:shd w:val="clear" w:color="auto" w:fill="auto"/>
          </w:tcPr>
          <w:p w14:paraId="08C67BDB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64B22">
              <w:rPr>
                <w:rFonts w:ascii="Times New Roman" w:hAnsi="Times New Roman" w:cs="Times New Roman"/>
                <w:szCs w:val="21"/>
              </w:rPr>
              <w:t>MCE</w:t>
            </w:r>
          </w:p>
        </w:tc>
        <w:tc>
          <w:tcPr>
            <w:tcW w:w="1544" w:type="pct"/>
            <w:shd w:val="clear" w:color="auto" w:fill="auto"/>
          </w:tcPr>
          <w:p w14:paraId="418A3071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70C2">
              <w:rPr>
                <w:rFonts w:ascii="Times New Roman" w:hAnsi="Times New Roman" w:cs="Times New Roman"/>
                <w:szCs w:val="21"/>
              </w:rPr>
              <w:t>67526-95-8</w:t>
            </w:r>
          </w:p>
        </w:tc>
      </w:tr>
      <w:tr w:rsidR="00B54736" w:rsidRPr="00E912B1" w14:paraId="3D47BF43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29B74E7A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CYP19 shRNA</w:t>
            </w:r>
          </w:p>
        </w:tc>
        <w:tc>
          <w:tcPr>
            <w:tcW w:w="1697" w:type="pct"/>
            <w:shd w:val="clear" w:color="auto" w:fill="auto"/>
          </w:tcPr>
          <w:p w14:paraId="784A5949" w14:textId="77777777" w:rsidR="00B54736" w:rsidRPr="00464B22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D415C3">
              <w:rPr>
                <w:rFonts w:ascii="Times New Roman" w:hAnsi="Times New Roman" w:cs="Times New Roman"/>
                <w:szCs w:val="21"/>
              </w:rPr>
              <w:t>Santa cruz</w:t>
            </w:r>
          </w:p>
        </w:tc>
        <w:tc>
          <w:tcPr>
            <w:tcW w:w="1544" w:type="pct"/>
            <w:shd w:val="clear" w:color="auto" w:fill="auto"/>
          </w:tcPr>
          <w:p w14:paraId="575043D9" w14:textId="77777777" w:rsidR="00B54736" w:rsidRPr="00464B22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sc-41498-V</w:t>
            </w:r>
          </w:p>
        </w:tc>
      </w:tr>
      <w:tr w:rsidR="00B54736" w14:paraId="7DE38359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0481489B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4B5DEA">
              <w:rPr>
                <w:rFonts w:ascii="Times New Roman" w:hAnsi="Times New Roman" w:cs="Times New Roman"/>
                <w:szCs w:val="21"/>
              </w:rPr>
              <w:t>4-Phenylbutyric acid</w:t>
            </w:r>
          </w:p>
        </w:tc>
        <w:tc>
          <w:tcPr>
            <w:tcW w:w="1697" w:type="pct"/>
            <w:shd w:val="clear" w:color="auto" w:fill="auto"/>
          </w:tcPr>
          <w:p w14:paraId="6ECB1EEC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MCE</w:t>
            </w:r>
          </w:p>
        </w:tc>
        <w:tc>
          <w:tcPr>
            <w:tcW w:w="1544" w:type="pct"/>
            <w:shd w:val="clear" w:color="auto" w:fill="auto"/>
          </w:tcPr>
          <w:p w14:paraId="016E41EB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1821-12-1</w:t>
            </w:r>
          </w:p>
        </w:tc>
      </w:tr>
      <w:tr w:rsidR="00B54736" w14:paraId="7B07BEE1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1C32E944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50881">
              <w:rPr>
                <w:rFonts w:ascii="Times New Roman" w:hAnsi="Times New Roman" w:cs="Times New Roman"/>
                <w:szCs w:val="21"/>
              </w:rPr>
              <w:t>Tunicamycin</w:t>
            </w:r>
          </w:p>
        </w:tc>
        <w:tc>
          <w:tcPr>
            <w:tcW w:w="1697" w:type="pct"/>
            <w:shd w:val="clear" w:color="auto" w:fill="auto"/>
          </w:tcPr>
          <w:p w14:paraId="682BA55A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MCE</w:t>
            </w:r>
          </w:p>
        </w:tc>
        <w:tc>
          <w:tcPr>
            <w:tcW w:w="1544" w:type="pct"/>
            <w:shd w:val="clear" w:color="auto" w:fill="auto"/>
          </w:tcPr>
          <w:p w14:paraId="6D734AC1" w14:textId="77777777" w:rsidR="00B54736" w:rsidRPr="00D415C3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70C2">
              <w:rPr>
                <w:rFonts w:ascii="Times New Roman" w:hAnsi="Times New Roman" w:cs="Times New Roman"/>
                <w:szCs w:val="21"/>
              </w:rPr>
              <w:t>11089-65-9</w:t>
            </w:r>
            <w:r w:rsidRPr="004B5DEA">
              <w:rPr>
                <w:rFonts w:ascii="Times New Roman" w:hAnsi="Times New Roman" w:cs="Times New Roman"/>
                <w:szCs w:val="21"/>
              </w:rPr>
              <w:t> </w:t>
            </w:r>
          </w:p>
        </w:tc>
      </w:tr>
      <w:tr w:rsidR="00B54736" w14:paraId="5C7EA1DA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7332A5D0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Mito-Tracker Green</w:t>
            </w:r>
          </w:p>
        </w:tc>
        <w:tc>
          <w:tcPr>
            <w:tcW w:w="1697" w:type="pct"/>
            <w:shd w:val="clear" w:color="auto" w:fill="auto"/>
          </w:tcPr>
          <w:p w14:paraId="791001F0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Invitrogen</w:t>
            </w:r>
          </w:p>
        </w:tc>
        <w:tc>
          <w:tcPr>
            <w:tcW w:w="1544" w:type="pct"/>
            <w:shd w:val="clear" w:color="auto" w:fill="auto"/>
          </w:tcPr>
          <w:p w14:paraId="76274B3F" w14:textId="77777777" w:rsidR="00B54736" w:rsidRPr="00B570C2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1863909</w:t>
            </w:r>
          </w:p>
        </w:tc>
      </w:tr>
      <w:tr w:rsidR="00B54736" w14:paraId="6AE7D62E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01140CAE" w14:textId="3F4ABEE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Lyso-Tracker Red</w:t>
            </w:r>
          </w:p>
        </w:tc>
        <w:tc>
          <w:tcPr>
            <w:tcW w:w="1697" w:type="pct"/>
            <w:shd w:val="clear" w:color="auto" w:fill="auto"/>
          </w:tcPr>
          <w:p w14:paraId="79371293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Beyotime</w:t>
            </w:r>
          </w:p>
        </w:tc>
        <w:tc>
          <w:tcPr>
            <w:tcW w:w="1544" w:type="pct"/>
            <w:shd w:val="clear" w:color="auto" w:fill="auto"/>
          </w:tcPr>
          <w:p w14:paraId="50D0876A" w14:textId="77777777" w:rsidR="00B54736" w:rsidRPr="00B570C2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C1046</w:t>
            </w:r>
          </w:p>
        </w:tc>
      </w:tr>
      <w:tr w:rsidR="00B54736" w14:paraId="38C9706B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5B109965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Hoechst 33342</w:t>
            </w:r>
          </w:p>
        </w:tc>
        <w:tc>
          <w:tcPr>
            <w:tcW w:w="1697" w:type="pct"/>
            <w:shd w:val="clear" w:color="auto" w:fill="auto"/>
          </w:tcPr>
          <w:p w14:paraId="26D9AD1B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>Invitrogen</w:t>
            </w:r>
          </w:p>
        </w:tc>
        <w:tc>
          <w:tcPr>
            <w:tcW w:w="1544" w:type="pct"/>
            <w:shd w:val="clear" w:color="auto" w:fill="auto"/>
          </w:tcPr>
          <w:p w14:paraId="07D2B07D" w14:textId="77777777" w:rsidR="00B54736" w:rsidRPr="00B570C2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31661W</w:t>
            </w:r>
          </w:p>
        </w:tc>
      </w:tr>
      <w:tr w:rsidR="00B54736" w14:paraId="26CCF75E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22EA9DE0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/>
                <w:szCs w:val="21"/>
              </w:rPr>
              <w:t>Radio Immunoprecipitation Assay Lysis buffer</w:t>
            </w:r>
          </w:p>
        </w:tc>
        <w:tc>
          <w:tcPr>
            <w:tcW w:w="1697" w:type="pct"/>
            <w:shd w:val="clear" w:color="auto" w:fill="auto"/>
          </w:tcPr>
          <w:p w14:paraId="1DB76E86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/>
                <w:szCs w:val="21"/>
              </w:rPr>
              <w:t>Beyotime</w:t>
            </w:r>
          </w:p>
        </w:tc>
        <w:tc>
          <w:tcPr>
            <w:tcW w:w="1544" w:type="pct"/>
            <w:shd w:val="clear" w:color="auto" w:fill="auto"/>
          </w:tcPr>
          <w:p w14:paraId="2117BD7C" w14:textId="77777777" w:rsid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P0013C</w:t>
            </w:r>
          </w:p>
        </w:tc>
      </w:tr>
      <w:tr w:rsidR="00B54736" w14:paraId="4B9405E1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203AA944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/>
                <w:szCs w:val="21"/>
              </w:rPr>
              <w:t>TRIpure Reagen</w:t>
            </w:r>
          </w:p>
        </w:tc>
        <w:tc>
          <w:tcPr>
            <w:tcW w:w="1697" w:type="pct"/>
            <w:shd w:val="clear" w:color="auto" w:fill="auto"/>
          </w:tcPr>
          <w:p w14:paraId="057C608F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/>
                <w:szCs w:val="21"/>
              </w:rPr>
              <w:t>Roche</w:t>
            </w:r>
          </w:p>
        </w:tc>
        <w:tc>
          <w:tcPr>
            <w:tcW w:w="1544" w:type="pct"/>
            <w:shd w:val="clear" w:color="auto" w:fill="auto"/>
          </w:tcPr>
          <w:p w14:paraId="0F911309" w14:textId="77777777" w:rsid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11667165001</w:t>
            </w:r>
          </w:p>
        </w:tc>
      </w:tr>
      <w:tr w:rsidR="00B54736" w14:paraId="5E9BBDED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08B258C4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 xml:space="preserve">PhosSTOP </w:t>
            </w:r>
          </w:p>
        </w:tc>
        <w:tc>
          <w:tcPr>
            <w:tcW w:w="1697" w:type="pct"/>
            <w:shd w:val="clear" w:color="auto" w:fill="auto"/>
          </w:tcPr>
          <w:p w14:paraId="3D040A61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/>
                <w:szCs w:val="21"/>
              </w:rPr>
              <w:t>Roche</w:t>
            </w:r>
          </w:p>
        </w:tc>
        <w:tc>
          <w:tcPr>
            <w:tcW w:w="1544" w:type="pct"/>
            <w:shd w:val="clear" w:color="auto" w:fill="auto"/>
          </w:tcPr>
          <w:p w14:paraId="5F0F0766" w14:textId="77777777" w:rsid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04906837001</w:t>
            </w:r>
          </w:p>
        </w:tc>
      </w:tr>
      <w:tr w:rsidR="00B54736" w14:paraId="31F872C5" w14:textId="77777777" w:rsidTr="0032136D">
        <w:trPr>
          <w:jc w:val="center"/>
        </w:trPr>
        <w:tc>
          <w:tcPr>
            <w:tcW w:w="1759" w:type="pct"/>
            <w:shd w:val="clear" w:color="auto" w:fill="auto"/>
          </w:tcPr>
          <w:p w14:paraId="17D22031" w14:textId="5F0DDCA1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 w:hint="eastAsia"/>
                <w:szCs w:val="21"/>
              </w:rPr>
              <w:t xml:space="preserve">Protease Inhibitor </w:t>
            </w:r>
            <w:r>
              <w:rPr>
                <w:rFonts w:ascii="Times New Roman" w:hAnsi="Times New Roman" w:cs="Times New Roman"/>
                <w:szCs w:val="21"/>
              </w:rPr>
              <w:t>Mix</w:t>
            </w:r>
            <w:bookmarkStart w:id="0" w:name="_GoBack"/>
            <w:bookmarkEnd w:id="0"/>
          </w:p>
        </w:tc>
        <w:tc>
          <w:tcPr>
            <w:tcW w:w="1697" w:type="pct"/>
            <w:shd w:val="clear" w:color="auto" w:fill="auto"/>
          </w:tcPr>
          <w:p w14:paraId="7329AB46" w14:textId="77777777" w:rsidR="00B54736" w:rsidRP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B54736">
              <w:rPr>
                <w:rFonts w:ascii="Times New Roman" w:hAnsi="Times New Roman" w:cs="Times New Roman"/>
                <w:szCs w:val="21"/>
              </w:rPr>
              <w:t>Roche</w:t>
            </w:r>
          </w:p>
        </w:tc>
        <w:tc>
          <w:tcPr>
            <w:tcW w:w="1544" w:type="pct"/>
            <w:shd w:val="clear" w:color="auto" w:fill="auto"/>
          </w:tcPr>
          <w:p w14:paraId="209C9478" w14:textId="77777777" w:rsidR="00B54736" w:rsidRDefault="00B54736" w:rsidP="0032136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04693116001</w:t>
            </w:r>
          </w:p>
        </w:tc>
      </w:tr>
    </w:tbl>
    <w:p w14:paraId="2357CBBB" w14:textId="77777777" w:rsidR="00B54736" w:rsidRPr="00C50881" w:rsidRDefault="00B54736" w:rsidP="00B54736">
      <w:pPr>
        <w:rPr>
          <w:rFonts w:ascii="Times New Roman" w:hAnsi="Times New Roman" w:cs="Times New Roman"/>
          <w:b/>
          <w:sz w:val="24"/>
          <w:szCs w:val="24"/>
        </w:rPr>
      </w:pPr>
    </w:p>
    <w:p w14:paraId="391A7B6A" w14:textId="77777777" w:rsidR="00C1673A" w:rsidRDefault="00C1673A">
      <w:pPr>
        <w:rPr>
          <w:rFonts w:hint="eastAsia"/>
        </w:rPr>
      </w:pPr>
    </w:p>
    <w:sectPr w:rsidR="00C16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0D4"/>
    <w:rsid w:val="00021A35"/>
    <w:rsid w:val="007D57FF"/>
    <w:rsid w:val="00947D2D"/>
    <w:rsid w:val="00B54736"/>
    <w:rsid w:val="00B865A3"/>
    <w:rsid w:val="00C1673A"/>
    <w:rsid w:val="00CC3B71"/>
    <w:rsid w:val="00D1660C"/>
    <w:rsid w:val="00FC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F8871"/>
  <w15:chartTrackingRefBased/>
  <w15:docId w15:val="{96538A70-96EA-4A67-822C-46450CB4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7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珩</dc:creator>
  <cp:keywords/>
  <dc:description/>
  <cp:lastModifiedBy>周 珩</cp:lastModifiedBy>
  <cp:revision>2</cp:revision>
  <dcterms:created xsi:type="dcterms:W3CDTF">2021-09-03T08:47:00Z</dcterms:created>
  <dcterms:modified xsi:type="dcterms:W3CDTF">2021-09-03T08:51:00Z</dcterms:modified>
</cp:coreProperties>
</file>