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F830A9" w14:textId="7ED77A01" w:rsidR="00841909" w:rsidRDefault="00841909" w:rsidP="00841909">
      <w:pPr>
        <w:spacing w:line="480" w:lineRule="auto"/>
        <w:jc w:val="center"/>
        <w:rPr>
          <w:rFonts w:asciiTheme="majorHAnsi" w:hAnsiTheme="majorHAnsi" w:cstheme="majorHAnsi"/>
          <w:b/>
          <w:bCs/>
          <w:i/>
          <w:iCs/>
          <w:sz w:val="24"/>
          <w:szCs w:val="24"/>
          <w:lang w:val="en-GB"/>
        </w:rPr>
      </w:pPr>
      <w:r w:rsidRPr="00841909">
        <w:rPr>
          <w:rFonts w:asciiTheme="majorHAnsi" w:hAnsiTheme="majorHAnsi" w:cstheme="majorHAnsi"/>
          <w:b/>
          <w:bCs/>
          <w:i/>
          <w:iCs/>
          <w:sz w:val="24"/>
          <w:szCs w:val="24"/>
          <w:lang w:val="en-GB"/>
        </w:rPr>
        <w:t>Supplementary Legends</w:t>
      </w:r>
    </w:p>
    <w:p w14:paraId="2B706DC7" w14:textId="77777777" w:rsidR="00841909" w:rsidRPr="00841909" w:rsidRDefault="00841909" w:rsidP="00841909">
      <w:pPr>
        <w:spacing w:line="480" w:lineRule="auto"/>
        <w:jc w:val="center"/>
        <w:rPr>
          <w:rFonts w:asciiTheme="majorHAnsi" w:hAnsiTheme="majorHAnsi" w:cstheme="majorHAnsi"/>
          <w:b/>
          <w:bCs/>
          <w:i/>
          <w:iCs/>
          <w:sz w:val="24"/>
          <w:szCs w:val="24"/>
          <w:lang w:val="en-GB"/>
        </w:rPr>
      </w:pPr>
    </w:p>
    <w:p w14:paraId="6C5C9CE0" w14:textId="6FA20FD3" w:rsidR="00841909" w:rsidRDefault="00841909" w:rsidP="00841909">
      <w:pPr>
        <w:spacing w:line="480" w:lineRule="auto"/>
        <w:jc w:val="both"/>
        <w:rPr>
          <w:rFonts w:asciiTheme="majorHAnsi" w:hAnsiTheme="majorHAnsi" w:cstheme="majorHAnsi"/>
          <w:shd w:val="clear" w:color="auto" w:fill="FAF9F8"/>
          <w:lang w:val="en-GB"/>
        </w:rPr>
      </w:pPr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t xml:space="preserve">Figure S1 PF-477736 is a selective inhibitor of LIMD1 deficient cells. </w:t>
      </w:r>
      <w:r w:rsidRPr="00555235">
        <w:rPr>
          <w:rFonts w:asciiTheme="majorHAnsi" w:hAnsiTheme="majorHAnsi" w:cstheme="majorHAnsi"/>
          <w:b/>
          <w:bCs/>
          <w:lang w:val="en-GB"/>
        </w:rPr>
        <w:t>A-B)</w:t>
      </w:r>
      <w:r w:rsidRPr="00555235">
        <w:rPr>
          <w:rFonts w:asciiTheme="majorHAnsi" w:hAnsiTheme="majorHAnsi" w:cstheme="majorHAnsi"/>
          <w:lang w:val="en-GB"/>
        </w:rPr>
        <w:t xml:space="preserve"> SF</w:t>
      </w:r>
      <w:r w:rsidRPr="00555235">
        <w:rPr>
          <w:rFonts w:asciiTheme="majorHAnsi" w:hAnsiTheme="majorHAnsi" w:cstheme="majorHAnsi"/>
          <w:vertAlign w:val="subscript"/>
          <w:lang w:val="en-GB"/>
        </w:rPr>
        <w:t>50</w:t>
      </w:r>
      <w:r w:rsidRPr="00555235">
        <w:rPr>
          <w:rFonts w:asciiTheme="majorHAnsi" w:hAnsiTheme="majorHAnsi" w:cstheme="majorHAnsi"/>
          <w:bCs/>
          <w:iCs/>
          <w:lang w:val="en-GB"/>
        </w:rPr>
        <w:t xml:space="preserve"> values of PF</w:t>
      </w:r>
      <w:r>
        <w:rPr>
          <w:rFonts w:asciiTheme="majorHAnsi" w:hAnsiTheme="majorHAnsi" w:cstheme="majorHAnsi"/>
          <w:bCs/>
          <w:iCs/>
          <w:lang w:val="en-GB"/>
        </w:rPr>
        <w:t>-</w:t>
      </w:r>
      <w:r w:rsidRPr="00555235">
        <w:rPr>
          <w:rFonts w:asciiTheme="majorHAnsi" w:hAnsiTheme="majorHAnsi" w:cstheme="majorHAnsi"/>
          <w:bCs/>
          <w:iCs/>
          <w:lang w:val="en-GB"/>
        </w:rPr>
        <w:t xml:space="preserve">477736 in A549 and HeLa isogenic </w:t>
      </w:r>
      <w:r w:rsidRPr="00555235">
        <w:rPr>
          <w:rFonts w:asciiTheme="majorHAnsi" w:hAnsiTheme="majorHAnsi" w:cstheme="majorHAnsi"/>
          <w:lang w:val="en-GB"/>
        </w:rPr>
        <w:t>LIMD1</w:t>
      </w:r>
      <w:r w:rsidRPr="00555235">
        <w:rPr>
          <w:rFonts w:asciiTheme="majorHAnsi" w:hAnsiTheme="majorHAnsi" w:cstheme="majorHAnsi"/>
          <w:vertAlign w:val="superscript"/>
          <w:lang w:val="en-GB"/>
        </w:rPr>
        <w:t>-/-</w:t>
      </w:r>
      <w:r w:rsidRPr="00555235">
        <w:rPr>
          <w:rFonts w:asciiTheme="majorHAnsi" w:hAnsiTheme="majorHAnsi" w:cstheme="majorHAnsi"/>
          <w:lang w:val="en-GB"/>
        </w:rPr>
        <w:t xml:space="preserve"> lines (n = 3, one-way ANOVA). </w:t>
      </w:r>
      <w:r w:rsidRPr="00555235">
        <w:rPr>
          <w:rFonts w:asciiTheme="majorHAnsi" w:hAnsiTheme="majorHAnsi" w:cstheme="majorHAnsi"/>
          <w:b/>
          <w:bCs/>
          <w:lang w:val="en-GB"/>
        </w:rPr>
        <w:t>C)</w:t>
      </w:r>
      <w:r w:rsidRPr="00023B8C">
        <w:rPr>
          <w:rFonts w:asciiTheme="majorHAnsi" w:hAnsiTheme="majorHAnsi" w:cstheme="majorHAnsi"/>
          <w:lang w:val="en-GB"/>
        </w:rPr>
        <w:t xml:space="preserve"> </w:t>
      </w:r>
      <w:r w:rsidRPr="00555235">
        <w:rPr>
          <w:rFonts w:asciiTheme="majorHAnsi" w:hAnsiTheme="majorHAnsi" w:cstheme="majorHAnsi"/>
          <w:lang w:val="en-GB"/>
        </w:rPr>
        <w:t>SF</w:t>
      </w:r>
      <w:r w:rsidRPr="00555235">
        <w:rPr>
          <w:rFonts w:asciiTheme="majorHAnsi" w:hAnsiTheme="majorHAnsi" w:cstheme="majorHAnsi"/>
          <w:vertAlign w:val="subscript"/>
          <w:lang w:val="en-GB"/>
        </w:rPr>
        <w:t>50</w:t>
      </w:r>
      <w:r w:rsidRPr="00555235">
        <w:rPr>
          <w:rFonts w:asciiTheme="majorHAnsi" w:hAnsiTheme="majorHAnsi" w:cstheme="majorHAnsi"/>
          <w:bCs/>
          <w:iCs/>
          <w:lang w:val="en-GB"/>
        </w:rPr>
        <w:t xml:space="preserve"> values of PF</w:t>
      </w:r>
      <w:r>
        <w:rPr>
          <w:rFonts w:asciiTheme="majorHAnsi" w:hAnsiTheme="majorHAnsi" w:cstheme="majorHAnsi"/>
          <w:bCs/>
          <w:iCs/>
          <w:lang w:val="en-GB"/>
        </w:rPr>
        <w:t>-</w:t>
      </w:r>
      <w:r w:rsidRPr="00555235">
        <w:rPr>
          <w:rFonts w:asciiTheme="majorHAnsi" w:hAnsiTheme="majorHAnsi" w:cstheme="majorHAnsi"/>
          <w:bCs/>
          <w:iCs/>
          <w:lang w:val="en-GB"/>
        </w:rPr>
        <w:t>477736 in</w:t>
      </w:r>
      <w:r>
        <w:rPr>
          <w:rFonts w:asciiTheme="majorHAnsi" w:hAnsiTheme="majorHAnsi" w:cstheme="majorHAnsi"/>
          <w:bCs/>
          <w:iCs/>
          <w:lang w:val="en-GB"/>
        </w:rPr>
        <w:t xml:space="preserve"> shRNA-knockdown and LIMD1-rescue (rrLIMD1) RCC48 cells and representative western blot showing LIMD1 expression.</w:t>
      </w:r>
      <w:r w:rsidRPr="00555235">
        <w:rPr>
          <w:rFonts w:asciiTheme="majorHAnsi" w:hAnsiTheme="majorHAnsi" w:cstheme="majorHAnsi"/>
          <w:lang w:val="en-GB"/>
        </w:rPr>
        <w:t xml:space="preserve"> </w:t>
      </w:r>
      <w:r w:rsidRPr="00886FAB">
        <w:rPr>
          <w:rFonts w:asciiTheme="majorHAnsi" w:hAnsiTheme="majorHAnsi" w:cstheme="majorHAnsi"/>
          <w:b/>
          <w:bCs/>
          <w:lang w:val="en-GB"/>
        </w:rPr>
        <w:t>D-E)</w:t>
      </w:r>
      <w:r>
        <w:rPr>
          <w:rFonts w:asciiTheme="majorHAnsi" w:hAnsiTheme="majorHAnsi" w:cstheme="majorHAnsi"/>
          <w:lang w:val="en-GB"/>
        </w:rPr>
        <w:t xml:space="preserve"> Colony formation assay of HeLa </w:t>
      </w:r>
      <w:r w:rsidRPr="00555235">
        <w:rPr>
          <w:rFonts w:asciiTheme="majorHAnsi" w:hAnsiTheme="majorHAnsi" w:cstheme="majorHAnsi"/>
          <w:lang w:val="en-GB"/>
        </w:rPr>
        <w:t>isogenic LIMD1</w:t>
      </w:r>
      <w:r w:rsidRPr="00555235">
        <w:rPr>
          <w:rFonts w:asciiTheme="majorHAnsi" w:hAnsiTheme="majorHAnsi" w:cstheme="majorHAnsi"/>
          <w:vertAlign w:val="superscript"/>
          <w:lang w:val="en-GB"/>
        </w:rPr>
        <w:t>-/-</w:t>
      </w:r>
      <w:r w:rsidRPr="00555235">
        <w:rPr>
          <w:rFonts w:asciiTheme="majorHAnsi" w:hAnsiTheme="majorHAnsi" w:cstheme="majorHAnsi"/>
          <w:lang w:val="en-GB"/>
        </w:rPr>
        <w:t xml:space="preserve"> cells following treatment of PF-477736 for 10 days. Cells were treated every 2</w:t>
      </w:r>
      <w:r>
        <w:rPr>
          <w:rFonts w:asciiTheme="majorHAnsi" w:hAnsiTheme="majorHAnsi" w:cstheme="majorHAnsi"/>
          <w:lang w:val="en-GB"/>
        </w:rPr>
        <w:t xml:space="preserve"> </w:t>
      </w:r>
      <w:r w:rsidRPr="00555235">
        <w:rPr>
          <w:rFonts w:asciiTheme="majorHAnsi" w:hAnsiTheme="majorHAnsi" w:cstheme="majorHAnsi"/>
          <w:lang w:val="en-GB"/>
        </w:rPr>
        <w:t>days with indicated concentration of PF-477736 before fixation and staining (n = 3, two-way ANOVA).</w:t>
      </w:r>
      <w:r>
        <w:rPr>
          <w:rFonts w:asciiTheme="majorHAnsi" w:hAnsiTheme="majorHAnsi" w:cstheme="majorHAnsi"/>
          <w:lang w:val="en-GB"/>
        </w:rPr>
        <w:t xml:space="preserve"> </w:t>
      </w:r>
      <w:r>
        <w:rPr>
          <w:rFonts w:asciiTheme="majorHAnsi" w:hAnsiTheme="majorHAnsi" w:cstheme="majorHAnsi"/>
          <w:b/>
          <w:bCs/>
          <w:lang w:val="en-GB"/>
        </w:rPr>
        <w:t xml:space="preserve">F) </w:t>
      </w:r>
      <w:r w:rsidRPr="00555235">
        <w:rPr>
          <w:rFonts w:asciiTheme="majorHAnsi" w:hAnsiTheme="majorHAnsi" w:cstheme="majorHAnsi"/>
          <w:lang w:val="en-GB"/>
        </w:rPr>
        <w:t>Bright field images of cells upon 48 hours of PF</w:t>
      </w:r>
      <w:r>
        <w:rPr>
          <w:rFonts w:asciiTheme="majorHAnsi" w:hAnsiTheme="majorHAnsi" w:cstheme="majorHAnsi"/>
          <w:lang w:val="en-GB"/>
        </w:rPr>
        <w:t>-</w:t>
      </w:r>
      <w:r w:rsidRPr="00555235">
        <w:rPr>
          <w:rFonts w:asciiTheme="majorHAnsi" w:hAnsiTheme="majorHAnsi" w:cstheme="majorHAnsi"/>
          <w:lang w:val="en-GB"/>
        </w:rPr>
        <w:t>477736 treatment (scale bar = 100 µ</w:t>
      </w:r>
      <w:r>
        <w:rPr>
          <w:rFonts w:asciiTheme="majorHAnsi" w:hAnsiTheme="majorHAnsi" w:cstheme="majorHAnsi"/>
          <w:lang w:val="en-GB"/>
        </w:rPr>
        <w:t>m</w:t>
      </w:r>
      <w:r w:rsidRPr="00555235">
        <w:rPr>
          <w:rFonts w:asciiTheme="majorHAnsi" w:hAnsiTheme="majorHAnsi" w:cstheme="majorHAnsi"/>
          <w:lang w:val="en-GB"/>
        </w:rPr>
        <w:t>, representative images from n = 3).</w:t>
      </w:r>
      <w:r>
        <w:rPr>
          <w:rFonts w:asciiTheme="majorHAnsi" w:hAnsiTheme="majorHAnsi" w:cstheme="majorHAnsi"/>
          <w:lang w:val="en-GB"/>
        </w:rPr>
        <w:t xml:space="preserve"> </w:t>
      </w:r>
      <w:r>
        <w:rPr>
          <w:rFonts w:asciiTheme="majorHAnsi" w:hAnsiTheme="majorHAnsi" w:cstheme="majorHAnsi"/>
          <w:b/>
          <w:bCs/>
          <w:lang w:val="en-GB"/>
        </w:rPr>
        <w:t xml:space="preserve">G-J) </w:t>
      </w:r>
      <w:r>
        <w:rPr>
          <w:rFonts w:asciiTheme="majorHAnsi" w:hAnsiTheme="majorHAnsi" w:cstheme="majorHAnsi"/>
          <w:lang w:val="en-GB"/>
        </w:rPr>
        <w:t>Densitometry for the indicated apoptosis markers in HeLa isogenic LIMD1</w:t>
      </w:r>
      <w:r w:rsidRPr="00555235">
        <w:rPr>
          <w:rFonts w:asciiTheme="majorHAnsi" w:hAnsiTheme="majorHAnsi" w:cstheme="majorHAnsi"/>
          <w:vertAlign w:val="superscript"/>
          <w:lang w:val="en-GB"/>
        </w:rPr>
        <w:t>-/-</w:t>
      </w:r>
      <w:r w:rsidRPr="00555235">
        <w:rPr>
          <w:rFonts w:asciiTheme="majorHAnsi" w:hAnsiTheme="majorHAnsi" w:cstheme="majorHAnsi"/>
          <w:lang w:val="en-GB"/>
        </w:rPr>
        <w:t xml:space="preserve"> lines treated with PF-477736 for 48 hours. (n = </w:t>
      </w:r>
      <w:r>
        <w:rPr>
          <w:rFonts w:asciiTheme="majorHAnsi" w:hAnsiTheme="majorHAnsi" w:cstheme="majorHAnsi"/>
          <w:lang w:val="en-GB"/>
        </w:rPr>
        <w:t>4</w:t>
      </w:r>
      <w:r w:rsidRPr="00555235">
        <w:rPr>
          <w:rFonts w:asciiTheme="majorHAnsi" w:hAnsiTheme="majorHAnsi" w:cstheme="majorHAnsi"/>
          <w:lang w:val="en-GB"/>
        </w:rPr>
        <w:t xml:space="preserve">, two-way ANOVA). </w:t>
      </w:r>
      <w:r>
        <w:rPr>
          <w:rFonts w:asciiTheme="majorHAnsi" w:hAnsiTheme="majorHAnsi" w:cstheme="majorHAnsi"/>
          <w:b/>
          <w:bCs/>
          <w:lang w:val="en-GB"/>
        </w:rPr>
        <w:t>K</w:t>
      </w:r>
      <w:r w:rsidRPr="00555235">
        <w:rPr>
          <w:rFonts w:asciiTheme="majorHAnsi" w:hAnsiTheme="majorHAnsi" w:cstheme="majorHAnsi"/>
          <w:b/>
          <w:bCs/>
          <w:lang w:val="en-GB"/>
        </w:rPr>
        <w:t>)</w:t>
      </w:r>
      <w:r w:rsidRPr="00555235">
        <w:rPr>
          <w:rFonts w:asciiTheme="majorHAnsi" w:hAnsiTheme="majorHAnsi" w:cstheme="majorHAnsi"/>
          <w:lang w:val="en-GB"/>
        </w:rPr>
        <w:t xml:space="preserve"> Bar chart and contour plots of Annexin V/PI staining in HeLa isogenic LIMD1</w:t>
      </w:r>
      <w:r w:rsidRPr="00555235">
        <w:rPr>
          <w:rFonts w:asciiTheme="majorHAnsi" w:hAnsiTheme="majorHAnsi" w:cstheme="majorHAnsi"/>
          <w:vertAlign w:val="superscript"/>
          <w:lang w:val="en-GB"/>
        </w:rPr>
        <w:t>-/-</w:t>
      </w:r>
      <w:r w:rsidRPr="00555235">
        <w:rPr>
          <w:rFonts w:asciiTheme="majorHAnsi" w:hAnsiTheme="majorHAnsi" w:cstheme="majorHAnsi"/>
          <w:lang w:val="en-GB"/>
        </w:rPr>
        <w:t xml:space="preserve"> lines. Cells were treated for 48 hours at 1 µM dose of PF</w:t>
      </w:r>
      <w:r>
        <w:rPr>
          <w:rFonts w:asciiTheme="majorHAnsi" w:hAnsiTheme="majorHAnsi" w:cstheme="majorHAnsi"/>
          <w:lang w:val="en-GB"/>
        </w:rPr>
        <w:t>-</w:t>
      </w:r>
      <w:r w:rsidRPr="00555235">
        <w:rPr>
          <w:rFonts w:asciiTheme="majorHAnsi" w:hAnsiTheme="majorHAnsi" w:cstheme="majorHAnsi"/>
          <w:lang w:val="en-GB"/>
        </w:rPr>
        <w:t xml:space="preserve">477736 before staining and analysis by flow cytometry (n = 3). </w:t>
      </w:r>
      <w:r w:rsidRPr="00555235">
        <w:rPr>
          <w:rFonts w:asciiTheme="majorHAnsi" w:hAnsiTheme="majorHAnsi" w:cstheme="majorHAnsi"/>
          <w:shd w:val="clear" w:color="auto" w:fill="FAF9F8"/>
          <w:lang w:val="en-GB"/>
        </w:rPr>
        <w:t>ns p&gt;0.05, *p≤0.05, **p≤0.01, ***p≤0.001, **** p&lt;0.0001.</w:t>
      </w:r>
    </w:p>
    <w:p w14:paraId="374617C6" w14:textId="77777777" w:rsidR="00841909" w:rsidRPr="00555235" w:rsidRDefault="00841909" w:rsidP="00841909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</w:p>
    <w:p w14:paraId="0F9203A2" w14:textId="77777777" w:rsidR="00841909" w:rsidRPr="00555235" w:rsidRDefault="00841909" w:rsidP="00841909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t>Figure S2 P—477736 selectively kills LIMD1</w:t>
      </w:r>
      <w:r w:rsidRPr="00555235">
        <w:rPr>
          <w:rFonts w:asciiTheme="majorHAnsi" w:hAnsiTheme="majorHAnsi" w:cstheme="majorHAnsi"/>
          <w:b/>
          <w:bCs/>
          <w:i/>
          <w:iCs/>
          <w:vertAlign w:val="superscript"/>
          <w:lang w:val="en-GB"/>
        </w:rPr>
        <w:t xml:space="preserve">-/- </w:t>
      </w:r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t xml:space="preserve">cells independent of Chk1 inhibition. </w:t>
      </w:r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softHyphen/>
      </w:r>
      <w:r w:rsidRPr="00555235">
        <w:rPr>
          <w:rFonts w:asciiTheme="majorHAnsi" w:hAnsiTheme="majorHAnsi" w:cstheme="majorHAnsi"/>
          <w:b/>
          <w:bCs/>
          <w:lang w:val="en-GB"/>
        </w:rPr>
        <w:t>A)</w:t>
      </w:r>
      <w:r w:rsidRPr="00555235">
        <w:rPr>
          <w:rFonts w:asciiTheme="majorHAnsi" w:hAnsiTheme="majorHAnsi" w:cstheme="majorHAnsi"/>
          <w:lang w:val="en-GB"/>
        </w:rPr>
        <w:t xml:space="preserve"> Alternative Chk1 inhibitors from drug screen in Figure 1A. Surviving fraction determined following 5 days treatment at 1</w:t>
      </w:r>
      <w:r>
        <w:rPr>
          <w:rFonts w:asciiTheme="majorHAnsi" w:hAnsiTheme="majorHAnsi" w:cstheme="majorHAnsi"/>
          <w:lang w:val="en-GB"/>
        </w:rPr>
        <w:t xml:space="preserve"> </w:t>
      </w:r>
      <w:r w:rsidRPr="00555235">
        <w:rPr>
          <w:rFonts w:asciiTheme="majorHAnsi" w:hAnsiTheme="majorHAnsi" w:cstheme="majorHAnsi"/>
          <w:lang w:val="en-GB"/>
        </w:rPr>
        <w:t>µM.</w:t>
      </w:r>
    </w:p>
    <w:p w14:paraId="7217BE8A" w14:textId="5C8775C5" w:rsidR="001E2E9D" w:rsidRDefault="001E2E9D"/>
    <w:p w14:paraId="53BDFA68" w14:textId="77777777" w:rsidR="00841909" w:rsidRDefault="00841909"/>
    <w:p w14:paraId="5BD6DA74" w14:textId="77777777" w:rsidR="00841909" w:rsidRPr="00555235" w:rsidRDefault="00841909" w:rsidP="00841909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t>Figure S3 PF-477736 is a broad-spectrum kinase inhibitor that elicits LIMD1</w:t>
      </w:r>
      <w:r w:rsidRPr="00555235">
        <w:rPr>
          <w:rFonts w:asciiTheme="majorHAnsi" w:hAnsiTheme="majorHAnsi" w:cstheme="majorHAnsi"/>
          <w:b/>
          <w:bCs/>
          <w:i/>
          <w:iCs/>
          <w:vertAlign w:val="superscript"/>
          <w:lang w:val="en-GB"/>
        </w:rPr>
        <w:t>-/-</w:t>
      </w:r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t xml:space="preserve"> specific cellular changes in the </w:t>
      </w:r>
      <w:proofErr w:type="spellStart"/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t>phosphoproteome</w:t>
      </w:r>
      <w:proofErr w:type="spellEnd"/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t xml:space="preserve">. </w:t>
      </w:r>
      <w:r w:rsidRPr="00555235">
        <w:rPr>
          <w:rFonts w:asciiTheme="majorHAnsi" w:hAnsiTheme="majorHAnsi" w:cstheme="majorHAnsi"/>
          <w:b/>
          <w:bCs/>
          <w:lang w:val="en-GB"/>
        </w:rPr>
        <w:t>A-B)</w:t>
      </w:r>
      <w:r w:rsidRPr="00555235">
        <w:rPr>
          <w:rFonts w:asciiTheme="majorHAnsi" w:hAnsiTheme="majorHAnsi" w:cstheme="majorHAnsi"/>
          <w:lang w:val="en-GB"/>
        </w:rPr>
        <w:t xml:space="preserve"> </w:t>
      </w:r>
      <w:proofErr w:type="spellStart"/>
      <w:r w:rsidRPr="00555235">
        <w:rPr>
          <w:rFonts w:asciiTheme="majorHAnsi" w:hAnsiTheme="majorHAnsi" w:cstheme="majorHAnsi"/>
          <w:lang w:val="en-GB"/>
        </w:rPr>
        <w:t>PCA</w:t>
      </w:r>
      <w:proofErr w:type="spellEnd"/>
      <w:r w:rsidRPr="00555235">
        <w:rPr>
          <w:rFonts w:asciiTheme="majorHAnsi" w:hAnsiTheme="majorHAnsi" w:cstheme="majorHAnsi"/>
          <w:lang w:val="en-GB"/>
        </w:rPr>
        <w:t xml:space="preserve"> analysis on </w:t>
      </w:r>
      <w:proofErr w:type="spellStart"/>
      <w:r w:rsidRPr="00555235">
        <w:rPr>
          <w:rFonts w:asciiTheme="majorHAnsi" w:hAnsiTheme="majorHAnsi" w:cstheme="majorHAnsi"/>
          <w:lang w:val="en-GB"/>
        </w:rPr>
        <w:t>phosphoproteome</w:t>
      </w:r>
      <w:proofErr w:type="spellEnd"/>
      <w:r w:rsidRPr="00555235">
        <w:rPr>
          <w:rFonts w:asciiTheme="majorHAnsi" w:hAnsiTheme="majorHAnsi" w:cstheme="majorHAnsi"/>
          <w:lang w:val="en-GB"/>
        </w:rPr>
        <w:t xml:space="preserve"> changes shows no separation between treated and untreated samples in LIMD1</w:t>
      </w:r>
      <w:r w:rsidRPr="009D3421">
        <w:rPr>
          <w:rFonts w:asciiTheme="majorHAnsi" w:hAnsiTheme="majorHAnsi" w:cstheme="majorHAnsi"/>
          <w:vertAlign w:val="superscript"/>
          <w:lang w:val="en-GB"/>
        </w:rPr>
        <w:t>+/+</w:t>
      </w:r>
      <w:r w:rsidRPr="00555235">
        <w:rPr>
          <w:rFonts w:asciiTheme="majorHAnsi" w:hAnsiTheme="majorHAnsi" w:cstheme="majorHAnsi"/>
          <w:lang w:val="en-GB"/>
        </w:rPr>
        <w:t xml:space="preserve"> cells, but a clear separation in LIMD1</w:t>
      </w:r>
      <w:r w:rsidRPr="009D3421">
        <w:rPr>
          <w:rFonts w:asciiTheme="majorHAnsi" w:hAnsiTheme="majorHAnsi" w:cstheme="majorHAnsi"/>
          <w:vertAlign w:val="superscript"/>
          <w:lang w:val="en-GB"/>
        </w:rPr>
        <w:t>-/-</w:t>
      </w:r>
      <w:r w:rsidRPr="00555235">
        <w:rPr>
          <w:rFonts w:asciiTheme="majorHAnsi" w:hAnsiTheme="majorHAnsi" w:cstheme="majorHAnsi"/>
          <w:lang w:val="en-GB"/>
        </w:rPr>
        <w:t xml:space="preserve"> cells. </w:t>
      </w:r>
      <w:r>
        <w:rPr>
          <w:rFonts w:asciiTheme="majorHAnsi" w:hAnsiTheme="majorHAnsi" w:cstheme="majorHAnsi"/>
          <w:b/>
          <w:bCs/>
          <w:lang w:val="en-GB"/>
        </w:rPr>
        <w:t>C</w:t>
      </w:r>
      <w:r w:rsidRPr="00555235">
        <w:rPr>
          <w:rFonts w:asciiTheme="majorHAnsi" w:hAnsiTheme="majorHAnsi" w:cstheme="majorHAnsi"/>
          <w:b/>
          <w:bCs/>
          <w:lang w:val="en-GB"/>
        </w:rPr>
        <w:t>)</w:t>
      </w:r>
      <w:r>
        <w:rPr>
          <w:rFonts w:asciiTheme="majorHAnsi" w:hAnsiTheme="majorHAnsi" w:cstheme="majorHAnsi"/>
          <w:b/>
          <w:bCs/>
          <w:lang w:val="en-GB"/>
        </w:rPr>
        <w:t xml:space="preserve"> </w:t>
      </w:r>
      <w:r w:rsidRPr="007B0834">
        <w:rPr>
          <w:rFonts w:asciiTheme="majorHAnsi" w:hAnsiTheme="majorHAnsi" w:cstheme="majorHAnsi"/>
          <w:lang w:val="en-GB"/>
        </w:rPr>
        <w:t>Kinase Substrate</w:t>
      </w:r>
      <w:r>
        <w:rPr>
          <w:rFonts w:asciiTheme="majorHAnsi" w:hAnsiTheme="majorHAnsi" w:cstheme="majorHAnsi"/>
          <w:lang w:val="en-GB"/>
        </w:rPr>
        <w:t xml:space="preserve"> Enrichment Analysis (</w:t>
      </w:r>
      <w:proofErr w:type="spellStart"/>
      <w:r>
        <w:rPr>
          <w:rFonts w:asciiTheme="majorHAnsi" w:hAnsiTheme="majorHAnsi" w:cstheme="majorHAnsi"/>
          <w:lang w:val="en-GB"/>
        </w:rPr>
        <w:t>KSEA</w:t>
      </w:r>
      <w:proofErr w:type="spellEnd"/>
      <w:r>
        <w:rPr>
          <w:rFonts w:asciiTheme="majorHAnsi" w:hAnsiTheme="majorHAnsi" w:cstheme="majorHAnsi"/>
          <w:lang w:val="en-GB"/>
        </w:rPr>
        <w:t xml:space="preserve">) of </w:t>
      </w:r>
      <w:proofErr w:type="spellStart"/>
      <w:r>
        <w:rPr>
          <w:rFonts w:asciiTheme="majorHAnsi" w:hAnsiTheme="majorHAnsi" w:cstheme="majorHAnsi"/>
          <w:lang w:val="en-GB"/>
        </w:rPr>
        <w:t>phosphoproteomics</w:t>
      </w:r>
      <w:proofErr w:type="spellEnd"/>
      <w:r>
        <w:rPr>
          <w:rFonts w:asciiTheme="majorHAnsi" w:hAnsiTheme="majorHAnsi" w:cstheme="majorHAnsi"/>
          <w:lang w:val="en-GB"/>
        </w:rPr>
        <w:t xml:space="preserve"> shows kinases significantly affected between </w:t>
      </w:r>
      <w:r w:rsidRPr="00555235">
        <w:rPr>
          <w:rFonts w:asciiTheme="majorHAnsi" w:hAnsiTheme="majorHAnsi" w:cstheme="majorHAnsi"/>
          <w:lang w:val="en-GB"/>
        </w:rPr>
        <w:t>LIMD1</w:t>
      </w:r>
      <w:r w:rsidRPr="00555235">
        <w:rPr>
          <w:rFonts w:asciiTheme="majorHAnsi" w:hAnsiTheme="majorHAnsi" w:cstheme="majorHAnsi"/>
          <w:vertAlign w:val="superscript"/>
          <w:lang w:val="en-GB"/>
        </w:rPr>
        <w:t>+/+</w:t>
      </w:r>
      <w:r w:rsidRPr="00555235">
        <w:rPr>
          <w:rFonts w:asciiTheme="majorHAnsi" w:hAnsiTheme="majorHAnsi" w:cstheme="majorHAnsi"/>
          <w:lang w:val="en-GB"/>
        </w:rPr>
        <w:t xml:space="preserve"> </w:t>
      </w:r>
      <w:r>
        <w:rPr>
          <w:rFonts w:asciiTheme="majorHAnsi" w:hAnsiTheme="majorHAnsi" w:cstheme="majorHAnsi"/>
          <w:lang w:val="en-GB"/>
        </w:rPr>
        <w:t xml:space="preserve">and </w:t>
      </w:r>
      <w:r w:rsidRPr="00555235">
        <w:rPr>
          <w:rFonts w:asciiTheme="majorHAnsi" w:hAnsiTheme="majorHAnsi" w:cstheme="majorHAnsi"/>
          <w:lang w:val="en-GB"/>
        </w:rPr>
        <w:t>LIMD1</w:t>
      </w:r>
      <w:r w:rsidRPr="00555235">
        <w:rPr>
          <w:rFonts w:asciiTheme="majorHAnsi" w:hAnsiTheme="majorHAnsi" w:cstheme="majorHAnsi"/>
          <w:vertAlign w:val="superscript"/>
          <w:lang w:val="en-GB"/>
        </w:rPr>
        <w:t>-/-</w:t>
      </w:r>
      <w:r w:rsidRPr="00555235">
        <w:rPr>
          <w:rFonts w:asciiTheme="majorHAnsi" w:hAnsiTheme="majorHAnsi" w:cstheme="majorHAnsi"/>
          <w:lang w:val="en-GB"/>
        </w:rPr>
        <w:t xml:space="preserve"> </w:t>
      </w:r>
      <w:r>
        <w:rPr>
          <w:rFonts w:asciiTheme="majorHAnsi" w:hAnsiTheme="majorHAnsi" w:cstheme="majorHAnsi"/>
          <w:lang w:val="en-GB"/>
        </w:rPr>
        <w:t>with DMSO treatment.</w:t>
      </w:r>
      <w:r w:rsidRPr="00555235">
        <w:rPr>
          <w:rFonts w:asciiTheme="majorHAnsi" w:hAnsiTheme="majorHAnsi" w:cstheme="majorHAnsi"/>
          <w:lang w:val="en-GB"/>
        </w:rPr>
        <w:t xml:space="preserve"> </w:t>
      </w:r>
      <w:r w:rsidRPr="007B0834">
        <w:rPr>
          <w:rFonts w:asciiTheme="majorHAnsi" w:hAnsiTheme="majorHAnsi" w:cstheme="majorHAnsi"/>
          <w:b/>
          <w:bCs/>
          <w:lang w:val="en-GB"/>
        </w:rPr>
        <w:t>D)</w:t>
      </w:r>
      <w:r>
        <w:rPr>
          <w:rFonts w:asciiTheme="majorHAnsi" w:hAnsiTheme="majorHAnsi" w:cstheme="majorHAnsi"/>
          <w:lang w:val="en-GB"/>
        </w:rPr>
        <w:t xml:space="preserve"> Cell viability of HeLa isogenic lines treated with siRNA against </w:t>
      </w:r>
      <w:r>
        <w:rPr>
          <w:rFonts w:asciiTheme="majorHAnsi" w:hAnsiTheme="majorHAnsi" w:cstheme="majorHAnsi"/>
          <w:i/>
          <w:iCs/>
          <w:lang w:val="en-GB"/>
        </w:rPr>
        <w:t>CSNK2A1</w:t>
      </w:r>
      <w:r w:rsidRPr="007B0834">
        <w:rPr>
          <w:rFonts w:asciiTheme="majorHAnsi" w:hAnsiTheme="majorHAnsi" w:cstheme="majorHAnsi"/>
          <w:lang w:val="en-GB"/>
        </w:rPr>
        <w:t>,</w:t>
      </w:r>
      <w:r>
        <w:rPr>
          <w:rFonts w:asciiTheme="majorHAnsi" w:hAnsiTheme="majorHAnsi" w:cstheme="majorHAnsi"/>
          <w:i/>
          <w:iCs/>
          <w:lang w:val="en-GB"/>
        </w:rPr>
        <w:t xml:space="preserve"> AKT1 </w:t>
      </w:r>
      <w:r>
        <w:rPr>
          <w:rFonts w:asciiTheme="majorHAnsi" w:hAnsiTheme="majorHAnsi" w:cstheme="majorHAnsi"/>
          <w:lang w:val="en-GB"/>
        </w:rPr>
        <w:t xml:space="preserve">or </w:t>
      </w:r>
      <w:proofErr w:type="spellStart"/>
      <w:r>
        <w:rPr>
          <w:rFonts w:asciiTheme="majorHAnsi" w:hAnsiTheme="majorHAnsi" w:cstheme="majorHAnsi"/>
          <w:i/>
          <w:iCs/>
          <w:lang w:val="en-GB"/>
        </w:rPr>
        <w:t>PKCA</w:t>
      </w:r>
      <w:proofErr w:type="spellEnd"/>
      <w:r>
        <w:rPr>
          <w:rFonts w:asciiTheme="majorHAnsi" w:hAnsiTheme="majorHAnsi" w:cstheme="majorHAnsi"/>
          <w:i/>
          <w:iCs/>
          <w:lang w:val="en-GB"/>
        </w:rPr>
        <w:t xml:space="preserve"> </w:t>
      </w:r>
      <w:r w:rsidRPr="00C8722B">
        <w:rPr>
          <w:rFonts w:asciiTheme="majorHAnsi" w:hAnsiTheme="majorHAnsi" w:cstheme="majorHAnsi"/>
          <w:lang w:val="en-GB"/>
        </w:rPr>
        <w:t xml:space="preserve">at total siRNA concentration of 30 </w:t>
      </w:r>
      <w:proofErr w:type="spellStart"/>
      <w:r w:rsidRPr="00C8722B">
        <w:rPr>
          <w:rFonts w:asciiTheme="majorHAnsi" w:hAnsiTheme="majorHAnsi" w:cstheme="majorHAnsi"/>
          <w:lang w:val="en-GB"/>
        </w:rPr>
        <w:t>nM</w:t>
      </w:r>
      <w:proofErr w:type="spellEnd"/>
      <w:r w:rsidRPr="00C8722B">
        <w:rPr>
          <w:rFonts w:asciiTheme="majorHAnsi" w:hAnsiTheme="majorHAnsi" w:cstheme="majorHAnsi"/>
          <w:lang w:val="en-GB"/>
        </w:rPr>
        <w:t xml:space="preserve"> (2 siRNAs) or 45 </w:t>
      </w:r>
      <w:proofErr w:type="spellStart"/>
      <w:r w:rsidRPr="00C8722B">
        <w:rPr>
          <w:rFonts w:asciiTheme="majorHAnsi" w:hAnsiTheme="majorHAnsi" w:cstheme="majorHAnsi"/>
          <w:lang w:val="en-GB"/>
        </w:rPr>
        <w:t>nM</w:t>
      </w:r>
      <w:proofErr w:type="spellEnd"/>
      <w:r w:rsidRPr="00C8722B">
        <w:rPr>
          <w:rFonts w:asciiTheme="majorHAnsi" w:hAnsiTheme="majorHAnsi" w:cstheme="majorHAnsi"/>
          <w:lang w:val="en-GB"/>
        </w:rPr>
        <w:t xml:space="preserve"> (3 siRNAs).</w:t>
      </w:r>
      <w:r w:rsidRPr="00BD6E78">
        <w:rPr>
          <w:rFonts w:asciiTheme="majorHAnsi" w:hAnsiTheme="majorHAnsi" w:cstheme="majorHAnsi"/>
          <w:lang w:val="en-GB"/>
        </w:rPr>
        <w:t xml:space="preserve"> </w:t>
      </w:r>
      <w:r w:rsidRPr="00555235">
        <w:rPr>
          <w:rFonts w:asciiTheme="majorHAnsi" w:hAnsiTheme="majorHAnsi" w:cstheme="majorHAnsi"/>
          <w:lang w:val="en-GB"/>
        </w:rPr>
        <w:t>Viability was measured 120 hours post transfection and surviving fractions were calculated</w:t>
      </w:r>
      <w:r>
        <w:rPr>
          <w:rFonts w:asciiTheme="majorHAnsi" w:hAnsiTheme="majorHAnsi" w:cstheme="majorHAnsi"/>
          <w:lang w:val="en-GB"/>
        </w:rPr>
        <w:t xml:space="preserve"> (n = 3) </w:t>
      </w:r>
      <w:r>
        <w:rPr>
          <w:rFonts w:asciiTheme="majorHAnsi" w:hAnsiTheme="majorHAnsi" w:cstheme="majorHAnsi"/>
          <w:b/>
          <w:bCs/>
          <w:lang w:val="en-GB"/>
        </w:rPr>
        <w:t>E</w:t>
      </w:r>
      <w:r w:rsidRPr="00555235">
        <w:rPr>
          <w:rFonts w:asciiTheme="majorHAnsi" w:hAnsiTheme="majorHAnsi" w:cstheme="majorHAnsi"/>
          <w:b/>
          <w:bCs/>
          <w:lang w:val="en-GB"/>
        </w:rPr>
        <w:t xml:space="preserve">) </w:t>
      </w:r>
      <w:r w:rsidRPr="00555235">
        <w:rPr>
          <w:rFonts w:asciiTheme="majorHAnsi" w:hAnsiTheme="majorHAnsi" w:cstheme="majorHAnsi"/>
          <w:lang w:val="en-GB"/>
        </w:rPr>
        <w:t>Dose response curves of indicated inhibitors in HeLa LIMD1</w:t>
      </w:r>
      <w:r w:rsidRPr="00555235">
        <w:rPr>
          <w:rFonts w:asciiTheme="majorHAnsi" w:hAnsiTheme="majorHAnsi" w:cstheme="majorHAnsi"/>
          <w:vertAlign w:val="superscript"/>
          <w:lang w:val="en-GB"/>
        </w:rPr>
        <w:t>+/+</w:t>
      </w:r>
      <w:r w:rsidRPr="00555235">
        <w:rPr>
          <w:rFonts w:asciiTheme="majorHAnsi" w:hAnsiTheme="majorHAnsi" w:cstheme="majorHAnsi"/>
          <w:lang w:val="en-GB"/>
        </w:rPr>
        <w:t xml:space="preserve"> line (n = 2). </w:t>
      </w:r>
      <w:r>
        <w:rPr>
          <w:rFonts w:asciiTheme="majorHAnsi" w:hAnsiTheme="majorHAnsi" w:cstheme="majorHAnsi"/>
          <w:b/>
          <w:bCs/>
          <w:lang w:val="en-GB"/>
        </w:rPr>
        <w:t>F</w:t>
      </w:r>
      <w:r w:rsidRPr="00555235">
        <w:rPr>
          <w:rFonts w:asciiTheme="majorHAnsi" w:hAnsiTheme="majorHAnsi" w:cstheme="majorHAnsi"/>
          <w:b/>
          <w:bCs/>
          <w:lang w:val="en-GB"/>
        </w:rPr>
        <w:t>)</w:t>
      </w:r>
      <w:r w:rsidRPr="00555235">
        <w:rPr>
          <w:rFonts w:asciiTheme="majorHAnsi" w:hAnsiTheme="majorHAnsi" w:cstheme="majorHAnsi"/>
          <w:lang w:val="en-GB"/>
        </w:rPr>
        <w:t xml:space="preserve"> Cell viability of HeLa isogenic LIMD1</w:t>
      </w:r>
      <w:r w:rsidRPr="00555235">
        <w:rPr>
          <w:rFonts w:asciiTheme="majorHAnsi" w:hAnsiTheme="majorHAnsi" w:cstheme="majorHAnsi"/>
          <w:vertAlign w:val="superscript"/>
          <w:lang w:val="en-GB"/>
        </w:rPr>
        <w:t>-/-</w:t>
      </w:r>
      <w:r w:rsidRPr="00555235">
        <w:rPr>
          <w:rFonts w:asciiTheme="majorHAnsi" w:hAnsiTheme="majorHAnsi" w:cstheme="majorHAnsi"/>
          <w:lang w:val="en-GB"/>
        </w:rPr>
        <w:t xml:space="preserve"> lines </w:t>
      </w:r>
      <w:r w:rsidRPr="00555235">
        <w:rPr>
          <w:rFonts w:asciiTheme="majorHAnsi" w:hAnsiTheme="majorHAnsi" w:cstheme="majorHAnsi"/>
          <w:lang w:val="en-GB"/>
        </w:rPr>
        <w:lastRenderedPageBreak/>
        <w:t>treated with inhibitors in combination at their SF</w:t>
      </w:r>
      <w:r w:rsidRPr="00555235">
        <w:rPr>
          <w:rFonts w:asciiTheme="majorHAnsi" w:hAnsiTheme="majorHAnsi" w:cstheme="majorHAnsi"/>
          <w:vertAlign w:val="subscript"/>
          <w:lang w:val="en-GB"/>
        </w:rPr>
        <w:t>80</w:t>
      </w:r>
      <w:r w:rsidRPr="00555235">
        <w:rPr>
          <w:rFonts w:asciiTheme="majorHAnsi" w:hAnsiTheme="majorHAnsi" w:cstheme="majorHAnsi"/>
          <w:lang w:val="en-GB"/>
        </w:rPr>
        <w:t xml:space="preserve"> values based upon dose response curves in panel B and PF-477736 at 1 µM as positive control (n = 3, two-way ANOVA). ns p&gt;0.05 </w:t>
      </w:r>
      <w:r w:rsidRPr="00555235">
        <w:rPr>
          <w:rFonts w:asciiTheme="majorHAnsi" w:hAnsiTheme="majorHAnsi" w:cstheme="majorHAnsi"/>
          <w:shd w:val="clear" w:color="auto" w:fill="FAF9F8"/>
          <w:lang w:val="en-GB"/>
        </w:rPr>
        <w:t>*p≤0.05, **p≤0.01, ***p≤0.001</w:t>
      </w:r>
    </w:p>
    <w:p w14:paraId="16BC9618" w14:textId="1B7808D1" w:rsidR="00841909" w:rsidRDefault="00841909"/>
    <w:p w14:paraId="2DB5CF49" w14:textId="40CF841E" w:rsidR="005C60A5" w:rsidRPr="00096C35" w:rsidRDefault="005C60A5" w:rsidP="005C60A5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555235">
        <w:rPr>
          <w:rFonts w:asciiTheme="majorHAnsi" w:hAnsiTheme="majorHAnsi" w:cstheme="majorHAnsi"/>
          <w:b/>
          <w:bCs/>
          <w:i/>
          <w:iCs/>
          <w:lang w:val="en-GB"/>
        </w:rPr>
        <w:t xml:space="preserve">Figure S4 PF-477736 treatment is proof-of-concept inhibitor of LIMD1 deficient lung cancers. </w:t>
      </w:r>
      <w:r w:rsidRPr="00555235">
        <w:rPr>
          <w:rFonts w:asciiTheme="majorHAnsi" w:hAnsiTheme="majorHAnsi" w:cstheme="majorHAnsi"/>
          <w:b/>
          <w:bCs/>
          <w:lang w:val="en-GB"/>
        </w:rPr>
        <w:t>A)</w:t>
      </w:r>
      <w:r w:rsidRPr="00555235">
        <w:rPr>
          <w:rFonts w:asciiTheme="majorHAnsi" w:hAnsiTheme="majorHAnsi" w:cstheme="majorHAnsi"/>
          <w:lang w:val="en-GB"/>
        </w:rPr>
        <w:t xml:space="preserve"> </w:t>
      </w:r>
      <w:r>
        <w:rPr>
          <w:rFonts w:asciiTheme="majorHAnsi" w:hAnsiTheme="majorHAnsi" w:cstheme="majorHAnsi"/>
          <w:lang w:val="en-GB"/>
        </w:rPr>
        <w:t xml:space="preserve">Tumour volume of subcutaneous isogenic A549 xenografts implanted into the flank of NOD/SCID mice. Mice were treated twice on indicated days with vehicle of </w:t>
      </w:r>
      <w:r w:rsidRPr="00555235">
        <w:rPr>
          <w:rFonts w:asciiTheme="majorHAnsi" w:hAnsiTheme="majorHAnsi" w:cstheme="majorHAnsi"/>
          <w:lang w:val="en-GB"/>
        </w:rPr>
        <w:t>PF</w:t>
      </w:r>
      <w:r>
        <w:rPr>
          <w:rFonts w:asciiTheme="majorHAnsi" w:hAnsiTheme="majorHAnsi" w:cstheme="majorHAnsi"/>
          <w:lang w:val="en-GB"/>
        </w:rPr>
        <w:t>-</w:t>
      </w:r>
      <w:r w:rsidRPr="00555235">
        <w:rPr>
          <w:rFonts w:asciiTheme="majorHAnsi" w:hAnsiTheme="majorHAnsi" w:cstheme="majorHAnsi"/>
          <w:lang w:val="en-GB"/>
        </w:rPr>
        <w:t>477736 (7.5 mg/kg</w:t>
      </w:r>
      <w:r>
        <w:rPr>
          <w:rFonts w:asciiTheme="majorHAnsi" w:hAnsiTheme="majorHAnsi" w:cstheme="majorHAnsi"/>
          <w:lang w:val="en-GB"/>
        </w:rPr>
        <w:t xml:space="preserve"> per </w:t>
      </w:r>
      <w:bookmarkStart w:id="0" w:name="_GoBack"/>
      <w:bookmarkEnd w:id="0"/>
      <w:r w:rsidR="00C62587">
        <w:rPr>
          <w:rFonts w:asciiTheme="majorHAnsi" w:hAnsiTheme="majorHAnsi" w:cstheme="majorHAnsi"/>
          <w:lang w:val="en-GB"/>
        </w:rPr>
        <w:t>dose</w:t>
      </w:r>
      <w:r w:rsidR="00C62587" w:rsidRPr="00555235">
        <w:rPr>
          <w:rFonts w:asciiTheme="majorHAnsi" w:hAnsiTheme="majorHAnsi" w:cstheme="majorHAnsi"/>
          <w:lang w:val="en-GB"/>
        </w:rPr>
        <w:t>)</w:t>
      </w:r>
      <w:r w:rsidR="00C62587">
        <w:rPr>
          <w:rFonts w:asciiTheme="majorHAnsi" w:hAnsiTheme="majorHAnsi" w:cstheme="majorHAnsi"/>
          <w:lang w:val="en-GB"/>
        </w:rPr>
        <w:t xml:space="preserve"> </w:t>
      </w:r>
      <w:r w:rsidR="00C62587" w:rsidRPr="00555235">
        <w:rPr>
          <w:rFonts w:asciiTheme="majorHAnsi" w:hAnsiTheme="majorHAnsi" w:cstheme="majorHAnsi"/>
          <w:lang w:val="en-GB"/>
        </w:rPr>
        <w:t>(</w:t>
      </w:r>
      <w:r w:rsidRPr="00555235">
        <w:rPr>
          <w:rFonts w:asciiTheme="majorHAnsi" w:hAnsiTheme="majorHAnsi" w:cstheme="majorHAnsi"/>
          <w:lang w:val="en-GB"/>
        </w:rPr>
        <w:t xml:space="preserve">n = 10 per group, two-way ANOVA). </w:t>
      </w:r>
      <w:r w:rsidRPr="00555235">
        <w:rPr>
          <w:rFonts w:asciiTheme="majorHAnsi" w:hAnsiTheme="majorHAnsi" w:cstheme="majorHAnsi"/>
          <w:b/>
          <w:bCs/>
          <w:lang w:val="en-GB"/>
        </w:rPr>
        <w:t>B)</w:t>
      </w:r>
      <w:r w:rsidRPr="00555235">
        <w:rPr>
          <w:rFonts w:asciiTheme="majorHAnsi" w:hAnsiTheme="majorHAnsi" w:cstheme="majorHAnsi"/>
          <w:lang w:val="en-GB"/>
        </w:rPr>
        <w:t xml:space="preserve"> Tumour volume of xenografts at day 29 (n = 10 per group, two-way ANOVA). </w:t>
      </w:r>
      <w:r w:rsidRPr="00555235">
        <w:rPr>
          <w:rFonts w:asciiTheme="majorHAnsi" w:hAnsiTheme="majorHAnsi" w:cstheme="majorHAnsi"/>
          <w:b/>
          <w:bCs/>
          <w:lang w:val="en-GB"/>
        </w:rPr>
        <w:t xml:space="preserve">C-D) </w:t>
      </w:r>
      <w:r w:rsidRPr="00555235">
        <w:rPr>
          <w:rFonts w:asciiTheme="majorHAnsi" w:hAnsiTheme="majorHAnsi" w:cstheme="majorHAnsi"/>
          <w:lang w:val="en-GB"/>
        </w:rPr>
        <w:t xml:space="preserve">Example staining of Ki67 and </w:t>
      </w:r>
      <w:r>
        <w:rPr>
          <w:rFonts w:asciiTheme="majorHAnsi" w:hAnsiTheme="majorHAnsi" w:cstheme="majorHAnsi"/>
          <w:lang w:val="en-GB"/>
        </w:rPr>
        <w:t>c</w:t>
      </w:r>
      <w:r w:rsidRPr="00555235">
        <w:rPr>
          <w:rFonts w:asciiTheme="majorHAnsi" w:hAnsiTheme="majorHAnsi" w:cstheme="majorHAnsi"/>
          <w:lang w:val="en-GB"/>
        </w:rPr>
        <w:t xml:space="preserve">leaved </w:t>
      </w:r>
      <w:r>
        <w:rPr>
          <w:rFonts w:asciiTheme="majorHAnsi" w:hAnsiTheme="majorHAnsi" w:cstheme="majorHAnsi"/>
          <w:lang w:val="en-GB"/>
        </w:rPr>
        <w:t>c</w:t>
      </w:r>
      <w:r w:rsidRPr="00555235">
        <w:rPr>
          <w:rFonts w:asciiTheme="majorHAnsi" w:hAnsiTheme="majorHAnsi" w:cstheme="majorHAnsi"/>
          <w:lang w:val="en-GB"/>
        </w:rPr>
        <w:t>aspase-3 in xenografts. Arrows in panel D indicate cleaved caspase-3 positive cells.</w:t>
      </w:r>
    </w:p>
    <w:p w14:paraId="66F70633" w14:textId="77777777" w:rsidR="005C60A5" w:rsidRDefault="005C60A5"/>
    <w:sectPr w:rsidR="005C60A5" w:rsidSect="00841909">
      <w:pgSz w:w="12240" w:h="15840"/>
      <w:pgMar w:top="39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B32"/>
    <w:rsid w:val="00050F31"/>
    <w:rsid w:val="00055A8E"/>
    <w:rsid w:val="00055D82"/>
    <w:rsid w:val="00060A2C"/>
    <w:rsid w:val="000618F2"/>
    <w:rsid w:val="00061BC5"/>
    <w:rsid w:val="000808A6"/>
    <w:rsid w:val="000C0EF8"/>
    <w:rsid w:val="000C533B"/>
    <w:rsid w:val="001052B8"/>
    <w:rsid w:val="0012147F"/>
    <w:rsid w:val="001222EC"/>
    <w:rsid w:val="00140F3A"/>
    <w:rsid w:val="00152587"/>
    <w:rsid w:val="00152CCD"/>
    <w:rsid w:val="00171027"/>
    <w:rsid w:val="0017123D"/>
    <w:rsid w:val="00183976"/>
    <w:rsid w:val="0018435E"/>
    <w:rsid w:val="00185C2B"/>
    <w:rsid w:val="001B0175"/>
    <w:rsid w:val="001B128A"/>
    <w:rsid w:val="001B4F3C"/>
    <w:rsid w:val="001C3C0B"/>
    <w:rsid w:val="001C5BB1"/>
    <w:rsid w:val="001E2E9D"/>
    <w:rsid w:val="001F2E9F"/>
    <w:rsid w:val="001F3ABE"/>
    <w:rsid w:val="001F4C97"/>
    <w:rsid w:val="001F7D7B"/>
    <w:rsid w:val="00202596"/>
    <w:rsid w:val="0021394E"/>
    <w:rsid w:val="002139E0"/>
    <w:rsid w:val="00257A36"/>
    <w:rsid w:val="00281AB8"/>
    <w:rsid w:val="00283654"/>
    <w:rsid w:val="00293FB3"/>
    <w:rsid w:val="002A1B8D"/>
    <w:rsid w:val="002E67FA"/>
    <w:rsid w:val="002F748D"/>
    <w:rsid w:val="00307F1C"/>
    <w:rsid w:val="00312D87"/>
    <w:rsid w:val="0031724D"/>
    <w:rsid w:val="003172F2"/>
    <w:rsid w:val="00326AF3"/>
    <w:rsid w:val="0035340F"/>
    <w:rsid w:val="00361D22"/>
    <w:rsid w:val="00362E23"/>
    <w:rsid w:val="00364ABC"/>
    <w:rsid w:val="003721CD"/>
    <w:rsid w:val="00374718"/>
    <w:rsid w:val="00376DC4"/>
    <w:rsid w:val="00377E23"/>
    <w:rsid w:val="00381760"/>
    <w:rsid w:val="003879F3"/>
    <w:rsid w:val="003A12C7"/>
    <w:rsid w:val="003B23A7"/>
    <w:rsid w:val="003B2A5E"/>
    <w:rsid w:val="003C07C0"/>
    <w:rsid w:val="003D3945"/>
    <w:rsid w:val="003D7D83"/>
    <w:rsid w:val="003E63CF"/>
    <w:rsid w:val="003E64AA"/>
    <w:rsid w:val="003E710E"/>
    <w:rsid w:val="003E78DB"/>
    <w:rsid w:val="003F2664"/>
    <w:rsid w:val="00404A70"/>
    <w:rsid w:val="00413EFD"/>
    <w:rsid w:val="00435A0F"/>
    <w:rsid w:val="00440E70"/>
    <w:rsid w:val="0044214E"/>
    <w:rsid w:val="004715E1"/>
    <w:rsid w:val="004A1F53"/>
    <w:rsid w:val="004A5819"/>
    <w:rsid w:val="004B4245"/>
    <w:rsid w:val="004D4DA9"/>
    <w:rsid w:val="004D5F4A"/>
    <w:rsid w:val="004E136D"/>
    <w:rsid w:val="004E241F"/>
    <w:rsid w:val="004E6C7E"/>
    <w:rsid w:val="00504ED9"/>
    <w:rsid w:val="0051030C"/>
    <w:rsid w:val="0051258F"/>
    <w:rsid w:val="00514FE0"/>
    <w:rsid w:val="00534547"/>
    <w:rsid w:val="005457E3"/>
    <w:rsid w:val="005658DA"/>
    <w:rsid w:val="00586AA8"/>
    <w:rsid w:val="005977CC"/>
    <w:rsid w:val="005C15A2"/>
    <w:rsid w:val="005C60A5"/>
    <w:rsid w:val="0060000C"/>
    <w:rsid w:val="006037D9"/>
    <w:rsid w:val="00623CCC"/>
    <w:rsid w:val="00637877"/>
    <w:rsid w:val="00653D8A"/>
    <w:rsid w:val="00660CC8"/>
    <w:rsid w:val="00670253"/>
    <w:rsid w:val="00671EE1"/>
    <w:rsid w:val="006950A2"/>
    <w:rsid w:val="006A300B"/>
    <w:rsid w:val="006B20EE"/>
    <w:rsid w:val="006B5CDF"/>
    <w:rsid w:val="006B7EF1"/>
    <w:rsid w:val="006C15AE"/>
    <w:rsid w:val="006F7839"/>
    <w:rsid w:val="00720AC9"/>
    <w:rsid w:val="00725206"/>
    <w:rsid w:val="00762765"/>
    <w:rsid w:val="00763425"/>
    <w:rsid w:val="00775CE1"/>
    <w:rsid w:val="0079707C"/>
    <w:rsid w:val="007E5E8F"/>
    <w:rsid w:val="007F7CC8"/>
    <w:rsid w:val="008008BD"/>
    <w:rsid w:val="0080142F"/>
    <w:rsid w:val="008052AD"/>
    <w:rsid w:val="0081295B"/>
    <w:rsid w:val="008203EF"/>
    <w:rsid w:val="00837B6C"/>
    <w:rsid w:val="00841909"/>
    <w:rsid w:val="0084693F"/>
    <w:rsid w:val="00855AE2"/>
    <w:rsid w:val="00855C68"/>
    <w:rsid w:val="00860D28"/>
    <w:rsid w:val="00881EAC"/>
    <w:rsid w:val="00892249"/>
    <w:rsid w:val="0089239C"/>
    <w:rsid w:val="008A2C06"/>
    <w:rsid w:val="008B53E0"/>
    <w:rsid w:val="008C2886"/>
    <w:rsid w:val="008C2D83"/>
    <w:rsid w:val="008C6168"/>
    <w:rsid w:val="008C6E62"/>
    <w:rsid w:val="008D12AD"/>
    <w:rsid w:val="00901406"/>
    <w:rsid w:val="00901B0F"/>
    <w:rsid w:val="009050C3"/>
    <w:rsid w:val="00907944"/>
    <w:rsid w:val="009117F7"/>
    <w:rsid w:val="00930129"/>
    <w:rsid w:val="00941CB9"/>
    <w:rsid w:val="00945BEE"/>
    <w:rsid w:val="00946606"/>
    <w:rsid w:val="00953CC9"/>
    <w:rsid w:val="00956A53"/>
    <w:rsid w:val="009C2665"/>
    <w:rsid w:val="009E16A5"/>
    <w:rsid w:val="009E5E15"/>
    <w:rsid w:val="009F6FC7"/>
    <w:rsid w:val="00A008EE"/>
    <w:rsid w:val="00A07627"/>
    <w:rsid w:val="00A14580"/>
    <w:rsid w:val="00A321D2"/>
    <w:rsid w:val="00A3222F"/>
    <w:rsid w:val="00A3445F"/>
    <w:rsid w:val="00A353C3"/>
    <w:rsid w:val="00A4118F"/>
    <w:rsid w:val="00AA7B73"/>
    <w:rsid w:val="00AB0915"/>
    <w:rsid w:val="00AB4FD4"/>
    <w:rsid w:val="00AC3F6E"/>
    <w:rsid w:val="00B10307"/>
    <w:rsid w:val="00B17D0C"/>
    <w:rsid w:val="00B33EE0"/>
    <w:rsid w:val="00B405C6"/>
    <w:rsid w:val="00B50276"/>
    <w:rsid w:val="00B5166F"/>
    <w:rsid w:val="00B67381"/>
    <w:rsid w:val="00B74BE8"/>
    <w:rsid w:val="00BB1A25"/>
    <w:rsid w:val="00BB3D3D"/>
    <w:rsid w:val="00BD0B77"/>
    <w:rsid w:val="00BD6328"/>
    <w:rsid w:val="00BF2F90"/>
    <w:rsid w:val="00BF65FB"/>
    <w:rsid w:val="00C00048"/>
    <w:rsid w:val="00C011D3"/>
    <w:rsid w:val="00C133F4"/>
    <w:rsid w:val="00C369B5"/>
    <w:rsid w:val="00C62587"/>
    <w:rsid w:val="00C67740"/>
    <w:rsid w:val="00C725B2"/>
    <w:rsid w:val="00C80607"/>
    <w:rsid w:val="00CA1A8A"/>
    <w:rsid w:val="00CD792E"/>
    <w:rsid w:val="00CF21C6"/>
    <w:rsid w:val="00D26F7C"/>
    <w:rsid w:val="00D3011F"/>
    <w:rsid w:val="00D31126"/>
    <w:rsid w:val="00D73D4E"/>
    <w:rsid w:val="00D86DB8"/>
    <w:rsid w:val="00D87331"/>
    <w:rsid w:val="00D951F8"/>
    <w:rsid w:val="00DA3100"/>
    <w:rsid w:val="00DA3458"/>
    <w:rsid w:val="00DA64E5"/>
    <w:rsid w:val="00DC340B"/>
    <w:rsid w:val="00DC6A2C"/>
    <w:rsid w:val="00DE1E9C"/>
    <w:rsid w:val="00DE363E"/>
    <w:rsid w:val="00DE70E9"/>
    <w:rsid w:val="00E052AB"/>
    <w:rsid w:val="00E05C7B"/>
    <w:rsid w:val="00E36902"/>
    <w:rsid w:val="00E5790C"/>
    <w:rsid w:val="00E579E9"/>
    <w:rsid w:val="00E617B1"/>
    <w:rsid w:val="00E61E5A"/>
    <w:rsid w:val="00E657B0"/>
    <w:rsid w:val="00E67216"/>
    <w:rsid w:val="00EA101A"/>
    <w:rsid w:val="00EA6AB5"/>
    <w:rsid w:val="00ED0D5A"/>
    <w:rsid w:val="00F130D9"/>
    <w:rsid w:val="00F37113"/>
    <w:rsid w:val="00F44403"/>
    <w:rsid w:val="00F44DE5"/>
    <w:rsid w:val="00F501BC"/>
    <w:rsid w:val="00F54560"/>
    <w:rsid w:val="00F87B32"/>
    <w:rsid w:val="00F96478"/>
    <w:rsid w:val="00FD02A8"/>
    <w:rsid w:val="00FD548B"/>
    <w:rsid w:val="00FD6C20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3AD2A"/>
  <w15:chartTrackingRefBased/>
  <w15:docId w15:val="{DB97ABCB-083F-B145-83AE-16BD65C1A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1909"/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Tyson Sharp</dc:creator>
  <cp:keywords/>
  <dc:description/>
  <cp:lastModifiedBy>Tyson Sharp</cp:lastModifiedBy>
  <cp:revision>4</cp:revision>
  <dcterms:created xsi:type="dcterms:W3CDTF">2021-10-18T12:46:00Z</dcterms:created>
  <dcterms:modified xsi:type="dcterms:W3CDTF">2021-10-18T12:50:00Z</dcterms:modified>
</cp:coreProperties>
</file>