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7B5AE" w14:textId="77777777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470DF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B772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Figure and Figure legends</w:t>
      </w:r>
    </w:p>
    <w:p w14:paraId="74E2C700" w14:textId="46D3A078" w:rsidR="00F9068E" w:rsidRDefault="00F9068E" w:rsidP="00F9068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A6B6EAD" wp14:editId="26EAA90C">
            <wp:extent cx="5571744" cy="2322576"/>
            <wp:effectExtent l="0" t="0" r="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744" cy="232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2ABBF" w14:textId="700AE7C4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772A7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B772A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514E">
        <w:rPr>
          <w:rFonts w:ascii="Times New Roman" w:hAnsi="Times New Roman" w:cs="Times New Roman"/>
          <w:sz w:val="24"/>
          <w:szCs w:val="24"/>
        </w:rPr>
        <w:t xml:space="preserve">Analysis of expression of </w:t>
      </w:r>
      <w:r w:rsidRPr="00EB514E">
        <w:rPr>
          <w:rFonts w:ascii="Times New Roman" w:hAnsi="Times New Roman" w:cs="Times New Roman"/>
          <w:i/>
          <w:iCs/>
          <w:sz w:val="24"/>
          <w:szCs w:val="24"/>
        </w:rPr>
        <w:t>LXN</w:t>
      </w:r>
      <w:r w:rsidRPr="00EB514E">
        <w:rPr>
          <w:rFonts w:ascii="Times New Roman" w:hAnsi="Times New Roman" w:cs="Times New Roman"/>
          <w:sz w:val="24"/>
          <w:szCs w:val="24"/>
        </w:rPr>
        <w:t xml:space="preserve"> in obese </w:t>
      </w:r>
      <w:r>
        <w:rPr>
          <w:rFonts w:ascii="Times New Roman" w:hAnsi="Times New Roman" w:cs="Times New Roman"/>
          <w:sz w:val="24"/>
          <w:szCs w:val="24"/>
        </w:rPr>
        <w:t xml:space="preserve">rat (A) and mice (B) </w:t>
      </w:r>
      <w:r w:rsidRPr="00EB514E">
        <w:rPr>
          <w:rFonts w:ascii="Times New Roman" w:hAnsi="Times New Roman" w:cs="Times New Roman"/>
          <w:sz w:val="24"/>
          <w:szCs w:val="24"/>
        </w:rPr>
        <w:t>tissues based on GEO profile database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E16463" w14:textId="21D4FB0A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2AF76A5" w14:textId="20673A69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3896E7" w14:textId="1D01F4B6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15A6F5" w14:textId="2CB2F1BA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F035A0" w14:textId="054618CA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31B2CE" w14:textId="26A5763C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B596C4" w14:textId="3565B52B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E415E7" w14:textId="5E290C3E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7C791BE" w14:textId="6E2F2373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6FF588" w14:textId="5F2B1488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BF931B" w14:textId="5A7B2349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05955D" w14:textId="0E3FF591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BC7AEA" w14:textId="47C44889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1F8E54" w14:textId="65A40F32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E7D378" w14:textId="398BD6A4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B617DC" w14:textId="6D6A3ABE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F5C84A2" w14:textId="77777777" w:rsidR="00F9068E" w:rsidRPr="00F9068E" w:rsidRDefault="00F9068E" w:rsidP="00F9068E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36DD8249" w14:textId="165AE6B1" w:rsidR="00F9068E" w:rsidRDefault="00F9068E" w:rsidP="00F9068E">
      <w:pPr>
        <w:spacing w:line="480" w:lineRule="auto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850C814" wp14:editId="160ADB4D">
            <wp:extent cx="5852160" cy="4834128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834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5AD6C" w14:textId="77777777" w:rsidR="00F9068E" w:rsidRDefault="00F9068E" w:rsidP="00F906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 S2 </w:t>
      </w:r>
      <w:r w:rsidRPr="004E3564">
        <w:rPr>
          <w:rFonts w:ascii="Times New Roman" w:hAnsi="Times New Roman" w:cs="Times New Roman"/>
          <w:sz w:val="24"/>
          <w:szCs w:val="24"/>
        </w:rPr>
        <w:t xml:space="preserve">Schematic diagram to demonstrate the mechanism by which </w:t>
      </w:r>
      <w:r w:rsidRPr="008A0CC8">
        <w:rPr>
          <w:rFonts w:ascii="Times New Roman" w:hAnsi="Times New Roman" w:cs="Times New Roman"/>
          <w:i/>
          <w:iCs/>
          <w:sz w:val="24"/>
          <w:szCs w:val="24"/>
        </w:rPr>
        <w:t>LXN</w:t>
      </w:r>
      <w:r>
        <w:rPr>
          <w:rFonts w:ascii="Times New Roman" w:hAnsi="Times New Roman" w:cs="Times New Roman"/>
          <w:sz w:val="24"/>
          <w:szCs w:val="24"/>
        </w:rPr>
        <w:t xml:space="preserve"> loss </w:t>
      </w:r>
      <w:r w:rsidRPr="004E3564">
        <w:rPr>
          <w:rFonts w:ascii="Times New Roman" w:hAnsi="Times New Roman" w:cs="Times New Roman"/>
          <w:sz w:val="24"/>
          <w:szCs w:val="24"/>
        </w:rPr>
        <w:t>prevents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ACC">
        <w:rPr>
          <w:rFonts w:ascii="Times New Roman" w:hAnsi="Times New Roman" w:cs="Times New Roman"/>
          <w:sz w:val="24"/>
          <w:szCs w:val="24"/>
        </w:rPr>
        <w:t xml:space="preserve">preadipocytes </w:t>
      </w:r>
      <w:r w:rsidRPr="00F82285">
        <w:rPr>
          <w:rFonts w:ascii="Times New Roman" w:hAnsi="Times New Roman" w:cs="Times New Roman"/>
          <w:sz w:val="24"/>
          <w:szCs w:val="24"/>
        </w:rPr>
        <w:t>differentiation</w:t>
      </w:r>
      <w:r>
        <w:rPr>
          <w:rFonts w:ascii="Times New Roman" w:hAnsi="Times New Roman" w:cs="Times New Roman"/>
          <w:sz w:val="24"/>
          <w:szCs w:val="24"/>
        </w:rPr>
        <w:t xml:space="preserve"> and a</w:t>
      </w:r>
      <w:r w:rsidRPr="00DD1ACC">
        <w:rPr>
          <w:rFonts w:ascii="Times New Roman" w:hAnsi="Times New Roman" w:cs="Times New Roman"/>
          <w:sz w:val="24"/>
          <w:szCs w:val="24"/>
        </w:rPr>
        <w:t>dipogenesis</w:t>
      </w:r>
      <w:r w:rsidRPr="004E35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E62">
        <w:rPr>
          <w:rFonts w:ascii="Times New Roman" w:hAnsi="Times New Roman" w:cs="Times New Roman"/>
          <w:sz w:val="24"/>
          <w:szCs w:val="24"/>
        </w:rPr>
        <w:t xml:space="preserve">The protein level of </w:t>
      </w:r>
      <w:proofErr w:type="spellStart"/>
      <w:r w:rsidRPr="00AF7E62">
        <w:rPr>
          <w:rFonts w:ascii="Times New Roman" w:hAnsi="Times New Roman" w:cs="Times New Roman"/>
          <w:sz w:val="24"/>
          <w:szCs w:val="24"/>
        </w:rPr>
        <w:t>PPARɤ</w:t>
      </w:r>
      <w:proofErr w:type="spellEnd"/>
      <w:r w:rsidRPr="00AF7E62">
        <w:rPr>
          <w:rFonts w:ascii="Times New Roman" w:hAnsi="Times New Roman" w:cs="Times New Roman"/>
          <w:sz w:val="24"/>
          <w:szCs w:val="24"/>
        </w:rPr>
        <w:t xml:space="preserve"> is precisely regulated by LXN and FABP4 during adipocyte differentiation.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WT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E5866">
        <w:rPr>
          <w:rFonts w:ascii="Times New Roman" w:hAnsi="Times New Roman" w:cs="Times New Roman"/>
          <w:sz w:val="24"/>
          <w:szCs w:val="24"/>
        </w:rPr>
        <w:t>readipocytes</w:t>
      </w:r>
      <w:r>
        <w:rPr>
          <w:rFonts w:ascii="Times New Roman" w:hAnsi="Times New Roman" w:cs="Times New Roman"/>
          <w:sz w:val="24"/>
          <w:szCs w:val="24"/>
        </w:rPr>
        <w:t xml:space="preserve"> cultured in differentiation medium increased the protein level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PPARɤ</w:t>
      </w:r>
      <w:proofErr w:type="spellEnd"/>
      <w:r>
        <w:rPr>
          <w:rFonts w:ascii="Times New Roman" w:hAnsi="Times New Roman" w:cs="Times New Roman"/>
          <w:sz w:val="24"/>
          <w:szCs w:val="24"/>
        </w:rPr>
        <w:t>, which induced the expression of FABP4 and LXN. C</w:t>
      </w:r>
      <w:r w:rsidRPr="006A4C0C">
        <w:rPr>
          <w:rFonts w:ascii="Times New Roman" w:hAnsi="Times New Roman" w:cs="Times New Roman"/>
          <w:sz w:val="24"/>
          <w:szCs w:val="24"/>
        </w:rPr>
        <w:t>onversely</w:t>
      </w:r>
      <w:r>
        <w:rPr>
          <w:rFonts w:ascii="Times New Roman" w:hAnsi="Times New Roman" w:cs="Times New Roman"/>
          <w:sz w:val="24"/>
          <w:szCs w:val="24"/>
        </w:rPr>
        <w:t>, e</w:t>
      </w:r>
      <w:r w:rsidRPr="006A4C0C">
        <w:rPr>
          <w:rFonts w:ascii="Times New Roman" w:hAnsi="Times New Roman" w:cs="Times New Roman"/>
          <w:sz w:val="24"/>
          <w:szCs w:val="24"/>
        </w:rPr>
        <w:t>xcessive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231B">
        <w:rPr>
          <w:rFonts w:ascii="Times New Roman" w:hAnsi="Times New Roman" w:cs="Times New Roman"/>
          <w:sz w:val="24"/>
          <w:szCs w:val="24"/>
        </w:rPr>
        <w:t>FABP4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25CA">
        <w:rPr>
          <w:rFonts w:ascii="Times New Roman" w:hAnsi="Times New Roman" w:cs="Times New Roman"/>
          <w:sz w:val="24"/>
          <w:szCs w:val="24"/>
        </w:rPr>
        <w:t>negatively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796F">
        <w:rPr>
          <w:rFonts w:ascii="Times New Roman" w:hAnsi="Times New Roman" w:cs="Times New Roman"/>
          <w:sz w:val="24"/>
          <w:szCs w:val="24"/>
        </w:rPr>
        <w:t xml:space="preserve">regulates </w:t>
      </w:r>
      <w:bookmarkStart w:id="0" w:name="_Hlk81153019"/>
      <w:proofErr w:type="spellStart"/>
      <w:r w:rsidRPr="0049231B">
        <w:rPr>
          <w:rFonts w:ascii="Times New Roman" w:hAnsi="Times New Roman" w:cs="Times New Roman"/>
          <w:sz w:val="24"/>
          <w:szCs w:val="24"/>
        </w:rPr>
        <w:t>PPARɤ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level by a</w:t>
      </w:r>
      <w:r w:rsidRPr="0049231B">
        <w:rPr>
          <w:rFonts w:ascii="Times New Roman" w:hAnsi="Times New Roman" w:cs="Times New Roman"/>
          <w:sz w:val="24"/>
          <w:szCs w:val="24"/>
        </w:rPr>
        <w:t>ccelerat</w:t>
      </w:r>
      <w:r>
        <w:rPr>
          <w:rFonts w:ascii="Times New Roman" w:hAnsi="Times New Roman" w:cs="Times New Roman"/>
          <w:sz w:val="24"/>
          <w:szCs w:val="24"/>
        </w:rPr>
        <w:t>ing its</w:t>
      </w:r>
      <w:r w:rsidRPr="00492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9231B">
        <w:rPr>
          <w:rFonts w:ascii="Times New Roman" w:hAnsi="Times New Roman" w:cs="Times New Roman"/>
          <w:sz w:val="24"/>
          <w:szCs w:val="24"/>
        </w:rPr>
        <w:t>biquitination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bookmarkStart w:id="1" w:name="_Hlk81153899"/>
      <w:r>
        <w:rPr>
          <w:rFonts w:ascii="Times New Roman" w:hAnsi="Times New Roman" w:cs="Times New Roman"/>
          <w:sz w:val="24"/>
          <w:szCs w:val="24"/>
        </w:rPr>
        <w:t xml:space="preserve">left, </w:t>
      </w:r>
      <w:r w:rsidRPr="00650F71">
        <w:rPr>
          <w:rFonts w:ascii="Times New Roman" w:hAnsi="Times New Roman" w:cs="Times New Roman"/>
          <w:sz w:val="24"/>
          <w:szCs w:val="24"/>
        </w:rPr>
        <w:t>dotted arrow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); </w:t>
      </w:r>
      <w:r w:rsidRPr="001825CA">
        <w:rPr>
          <w:rFonts w:ascii="Times New Roman" w:hAnsi="Times New Roman" w:cs="Times New Roman"/>
          <w:sz w:val="24"/>
          <w:szCs w:val="24"/>
        </w:rPr>
        <w:t>while L</w:t>
      </w:r>
      <w:r>
        <w:rPr>
          <w:rFonts w:ascii="Times New Roman" w:hAnsi="Times New Roman" w:cs="Times New Roman"/>
          <w:sz w:val="24"/>
          <w:szCs w:val="24"/>
        </w:rPr>
        <w:t>XN</w:t>
      </w:r>
      <w:r w:rsidRPr="001825CA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81152490"/>
      <w:r>
        <w:rPr>
          <w:rFonts w:ascii="Times New Roman" w:hAnsi="Times New Roman" w:cs="Times New Roman"/>
          <w:sz w:val="24"/>
          <w:szCs w:val="24"/>
        </w:rPr>
        <w:t>p</w:t>
      </w:r>
      <w:r w:rsidRPr="00650F71">
        <w:rPr>
          <w:rFonts w:ascii="Times New Roman" w:hAnsi="Times New Roman" w:cs="Times New Roman"/>
          <w:sz w:val="24"/>
          <w:szCs w:val="24"/>
        </w:rPr>
        <w:t>ositive</w:t>
      </w:r>
      <w:r>
        <w:rPr>
          <w:rFonts w:ascii="Times New Roman" w:hAnsi="Times New Roman" w:cs="Times New Roman"/>
          <w:sz w:val="24"/>
          <w:szCs w:val="24"/>
        </w:rPr>
        <w:t>ly</w:t>
      </w:r>
      <w:r w:rsidRPr="00650F71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1825CA">
        <w:rPr>
          <w:rFonts w:ascii="Times New Roman" w:hAnsi="Times New Roman" w:cs="Times New Roman"/>
          <w:sz w:val="24"/>
          <w:szCs w:val="24"/>
        </w:rPr>
        <w:t>regulates</w:t>
      </w:r>
      <w:r w:rsidRPr="00650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31B">
        <w:rPr>
          <w:rFonts w:ascii="Times New Roman" w:hAnsi="Times New Roman" w:cs="Times New Roman"/>
          <w:sz w:val="24"/>
          <w:szCs w:val="24"/>
        </w:rPr>
        <w:t>PPARɤ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 level</w:t>
      </w:r>
      <w:r w:rsidRPr="001825CA">
        <w:rPr>
          <w:rFonts w:ascii="Times New Roman" w:hAnsi="Times New Roman" w:cs="Times New Roman"/>
          <w:sz w:val="24"/>
          <w:szCs w:val="24"/>
        </w:rPr>
        <w:t xml:space="preserve"> by inhibiting FABP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825CA">
        <w:rPr>
          <w:rFonts w:ascii="Times New Roman" w:hAnsi="Times New Roman" w:cs="Times New Roman"/>
          <w:sz w:val="24"/>
          <w:szCs w:val="24"/>
        </w:rPr>
        <w:t xml:space="preserve"> overexpression</w:t>
      </w:r>
      <w:r>
        <w:rPr>
          <w:rFonts w:ascii="Times New Roman" w:hAnsi="Times New Roman" w:cs="Times New Roman"/>
          <w:sz w:val="24"/>
          <w:szCs w:val="24"/>
        </w:rPr>
        <w:t>. In LXN</w:t>
      </w:r>
      <w:r w:rsidRPr="006A4C0C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4C0C">
        <w:rPr>
          <w:rFonts w:ascii="Times New Roman" w:hAnsi="Times New Roman" w:cs="Times New Roman"/>
          <w:sz w:val="24"/>
          <w:szCs w:val="24"/>
        </w:rPr>
        <w:t>preadipocytes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4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loss of </w:t>
      </w:r>
      <w:r w:rsidRPr="00E94979">
        <w:rPr>
          <w:rFonts w:ascii="Times New Roman" w:hAnsi="Times New Roman" w:cs="Times New Roman"/>
          <w:i/>
          <w:iCs/>
          <w:sz w:val="24"/>
          <w:szCs w:val="24"/>
        </w:rPr>
        <w:t>LXN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CD0">
        <w:rPr>
          <w:rFonts w:ascii="Times New Roman" w:hAnsi="Times New Roman" w:cs="Times New Roman"/>
          <w:sz w:val="24"/>
          <w:szCs w:val="24"/>
        </w:rPr>
        <w:t xml:space="preserve">upregulates FABP4 expression </w:t>
      </w:r>
      <w:r>
        <w:rPr>
          <w:rFonts w:ascii="Times New Roman" w:hAnsi="Times New Roman" w:cs="Times New Roman"/>
          <w:sz w:val="24"/>
          <w:szCs w:val="24"/>
        </w:rPr>
        <w:t xml:space="preserve">via a </w:t>
      </w:r>
      <w:proofErr w:type="spellStart"/>
      <w:r w:rsidRPr="00027CD0">
        <w:rPr>
          <w:rFonts w:ascii="Times New Roman" w:hAnsi="Times New Roman" w:cs="Times New Roman"/>
          <w:sz w:val="24"/>
          <w:szCs w:val="24"/>
        </w:rPr>
        <w:t>PPAR</w:t>
      </w:r>
      <w:r>
        <w:rPr>
          <w:rFonts w:ascii="Times New Roman" w:hAnsi="Times New Roman" w:cs="Times New Roman"/>
          <w:sz w:val="24"/>
          <w:szCs w:val="24"/>
        </w:rPr>
        <w:t>ɤ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027CD0">
        <w:rPr>
          <w:rFonts w:ascii="Times New Roman" w:hAnsi="Times New Roman" w:cs="Times New Roman"/>
          <w:sz w:val="24"/>
          <w:szCs w:val="24"/>
        </w:rPr>
        <w:t>independent pathway,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7CD0">
        <w:rPr>
          <w:rFonts w:ascii="Times New Roman" w:hAnsi="Times New Roman" w:cs="Times New Roman"/>
          <w:sz w:val="24"/>
          <w:szCs w:val="24"/>
        </w:rPr>
        <w:t xml:space="preserve">resulting in increased </w:t>
      </w:r>
      <w:proofErr w:type="spellStart"/>
      <w:r w:rsidRPr="00027CD0">
        <w:rPr>
          <w:rFonts w:ascii="Times New Roman" w:hAnsi="Times New Roman" w:cs="Times New Roman"/>
          <w:sz w:val="24"/>
          <w:szCs w:val="24"/>
        </w:rPr>
        <w:t>PPAR</w:t>
      </w:r>
      <w:r>
        <w:rPr>
          <w:rFonts w:ascii="Times New Roman" w:hAnsi="Times New Roman" w:cs="Times New Roman"/>
          <w:sz w:val="24"/>
          <w:szCs w:val="24"/>
        </w:rPr>
        <w:t>ɤ</w:t>
      </w:r>
      <w:proofErr w:type="spellEnd"/>
      <w:r w:rsidRPr="00027CD0">
        <w:rPr>
          <w:rFonts w:ascii="Times New Roman" w:hAnsi="Times New Roman" w:cs="Times New Roman"/>
          <w:sz w:val="24"/>
          <w:szCs w:val="24"/>
        </w:rPr>
        <w:t xml:space="preserve"> ubiquitination</w:t>
      </w:r>
      <w:r>
        <w:rPr>
          <w:rFonts w:ascii="Times New Roman" w:hAnsi="Times New Roman" w:cs="Times New Roman"/>
          <w:sz w:val="24"/>
          <w:szCs w:val="24"/>
        </w:rPr>
        <w:t xml:space="preserve"> (right, s</w:t>
      </w:r>
      <w:r w:rsidRPr="00B9024E">
        <w:rPr>
          <w:rFonts w:ascii="Times New Roman" w:hAnsi="Times New Roman" w:cs="Times New Roman"/>
          <w:sz w:val="24"/>
          <w:szCs w:val="24"/>
        </w:rPr>
        <w:t xml:space="preserve">olid </w:t>
      </w:r>
      <w:r w:rsidRPr="00650F71">
        <w:rPr>
          <w:rFonts w:ascii="Times New Roman" w:hAnsi="Times New Roman" w:cs="Times New Roman"/>
          <w:sz w:val="24"/>
          <w:szCs w:val="24"/>
        </w:rPr>
        <w:t>arrow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27CD0">
        <w:rPr>
          <w:rFonts w:ascii="Times New Roman" w:hAnsi="Times New Roman" w:cs="Times New Roman"/>
          <w:sz w:val="24"/>
          <w:szCs w:val="24"/>
        </w:rPr>
        <w:t xml:space="preserve"> and decreased adipocyte differentiation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A488C7" w14:textId="3B1982EB" w:rsidR="00F9068E" w:rsidRPr="00F9068E" w:rsidRDefault="00F9068E">
      <w:pPr>
        <w:rPr>
          <w:rFonts w:hint="eastAsia"/>
        </w:rPr>
      </w:pPr>
    </w:p>
    <w:sectPr w:rsidR="00F9068E" w:rsidRPr="00F9068E" w:rsidSect="00F9068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8E"/>
    <w:rsid w:val="00375FE1"/>
    <w:rsid w:val="003D6D4D"/>
    <w:rsid w:val="00854463"/>
    <w:rsid w:val="00A41271"/>
    <w:rsid w:val="00F9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34705"/>
  <w15:chartTrackingRefBased/>
  <w15:docId w15:val="{72C561D7-0648-4C01-9646-A4038243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6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chen</dc:creator>
  <cp:keywords/>
  <dc:description/>
  <cp:lastModifiedBy>ming chen</cp:lastModifiedBy>
  <cp:revision>1</cp:revision>
  <dcterms:created xsi:type="dcterms:W3CDTF">2022-01-21T02:41:00Z</dcterms:created>
  <dcterms:modified xsi:type="dcterms:W3CDTF">2022-01-21T02:44:00Z</dcterms:modified>
</cp:coreProperties>
</file>