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47859" w:rsidRDefault="00C4785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499316" wp14:editId="4F9C675E">
                <wp:simplePos x="0" y="0"/>
                <wp:positionH relativeFrom="column">
                  <wp:posOffset>0</wp:posOffset>
                </wp:positionH>
                <wp:positionV relativeFrom="paragraph">
                  <wp:posOffset>-92528</wp:posOffset>
                </wp:positionV>
                <wp:extent cx="5435185" cy="461665"/>
                <wp:effectExtent l="0" t="0" r="0" b="0"/>
                <wp:wrapNone/>
                <wp:docPr id="3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BF8D3D-C1C5-EF41-BB2A-07D758C925A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5185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47859" w:rsidRPr="00C47859" w:rsidRDefault="0071303C" w:rsidP="00C4785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Supplementary </w:t>
                            </w:r>
                            <w:r w:rsidR="00C47859" w:rsidRPr="00C47859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Table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2</w:t>
                            </w:r>
                            <w:r w:rsidR="00C47859" w:rsidRPr="00C47859">
                              <w:rPr>
                                <w:color w:val="000000" w:themeColor="text1"/>
                                <w:kern w:val="24"/>
                              </w:rPr>
                              <w:t xml:space="preserve"> Measurement of mitochondrial parameters in first trimester primary isolated placental mesenchymal stromal cells.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49931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0;margin-top:-7.3pt;width:427.95pt;height:3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/hyCAIAAOgDAAAOAAAAZHJzL2Uyb0RvYy54bWysU9uOmzAQfa/Uf7D8TrgESBaFrAKEqlK1&#10;rbTbD3CMCUiAXdsJRKv9944dkq3al6rqiz0eM2fOGR82j1PfoTOTquVDiv2FhxEbKK/a4Zji7y+l&#10;s8ZIaTJUpOMDS/GFKfy4/fhhM4qEBbzhXcUkApBBJaNIcaO1SFxX0Yb1RC24YANc1lz2RMNRHt1K&#10;khHQ+84NPC92Ry4rITllSkG2uF7ircWva0b117pWTKMuxcBN21Xa9WBWd7shyVES0bR0pkH+gUVP&#10;2gGa3qEKogk6yfYPqL6lkite6wXlvcvruqXMagA1vvebmueGCGa1wHCUuI9J/T9Y+nT+JlFbpXiJ&#10;0UB6eKIXNumMTyiwguDwRWkjDaKrpNeyDLJoX4ZOCZETelnoZPvwwSmD5XofrMo8WMZvptqPEyoZ&#10;0WCOz9VtvH78d/TnhzaDCV07YMvzNQizcl0sCyf388gBGr6TZcHO8VbFKlrnD0G0y9/Mw7qW8223&#10;KtxRqMRqNg6x4bOAAegJFIN/TZnJK0gazVMte7PDQyG4Bwdd7q4x86CQjMJl5K8jjCjchbEfx9Hc&#10;/VYtpNKfGO+RCVIswZV2tuQMpK5Eb5+YZgMv264z+XcqJtLTYZr5HXh1AdojGDfF6seJSIaR1F3O&#10;rc8NihK7kwYk28CUX2tmVLCTHcxsfePXX8/2q/cfdPsTAAD//wMAUEsDBBQABgAIAAAAIQD7RITW&#10;3AAAAAcBAAAPAAAAZHJzL2Rvd25yZXYueG1sTI/NTsMwEITvSLyDtUjcWieIVCFkU1X8SBy40Ib7&#10;Nl6SiNiO4m2Tvj3mBMfRjGa+KbeLHdSZp9B7h5CuE1DsGm961yLUh9dVDioIOUODd4xw4QDb6vqq&#10;pML42X3weS+tiiUuFITQiYyF1qHp2FJY+5Fd9L78ZEminFptJppjuR30XZJstKXexYWORn7quPne&#10;nyyCiNmll/rFhrfP5f157pImoxrx9mbZPYISXuQvDL/4ER2qyHT0J2eCGhDiEUFYpfcbUNHOs+wB&#10;1BEhy1PQVan/81c/AAAA//8DAFBLAQItABQABgAIAAAAIQC2gziS/gAAAOEBAAATAAAAAAAAAAAA&#10;AAAAAAAAAABbQ29udGVudF9UeXBlc10ueG1sUEsBAi0AFAAGAAgAAAAhADj9If/WAAAAlAEAAAsA&#10;AAAAAAAAAAAAAAAALwEAAF9yZWxzLy5yZWxzUEsBAi0AFAAGAAgAAAAhAHPL+HIIAgAA6AMAAA4A&#10;AAAAAAAAAAAAAAAALgIAAGRycy9lMm9Eb2MueG1sUEsBAi0AFAAGAAgAAAAhAPtEhNbcAAAABwEA&#10;AA8AAAAAAAAAAAAAAAAAYgQAAGRycy9kb3ducmV2LnhtbFBLBQYAAAAABAAEAPMAAABrBQAAAAA=&#10;" filled="f" stroked="f">
                <v:textbox style="mso-fit-shape-to-text:t">
                  <w:txbxContent>
                    <w:p w:rsidR="00C47859" w:rsidRPr="00C47859" w:rsidRDefault="0071303C" w:rsidP="00C47859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Supplementary </w:t>
                      </w:r>
                      <w:r w:rsidR="00C47859" w:rsidRPr="00C47859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Table </w:t>
                      </w:r>
                      <w:r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2</w:t>
                      </w:r>
                      <w:r w:rsidR="00C47859" w:rsidRPr="00C47859">
                        <w:rPr>
                          <w:color w:val="000000" w:themeColor="text1"/>
                          <w:kern w:val="24"/>
                        </w:rPr>
                        <w:t xml:space="preserve"> Measurement of mitochondrial parameters in first trimester primary isolated placental mesenchymal stromal cells. </w:t>
                      </w:r>
                    </w:p>
                  </w:txbxContent>
                </v:textbox>
              </v:shape>
            </w:pict>
          </mc:Fallback>
        </mc:AlternateContent>
      </w:r>
    </w:p>
    <w:p w:rsidR="00C47859" w:rsidRDefault="00C47859"/>
    <w:tbl>
      <w:tblPr>
        <w:tblW w:w="85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40"/>
        <w:gridCol w:w="2100"/>
        <w:gridCol w:w="2300"/>
        <w:gridCol w:w="1220"/>
      </w:tblGrid>
      <w:tr w:rsidR="00C47859" w:rsidRPr="00C47859" w:rsidTr="00C47859">
        <w:trPr>
          <w:trHeight w:val="916"/>
        </w:trPr>
        <w:tc>
          <w:tcPr>
            <w:tcW w:w="294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0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6D11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b/>
                <w:bCs/>
                <w:sz w:val="24"/>
              </w:rPr>
              <w:t xml:space="preserve">6-8 week </w:t>
            </w:r>
            <w:proofErr w:type="spellStart"/>
            <w:r w:rsidRPr="00C47859">
              <w:rPr>
                <w:rFonts w:ascii="Times New Roman" w:hAnsi="Times New Roman" w:cs="Times New Roman"/>
                <w:b/>
                <w:bCs/>
                <w:sz w:val="24"/>
              </w:rPr>
              <w:t>pMSC</w:t>
            </w:r>
            <w:proofErr w:type="spellEnd"/>
          </w:p>
          <w:p w:rsidR="00C47859" w:rsidRPr="00C47859" w:rsidRDefault="00C47859" w:rsidP="006D11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b/>
                <w:bCs/>
                <w:sz w:val="24"/>
              </w:rPr>
              <w:t>(n=4)</w:t>
            </w:r>
          </w:p>
        </w:tc>
        <w:tc>
          <w:tcPr>
            <w:tcW w:w="230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6D11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b/>
                <w:bCs/>
                <w:sz w:val="24"/>
              </w:rPr>
              <w:t xml:space="preserve">10-12 week </w:t>
            </w:r>
            <w:proofErr w:type="spellStart"/>
            <w:r w:rsidRPr="00C47859">
              <w:rPr>
                <w:rFonts w:ascii="Times New Roman" w:hAnsi="Times New Roman" w:cs="Times New Roman"/>
                <w:b/>
                <w:bCs/>
                <w:sz w:val="24"/>
              </w:rPr>
              <w:t>pMSC</w:t>
            </w:r>
            <w:proofErr w:type="spellEnd"/>
          </w:p>
          <w:p w:rsidR="00C47859" w:rsidRPr="00C47859" w:rsidRDefault="00C47859" w:rsidP="006D11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b/>
                <w:bCs/>
                <w:sz w:val="24"/>
              </w:rPr>
              <w:t>(n=3)</w:t>
            </w:r>
          </w:p>
        </w:tc>
        <w:tc>
          <w:tcPr>
            <w:tcW w:w="122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6D1179" w:rsidP="00C478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p-</w:t>
            </w:r>
            <w:r w:rsidR="00C47859" w:rsidRPr="00C47859">
              <w:rPr>
                <w:rFonts w:ascii="Times New Roman" w:hAnsi="Times New Roman" w:cs="Times New Roman"/>
                <w:b/>
                <w:bCs/>
                <w:sz w:val="24"/>
              </w:rPr>
              <w:t>value</w:t>
            </w:r>
          </w:p>
        </w:tc>
      </w:tr>
      <w:tr w:rsidR="00C47859" w:rsidRPr="00C47859" w:rsidTr="00C47859">
        <w:trPr>
          <w:trHeight w:val="584"/>
        </w:trPr>
        <w:tc>
          <w:tcPr>
            <w:tcW w:w="294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Number of images</w:t>
            </w:r>
          </w:p>
        </w:tc>
        <w:tc>
          <w:tcPr>
            <w:tcW w:w="210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230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220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47859" w:rsidRPr="00C47859" w:rsidTr="00C47859">
        <w:trPr>
          <w:trHeight w:val="584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Number of mitochondria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415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287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47859" w:rsidRPr="00C47859" w:rsidTr="00C47859">
        <w:trPr>
          <w:trHeight w:val="584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Number of mitochondria/image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10.84 ± 1.270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6.783 ± 0.640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p&lt;0.05</w:t>
            </w:r>
          </w:p>
        </w:tc>
      </w:tr>
      <w:tr w:rsidR="00C47859" w:rsidRPr="00C47859" w:rsidTr="00C47859">
        <w:trPr>
          <w:trHeight w:val="584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Surface area (µm</w:t>
            </w:r>
            <w:r w:rsidRPr="00C47859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C4785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0.100 ± 0.026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0.206 ± 0.032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p&lt;0.05</w:t>
            </w:r>
          </w:p>
        </w:tc>
      </w:tr>
      <w:tr w:rsidR="00C47859" w:rsidRPr="00C47859" w:rsidTr="00C47859">
        <w:trPr>
          <w:trHeight w:val="584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Perimeter (µm)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1.3243 ± 0.189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2.04 ± 0.209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p&lt;0.05</w:t>
            </w:r>
          </w:p>
        </w:tc>
      </w:tr>
      <w:tr w:rsidR="00C47859" w:rsidRPr="00C47859" w:rsidTr="00C47859">
        <w:trPr>
          <w:trHeight w:val="584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Ferret’s diameter (µm)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0.471 ± 0.078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0.824 ± 0.085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p&lt;0.05</w:t>
            </w:r>
          </w:p>
        </w:tc>
      </w:tr>
      <w:tr w:rsidR="00C47859" w:rsidRPr="00C47859" w:rsidTr="00C47859">
        <w:trPr>
          <w:trHeight w:val="584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Aspect ratio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0.652 ± 0.642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2.732 ± 0.101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p&lt; 0.05</w:t>
            </w:r>
          </w:p>
        </w:tc>
      </w:tr>
      <w:tr w:rsidR="00C47859" w:rsidRPr="00C47859" w:rsidTr="00C47859">
        <w:trPr>
          <w:trHeight w:val="584"/>
        </w:trPr>
        <w:tc>
          <w:tcPr>
            <w:tcW w:w="294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Circularity (0-1)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0.769 ± 0.019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0.644 ± 0.017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859" w:rsidRPr="00C47859" w:rsidRDefault="00C47859" w:rsidP="00C47859">
            <w:pPr>
              <w:rPr>
                <w:rFonts w:ascii="Times New Roman" w:hAnsi="Times New Roman" w:cs="Times New Roman"/>
                <w:sz w:val="24"/>
              </w:rPr>
            </w:pPr>
            <w:r w:rsidRPr="00C47859">
              <w:rPr>
                <w:rFonts w:ascii="Times New Roman" w:hAnsi="Times New Roman" w:cs="Times New Roman"/>
                <w:sz w:val="24"/>
              </w:rPr>
              <w:t>p&lt;0.01</w:t>
            </w:r>
          </w:p>
        </w:tc>
      </w:tr>
    </w:tbl>
    <w:p w:rsidR="00C47859" w:rsidRPr="00C47859" w:rsidRDefault="00C47859" w:rsidP="00C47859">
      <w:pPr>
        <w:rPr>
          <w:rFonts w:ascii="Times New Roman" w:hAnsi="Times New Roman" w:cs="Times New Roman"/>
          <w:sz w:val="24"/>
        </w:rPr>
      </w:pPr>
      <w:proofErr w:type="spellStart"/>
      <w:proofErr w:type="gramStart"/>
      <w:r w:rsidRPr="00C47859">
        <w:rPr>
          <w:rFonts w:ascii="Times New Roman" w:hAnsi="Times New Roman" w:cs="Times New Roman"/>
          <w:sz w:val="24"/>
        </w:rPr>
        <w:t>pMSC</w:t>
      </w:r>
      <w:proofErr w:type="spellEnd"/>
      <w:proofErr w:type="gramEnd"/>
      <w:r w:rsidRPr="00C47859">
        <w:rPr>
          <w:rFonts w:ascii="Times New Roman" w:hAnsi="Times New Roman" w:cs="Times New Roman"/>
          <w:sz w:val="24"/>
        </w:rPr>
        <w:t>: placental mesenchymal stromal cells.</w:t>
      </w:r>
    </w:p>
    <w:p w:rsidR="00C47859" w:rsidRPr="00C47859" w:rsidRDefault="00C47859" w:rsidP="00C47859">
      <w:pPr>
        <w:rPr>
          <w:rFonts w:ascii="Times New Roman" w:hAnsi="Times New Roman" w:cs="Times New Roman"/>
          <w:sz w:val="24"/>
        </w:rPr>
      </w:pPr>
      <w:r w:rsidRPr="00C47859">
        <w:rPr>
          <w:rFonts w:ascii="Times New Roman" w:hAnsi="Times New Roman" w:cs="Times New Roman"/>
          <w:sz w:val="24"/>
        </w:rPr>
        <w:t xml:space="preserve">Data were obtained from TEM images and values are expressed as </w:t>
      </w:r>
      <w:proofErr w:type="gramStart"/>
      <w:r w:rsidRPr="00C47859">
        <w:rPr>
          <w:rFonts w:ascii="Times New Roman" w:hAnsi="Times New Roman" w:cs="Times New Roman"/>
          <w:sz w:val="24"/>
        </w:rPr>
        <w:t>mean  ±</w:t>
      </w:r>
      <w:proofErr w:type="gramEnd"/>
      <w:r w:rsidRPr="00C47859">
        <w:rPr>
          <w:rFonts w:ascii="Times New Roman" w:hAnsi="Times New Roman" w:cs="Times New Roman"/>
          <w:sz w:val="24"/>
        </w:rPr>
        <w:t xml:space="preserve">  SEM . Data were analyzed using unpaired student’s t-test. </w:t>
      </w:r>
    </w:p>
    <w:p w:rsidR="006D1179" w:rsidRDefault="006D1179">
      <w:pPr>
        <w:rPr>
          <w:rFonts w:ascii="Times New Roman" w:hAnsi="Times New Roman" w:cs="Times New Roman"/>
          <w:sz w:val="24"/>
        </w:rPr>
      </w:pPr>
    </w:p>
    <w:p w:rsidR="006D1179" w:rsidRDefault="006D1179">
      <w:pPr>
        <w:rPr>
          <w:rFonts w:ascii="Times New Roman" w:hAnsi="Times New Roman" w:cs="Times New Roman"/>
          <w:sz w:val="24"/>
        </w:rPr>
      </w:pPr>
    </w:p>
    <w:p w:rsidR="006D1179" w:rsidRDefault="006D1179">
      <w:pPr>
        <w:rPr>
          <w:rFonts w:ascii="Times New Roman" w:hAnsi="Times New Roman" w:cs="Times New Roman"/>
          <w:sz w:val="24"/>
        </w:rPr>
      </w:pPr>
    </w:p>
    <w:p w:rsidR="006D1179" w:rsidRDefault="006D1179">
      <w:pPr>
        <w:rPr>
          <w:rFonts w:ascii="Times New Roman" w:hAnsi="Times New Roman" w:cs="Times New Roman"/>
          <w:sz w:val="24"/>
        </w:rPr>
      </w:pPr>
    </w:p>
    <w:p w:rsidR="006D1179" w:rsidRDefault="006D1179">
      <w:pPr>
        <w:rPr>
          <w:rFonts w:ascii="Times New Roman" w:hAnsi="Times New Roman" w:cs="Times New Roman"/>
          <w:sz w:val="24"/>
        </w:rPr>
      </w:pPr>
    </w:p>
    <w:p w:rsidR="006D1179" w:rsidRDefault="006D1179">
      <w:pPr>
        <w:rPr>
          <w:rFonts w:ascii="Times New Roman" w:hAnsi="Times New Roman" w:cs="Times New Roman"/>
          <w:sz w:val="24"/>
        </w:rPr>
      </w:pPr>
    </w:p>
    <w:p w:rsidR="006D1179" w:rsidRDefault="006D1179">
      <w:pPr>
        <w:rPr>
          <w:rFonts w:ascii="Times New Roman" w:hAnsi="Times New Roman" w:cs="Times New Roman"/>
          <w:sz w:val="24"/>
        </w:rPr>
      </w:pPr>
    </w:p>
    <w:p w:rsidR="006D1179" w:rsidRDefault="006D1179">
      <w:pPr>
        <w:rPr>
          <w:rFonts w:ascii="Times New Roman" w:hAnsi="Times New Roman" w:cs="Times New Roman"/>
          <w:sz w:val="24"/>
        </w:rPr>
      </w:pPr>
    </w:p>
    <w:sectPr w:rsidR="006D1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668"/>
    <w:rsid w:val="003E115F"/>
    <w:rsid w:val="00453462"/>
    <w:rsid w:val="00564E67"/>
    <w:rsid w:val="006D1179"/>
    <w:rsid w:val="0071303C"/>
    <w:rsid w:val="00B135DF"/>
    <w:rsid w:val="00B731BC"/>
    <w:rsid w:val="00C21C2F"/>
    <w:rsid w:val="00C47859"/>
    <w:rsid w:val="00D4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D415B1-BBFB-4CB8-9AC1-3ACD831E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785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2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Sruthi Alahari</dc:creator>
  <cp:keywords/>
  <dc:description/>
  <cp:lastModifiedBy>Isabella Caniggia</cp:lastModifiedBy>
  <cp:revision>2</cp:revision>
  <dcterms:created xsi:type="dcterms:W3CDTF">2022-01-05T17:20:00Z</dcterms:created>
  <dcterms:modified xsi:type="dcterms:W3CDTF">2022-01-05T17:20:00Z</dcterms:modified>
</cp:coreProperties>
</file>