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2360"/>
            <wp:effectExtent l="0" t="0" r="8255" b="5715"/>
            <wp:docPr id="2" name="图片 2" descr="Fig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1-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2360"/>
            <wp:effectExtent l="0" t="0" r="8255" b="5715"/>
            <wp:docPr id="1" name="图片 1" descr="Fig3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3-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2360"/>
            <wp:effectExtent l="0" t="0" r="8255" b="5715"/>
            <wp:docPr id="3" name="图片 3" descr="Fig7-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7-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2DC2AC31-BEB3-4074-8B4A-600E5F9C2766}"/>
    <w:docVar w:name="KY_MEDREF_VERSION" w:val="3"/>
  </w:docVars>
  <w:rsids>
    <w:rsidRoot w:val="00000000"/>
    <w:rsid w:val="2E50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2022-03-11T08:46:39Z</dcterms:created>
  <dc:creator>Lenovo</dc:creator>
  <cp:lastModifiedBy>守阁太医令</cp:lastModifiedBy>
  <dcterms:modified xsi:type="dcterms:W3CDTF">2022-03-11T08:46:59Z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77C4AFE9FDC34238862EF12F5F433DC9</vt:lpwstr>
  </property>
</Properties>
</file>