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912" w:tblpY="2569"/>
        <w:tblOverlap w:val="never"/>
        <w:tblW w:w="82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5"/>
        <w:gridCol w:w="420"/>
        <w:gridCol w:w="2370"/>
        <w:gridCol w:w="2370"/>
        <w:gridCol w:w="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30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  <w:t>Characteristics</w:t>
            </w:r>
          </w:p>
        </w:tc>
        <w:tc>
          <w:tcPr>
            <w:tcW w:w="42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  <w:t>n</w:t>
            </w:r>
          </w:p>
        </w:tc>
        <w:tc>
          <w:tcPr>
            <w:tcW w:w="237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  <w:t>High expression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  <w:t xml:space="preserve"> (%)</w:t>
            </w:r>
          </w:p>
        </w:tc>
        <w:tc>
          <w:tcPr>
            <w:tcW w:w="237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  <w:t>Low expression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  <w:t xml:space="preserve"> (%)</w:t>
            </w:r>
          </w:p>
        </w:tc>
        <w:tc>
          <w:tcPr>
            <w:tcW w:w="81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  <w:t>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Gender</w:t>
            </w:r>
          </w:p>
        </w:tc>
        <w:tc>
          <w:tcPr>
            <w:tcW w:w="42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Male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28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 (35.7)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18 (64.3)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Female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  <w:t>72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38 (52.8)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34 (47.2)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Age (years)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&lt;55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  <w:t>64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29 (45.3)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35 (54.7)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473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≥55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  <w:t>36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19 (52.8)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17 (47.2)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Extrathyroidal extension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Yes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  <w:t>22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8 (36.4)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14 (63.6)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No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  <w:t>78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40 (51.3)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38 (48.7)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TNM staging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I–II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74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36 (48.6)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38 (51.4)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0.826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III–IV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26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12 (46.1)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14 (53.9)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Lymph node metastasis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Yes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86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37 (43.1)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49 (56.9)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013*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No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11 (78.6)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 (21.4)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Multifocality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Yes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19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10 (52.6)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9 (47.4)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0.653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No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81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38 (46.9)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43 (53.1)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Tumor size (cm)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&lt;2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66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37 (56.1)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39 (43.9)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024*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≥2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34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11 (32.4)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23 (67.6)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Hashimoto thyroiditis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Yes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5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10 (66.7)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5 (33.3)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No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85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38 (44.7)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47 (55.3)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</w:p>
        </w:tc>
      </w:tr>
    </w:tbl>
    <w:p>
      <w:pPr>
        <w:spacing w:line="360" w:lineRule="auto"/>
        <w:ind w:left="843" w:hanging="964" w:hangingChars="400"/>
        <w:jc w:val="both"/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>2 Corre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32"/>
        </w:rPr>
        <w:t>lation between SNHG5 expression and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 xml:space="preserve">clinicopathological </w:t>
      </w:r>
    </w:p>
    <w:p>
      <w:pPr>
        <w:spacing w:line="360" w:lineRule="auto"/>
        <w:ind w:left="843" w:hanging="964" w:hangingChars="400"/>
        <w:jc w:val="both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 xml:space="preserve">features in papillary thyroid cancer(PTC) (n =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100</w:t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>)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CF5F1146-5004-4B60-8A4F-127C018C3FA4}"/>
    <w:docVar w:name="KY_MEDREF_VERSION" w:val="3"/>
  </w:docVars>
  <w:rsids>
    <w:rsidRoot w:val="373E6140"/>
    <w:rsid w:val="031C221A"/>
    <w:rsid w:val="24AF6DC7"/>
    <w:rsid w:val="306A56AE"/>
    <w:rsid w:val="324C17A2"/>
    <w:rsid w:val="34337D48"/>
    <w:rsid w:val="373E6140"/>
    <w:rsid w:val="4AE416B9"/>
    <w:rsid w:val="4F2C446F"/>
    <w:rsid w:val="59475F8E"/>
    <w:rsid w:val="59DB358D"/>
    <w:rsid w:val="5F84654E"/>
    <w:rsid w:val="688E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2019-08-26T08:01:00Z</dcterms:created>
  <dc:creator>Administrator</dc:creator>
  <cp:lastModifiedBy>守阁太医令</cp:lastModifiedBy>
  <dcterms:modified xsi:type="dcterms:W3CDTF">2022-02-23T08:45:23Z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51868F7F759A4EF1ADE4E4384255A453</vt:lpwstr>
  </property>
</Properties>
</file>