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BB1B" w14:textId="2644722E" w:rsidR="004414BF" w:rsidRPr="00221B82" w:rsidRDefault="004414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21B82"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14:paraId="2ADD12BF" w14:textId="74B42E64" w:rsidR="0024234F" w:rsidRPr="00221B82" w:rsidRDefault="0024234F" w:rsidP="0024234F">
      <w:pPr>
        <w:spacing w:beforeLines="50" w:before="180"/>
        <w:rPr>
          <w:rFonts w:ascii="Times New Roman" w:hAnsi="Times New Roman" w:cs="Times New Roman"/>
          <w:b/>
          <w:bCs/>
          <w:sz w:val="28"/>
          <w:szCs w:val="28"/>
        </w:rPr>
      </w:pPr>
      <w:r w:rsidRPr="00221B82">
        <w:rPr>
          <w:rFonts w:ascii="Times New Roman" w:hAnsi="Times New Roman" w:cs="Times New Roman"/>
          <w:b/>
          <w:bCs/>
          <w:sz w:val="28"/>
          <w:szCs w:val="28"/>
        </w:rPr>
        <w:t>Figure S1</w:t>
      </w:r>
    </w:p>
    <w:p w14:paraId="3DBBF697" w14:textId="1A877705" w:rsidR="00AC78E3" w:rsidRPr="00221B82" w:rsidRDefault="004414BF">
      <w:r w:rsidRPr="00221B82">
        <w:rPr>
          <w:noProof/>
        </w:rPr>
        <w:drawing>
          <wp:inline distT="0" distB="0" distL="0" distR="0" wp14:anchorId="3CC0CA30" wp14:editId="0B74CA74">
            <wp:extent cx="5236818" cy="238339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9"/>
                    <a:stretch/>
                  </pic:blipFill>
                  <pic:spPr bwMode="auto">
                    <a:xfrm>
                      <a:off x="0" y="0"/>
                      <a:ext cx="5254613" cy="239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589D19" w14:textId="64CB2062" w:rsidR="004414BF" w:rsidRPr="00221B82" w:rsidRDefault="008944C0" w:rsidP="00B0486E">
      <w:pPr>
        <w:spacing w:line="400" w:lineRule="atLeast"/>
        <w:jc w:val="both"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  <w:b/>
          <w:bCs/>
        </w:rPr>
        <w:t xml:space="preserve">Figure S1. UALCAN </w:t>
      </w:r>
      <w:r w:rsidR="004414BF" w:rsidRPr="00221B82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="004414BF" w:rsidRPr="00221B82">
        <w:rPr>
          <w:rFonts w:ascii="Times New Roman" w:hAnsi="Times New Roman" w:cs="Times New Roman"/>
          <w:b/>
          <w:bCs/>
        </w:rPr>
        <w:t>OncoLnc</w:t>
      </w:r>
      <w:proofErr w:type="spellEnd"/>
      <w:r w:rsidR="004414BF" w:rsidRPr="00221B82">
        <w:rPr>
          <w:rFonts w:ascii="Times New Roman" w:hAnsi="Times New Roman" w:cs="Times New Roman"/>
          <w:b/>
          <w:bCs/>
        </w:rPr>
        <w:t xml:space="preserve"> </w:t>
      </w:r>
      <w:r w:rsidRPr="00221B82">
        <w:rPr>
          <w:rFonts w:ascii="Times New Roman" w:hAnsi="Times New Roman" w:cs="Times New Roman"/>
          <w:b/>
          <w:bCs/>
        </w:rPr>
        <w:t xml:space="preserve">analysis of BLCA samples based on the </w:t>
      </w:r>
      <w:r w:rsidR="00F31CE9" w:rsidRPr="00221B82">
        <w:rPr>
          <w:rFonts w:ascii="Times New Roman" w:hAnsi="Times New Roman" w:cs="Times New Roman"/>
          <w:b/>
          <w:bCs/>
        </w:rPr>
        <w:t>TCGA-BC dataset</w:t>
      </w:r>
      <w:r w:rsidRPr="00221B82">
        <w:rPr>
          <w:rFonts w:ascii="Times New Roman" w:hAnsi="Times New Roman" w:cs="Times New Roman"/>
          <w:b/>
          <w:bCs/>
        </w:rPr>
        <w:t xml:space="preserve">. </w:t>
      </w:r>
      <w:r w:rsidRPr="00221B82">
        <w:rPr>
          <w:rFonts w:ascii="Times New Roman" w:hAnsi="Times New Roman" w:cs="Times New Roman"/>
        </w:rPr>
        <w:t xml:space="preserve">(A, B) Expression of hsa-mir-30a for different gender, and races status of BLCA samples. </w:t>
      </w:r>
      <w:r w:rsidR="00262268" w:rsidRPr="00221B82">
        <w:rPr>
          <w:rFonts w:ascii="Times New Roman" w:hAnsi="Times New Roman" w:cs="Times New Roman"/>
        </w:rPr>
        <w:t xml:space="preserve">(C) Expression of has-miR-30a in BC tissue based on </w:t>
      </w:r>
      <w:bookmarkStart w:id="0" w:name="_Hlk92111511"/>
      <w:r w:rsidR="00262268" w:rsidRPr="00221B82">
        <w:rPr>
          <w:rFonts w:ascii="Times New Roman" w:hAnsi="Times New Roman" w:cs="Times New Roman"/>
        </w:rPr>
        <w:t>nodal metastasis status</w:t>
      </w:r>
      <w:bookmarkEnd w:id="0"/>
      <w:r w:rsidR="00262268" w:rsidRPr="00221B82">
        <w:rPr>
          <w:rFonts w:ascii="Times New Roman" w:hAnsi="Times New Roman" w:cs="Times New Roman"/>
        </w:rPr>
        <w:t xml:space="preserve">. (D) OS rates in patients with BC with high and low hsa-miR-30a expression levels were analyzed using the </w:t>
      </w:r>
      <w:proofErr w:type="spellStart"/>
      <w:r w:rsidR="00262268" w:rsidRPr="00221B82">
        <w:rPr>
          <w:rFonts w:ascii="Times New Roman" w:hAnsi="Times New Roman" w:cs="Times New Roman"/>
        </w:rPr>
        <w:t>OncoLnc</w:t>
      </w:r>
      <w:proofErr w:type="spellEnd"/>
      <w:r w:rsidR="00262268" w:rsidRPr="00221B82">
        <w:rPr>
          <w:rFonts w:ascii="Times New Roman" w:hAnsi="Times New Roman" w:cs="Times New Roman"/>
        </w:rPr>
        <w:t xml:space="preserve"> web server. </w:t>
      </w:r>
      <w:r w:rsidRPr="00221B82">
        <w:rPr>
          <w:rFonts w:ascii="Times New Roman" w:hAnsi="Times New Roman" w:cs="Times New Roman"/>
        </w:rPr>
        <w:t>All data are expressed as the mean ± the SD of triplicate samples. *P &lt; 0.05, **P &lt; 0.01,</w:t>
      </w:r>
      <w:r w:rsidRPr="00221B82">
        <w:rPr>
          <w:rFonts w:ascii="Times New Roman" w:hAnsi="Times New Roman" w:cs="Times New Roman" w:hint="eastAsia"/>
        </w:rPr>
        <w:t xml:space="preserve"> </w:t>
      </w:r>
      <w:r w:rsidRPr="00221B82">
        <w:rPr>
          <w:rFonts w:ascii="Times New Roman" w:hAnsi="Times New Roman" w:cs="Times New Roman"/>
        </w:rPr>
        <w:t>*</w:t>
      </w:r>
      <w:r w:rsidRPr="00221B82">
        <w:rPr>
          <w:rFonts w:ascii="Times New Roman" w:hAnsi="Times New Roman" w:cs="Times New Roman" w:hint="eastAsia"/>
        </w:rPr>
        <w:t>**</w:t>
      </w:r>
      <w:r w:rsidRPr="00221B82">
        <w:rPr>
          <w:rFonts w:ascii="Times New Roman" w:hAnsi="Times New Roman" w:cs="Times New Roman"/>
        </w:rPr>
        <w:t>P &lt; 0.0</w:t>
      </w:r>
      <w:r w:rsidRPr="00221B82">
        <w:rPr>
          <w:rFonts w:ascii="Times New Roman" w:hAnsi="Times New Roman" w:cs="Times New Roman" w:hint="eastAsia"/>
        </w:rPr>
        <w:t>01</w:t>
      </w:r>
      <w:r w:rsidRPr="00221B82">
        <w:rPr>
          <w:rFonts w:ascii="Times New Roman" w:hAnsi="Times New Roman" w:cs="Times New Roman"/>
        </w:rPr>
        <w:t xml:space="preserve"> compared with the normal group</w:t>
      </w:r>
      <w:r w:rsidRPr="00221B82">
        <w:rPr>
          <w:rFonts w:ascii="Times New Roman" w:hAnsi="Times New Roman" w:cs="Times New Roman" w:hint="eastAsia"/>
        </w:rPr>
        <w:t>.</w:t>
      </w:r>
    </w:p>
    <w:p w14:paraId="3EEFB102" w14:textId="545D9C5D" w:rsidR="004414BF" w:rsidRPr="00221B82" w:rsidRDefault="004414BF" w:rsidP="0024234F">
      <w:pPr>
        <w:widowControl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</w:rPr>
        <w:br w:type="page"/>
      </w:r>
    </w:p>
    <w:p w14:paraId="144A1178" w14:textId="3A2E111B" w:rsidR="0024234F" w:rsidRPr="00221B82" w:rsidRDefault="0024234F" w:rsidP="001A0B82">
      <w:pPr>
        <w:spacing w:line="40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92104511"/>
      <w:r w:rsidRPr="00221B82"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F</w:t>
      </w:r>
      <w:r w:rsidRPr="00221B82">
        <w:rPr>
          <w:rFonts w:ascii="Times New Roman" w:hAnsi="Times New Roman" w:cs="Times New Roman"/>
          <w:b/>
          <w:bCs/>
          <w:sz w:val="28"/>
          <w:szCs w:val="28"/>
        </w:rPr>
        <w:t>igure S2</w:t>
      </w:r>
    </w:p>
    <w:bookmarkEnd w:id="1"/>
    <w:p w14:paraId="25851769" w14:textId="740C3B41" w:rsidR="00B10BD3" w:rsidRPr="00221B82" w:rsidRDefault="004414BF" w:rsidP="001A0B82">
      <w:pPr>
        <w:spacing w:line="400" w:lineRule="atLeast"/>
        <w:jc w:val="both"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  <w:noProof/>
        </w:rPr>
        <w:drawing>
          <wp:inline distT="0" distB="0" distL="0" distR="0" wp14:anchorId="701A5BA2" wp14:editId="3708247E">
            <wp:extent cx="5306663" cy="2025979"/>
            <wp:effectExtent l="0" t="0" r="889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068" cy="2039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299D3D" w14:textId="04ACDD68" w:rsidR="001A0B82" w:rsidRPr="00221B82" w:rsidRDefault="001A0B82" w:rsidP="00FE08A1">
      <w:pPr>
        <w:spacing w:line="400" w:lineRule="atLeast"/>
        <w:jc w:val="both"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  <w:b/>
          <w:bCs/>
        </w:rPr>
        <w:t>Figure S</w:t>
      </w:r>
      <w:r w:rsidRPr="00221B82">
        <w:rPr>
          <w:rFonts w:ascii="Times New Roman" w:hAnsi="Times New Roman" w:cs="Times New Roman" w:hint="eastAsia"/>
          <w:b/>
          <w:bCs/>
        </w:rPr>
        <w:t>2</w:t>
      </w:r>
      <w:r w:rsidRPr="00221B82">
        <w:rPr>
          <w:rFonts w:ascii="Times New Roman" w:hAnsi="Times New Roman" w:cs="Times New Roman"/>
          <w:b/>
          <w:bCs/>
        </w:rPr>
        <w:t>.</w:t>
      </w:r>
      <w:r w:rsidR="0024234F" w:rsidRPr="00221B82">
        <w:rPr>
          <w:rFonts w:ascii="Times New Roman" w:hAnsi="Times New Roman" w:cs="Times New Roman"/>
          <w:b/>
          <w:bCs/>
        </w:rPr>
        <w:t xml:space="preserve"> Hsa-miR-30a inhibits MMP2 and MMP9 mRNA expression</w:t>
      </w:r>
      <w:r w:rsidRPr="00221B82">
        <w:rPr>
          <w:rFonts w:ascii="Times New Roman" w:hAnsi="Times New Roman" w:cs="Times New Roman"/>
          <w:b/>
          <w:bCs/>
        </w:rPr>
        <w:t xml:space="preserve">. </w:t>
      </w:r>
      <w:r w:rsidRPr="00221B82">
        <w:rPr>
          <w:rFonts w:ascii="Times New Roman" w:hAnsi="Times New Roman" w:cs="Times New Roman"/>
        </w:rPr>
        <w:t xml:space="preserve">(A) </w:t>
      </w:r>
      <w:r w:rsidR="00DE2218" w:rsidRPr="00221B82">
        <w:rPr>
          <w:rFonts w:ascii="Times New Roman" w:hAnsi="Times New Roman" w:cs="Times New Roman"/>
        </w:rPr>
        <w:t xml:space="preserve">The levels of </w:t>
      </w:r>
      <w:r w:rsidR="00E73BE8" w:rsidRPr="00221B82">
        <w:rPr>
          <w:rFonts w:ascii="Times New Roman" w:hAnsi="Times New Roman" w:cs="Times New Roman"/>
        </w:rPr>
        <w:t xml:space="preserve">MMP2 and MMP9 </w:t>
      </w:r>
      <w:r w:rsidR="00DE2218" w:rsidRPr="00221B82">
        <w:rPr>
          <w:rFonts w:ascii="Times New Roman" w:hAnsi="Times New Roman" w:cs="Times New Roman"/>
        </w:rPr>
        <w:t>mRNA</w:t>
      </w:r>
      <w:r w:rsidR="00E73BE8" w:rsidRPr="00221B82">
        <w:rPr>
          <w:rFonts w:ascii="Times New Roman" w:hAnsi="Times New Roman" w:cs="Times New Roman"/>
        </w:rPr>
        <w:t xml:space="preserve"> expression </w:t>
      </w:r>
      <w:r w:rsidR="007337D6" w:rsidRPr="00221B82">
        <w:rPr>
          <w:rFonts w:ascii="Times New Roman" w:hAnsi="Times New Roman" w:cs="Times New Roman"/>
        </w:rPr>
        <w:t xml:space="preserve">in stable BC cells </w:t>
      </w:r>
      <w:r w:rsidR="00E73BE8" w:rsidRPr="00221B82">
        <w:rPr>
          <w:rFonts w:ascii="Times New Roman" w:hAnsi="Times New Roman" w:cs="Times New Roman"/>
        </w:rPr>
        <w:t xml:space="preserve">were evaluated using a </w:t>
      </w:r>
      <w:proofErr w:type="spellStart"/>
      <w:r w:rsidR="00DE2218" w:rsidRPr="00221B82">
        <w:rPr>
          <w:rFonts w:ascii="Times New Roman" w:hAnsi="Times New Roman" w:cs="Times New Roman"/>
        </w:rPr>
        <w:t>q</w:t>
      </w:r>
      <w:r w:rsidR="007337D6" w:rsidRPr="00221B82">
        <w:rPr>
          <w:rFonts w:ascii="Times New Roman" w:hAnsi="Times New Roman" w:cs="Times New Roman"/>
        </w:rPr>
        <w:t>RT</w:t>
      </w:r>
      <w:proofErr w:type="spellEnd"/>
      <w:r w:rsidR="007337D6" w:rsidRPr="00221B82">
        <w:rPr>
          <w:rFonts w:ascii="Times New Roman" w:hAnsi="Times New Roman" w:cs="Times New Roman"/>
        </w:rPr>
        <w:t>-</w:t>
      </w:r>
      <w:r w:rsidR="00DE2218" w:rsidRPr="00221B82">
        <w:rPr>
          <w:rFonts w:ascii="Times New Roman" w:hAnsi="Times New Roman" w:cs="Times New Roman"/>
        </w:rPr>
        <w:t xml:space="preserve">PCR </w:t>
      </w:r>
      <w:r w:rsidR="00E73BE8" w:rsidRPr="00221B82">
        <w:rPr>
          <w:rFonts w:ascii="Times New Roman" w:hAnsi="Times New Roman" w:cs="Times New Roman"/>
        </w:rPr>
        <w:t>assay</w:t>
      </w:r>
      <w:r w:rsidRPr="00221B82">
        <w:rPr>
          <w:rFonts w:ascii="Times New Roman" w:hAnsi="Times New Roman" w:cs="Times New Roman"/>
        </w:rPr>
        <w:t>.</w:t>
      </w:r>
      <w:r w:rsidR="007337D6" w:rsidRPr="00221B82">
        <w:rPr>
          <w:rFonts w:ascii="Times New Roman" w:hAnsi="Times New Roman" w:cs="Times New Roman"/>
        </w:rPr>
        <w:t xml:space="preserve"> (B) Transfection of BC cells with</w:t>
      </w:r>
      <w:r w:rsidR="007337D6" w:rsidRPr="00221B82">
        <w:t xml:space="preserve"> </w:t>
      </w:r>
      <w:r w:rsidR="007337D6" w:rsidRPr="00221B82">
        <w:rPr>
          <w:rFonts w:ascii="Times New Roman" w:hAnsi="Times New Roman" w:cs="Times New Roman"/>
        </w:rPr>
        <w:t xml:space="preserve">the control mimic (25 </w:t>
      </w:r>
      <w:proofErr w:type="spellStart"/>
      <w:r w:rsidR="007337D6" w:rsidRPr="00221B82">
        <w:rPr>
          <w:rFonts w:ascii="Times New Roman" w:hAnsi="Times New Roman" w:cs="Times New Roman"/>
        </w:rPr>
        <w:t>nM</w:t>
      </w:r>
      <w:proofErr w:type="spellEnd"/>
      <w:r w:rsidR="007337D6" w:rsidRPr="00221B82">
        <w:rPr>
          <w:rFonts w:ascii="Times New Roman" w:hAnsi="Times New Roman" w:cs="Times New Roman"/>
        </w:rPr>
        <w:t xml:space="preserve">), miR-30a-5p mimic (25 </w:t>
      </w:r>
      <w:proofErr w:type="spellStart"/>
      <w:r w:rsidR="007337D6" w:rsidRPr="00221B82">
        <w:rPr>
          <w:rFonts w:ascii="Times New Roman" w:hAnsi="Times New Roman" w:cs="Times New Roman"/>
        </w:rPr>
        <w:t>nM</w:t>
      </w:r>
      <w:proofErr w:type="spellEnd"/>
      <w:r w:rsidR="007337D6" w:rsidRPr="00221B82">
        <w:rPr>
          <w:rFonts w:ascii="Times New Roman" w:hAnsi="Times New Roman" w:cs="Times New Roman"/>
        </w:rPr>
        <w:t xml:space="preserve">), or miR-30a-3p mimic (25 </w:t>
      </w:r>
      <w:proofErr w:type="spellStart"/>
      <w:r w:rsidR="007337D6" w:rsidRPr="00221B82">
        <w:rPr>
          <w:rFonts w:ascii="Times New Roman" w:hAnsi="Times New Roman" w:cs="Times New Roman"/>
        </w:rPr>
        <w:t>nM</w:t>
      </w:r>
      <w:proofErr w:type="spellEnd"/>
      <w:r w:rsidR="007337D6" w:rsidRPr="00221B82">
        <w:rPr>
          <w:rFonts w:ascii="Times New Roman" w:hAnsi="Times New Roman" w:cs="Times New Roman"/>
        </w:rPr>
        <w:t>) for 24 h</w:t>
      </w:r>
      <w:r w:rsidR="00FE08A1" w:rsidRPr="00221B82">
        <w:rPr>
          <w:rFonts w:ascii="Times New Roman" w:hAnsi="Times New Roman" w:cs="Times New Roman"/>
        </w:rPr>
        <w:t xml:space="preserve">; the MMP2 and MMP9 mRNA expression levels were analyzed through </w:t>
      </w:r>
      <w:proofErr w:type="spellStart"/>
      <w:r w:rsidR="00FE08A1" w:rsidRPr="00221B82">
        <w:rPr>
          <w:rFonts w:ascii="Times New Roman" w:hAnsi="Times New Roman" w:cs="Times New Roman"/>
        </w:rPr>
        <w:t>qRT</w:t>
      </w:r>
      <w:proofErr w:type="spellEnd"/>
      <w:r w:rsidR="00FE08A1" w:rsidRPr="00221B82">
        <w:rPr>
          <w:rFonts w:ascii="Times New Roman" w:hAnsi="Times New Roman" w:cs="Times New Roman"/>
        </w:rPr>
        <w:t>-PCR assay.</w:t>
      </w:r>
      <w:r w:rsidRPr="00221B82">
        <w:rPr>
          <w:rFonts w:ascii="Times New Roman" w:hAnsi="Times New Roman" w:cs="Times New Roman"/>
        </w:rPr>
        <w:t xml:space="preserve"> All data are expressed as the mean ± the SD of triplicate samples. *P &lt; 0.05, **P &lt; 0.01,</w:t>
      </w:r>
      <w:r w:rsidRPr="00221B82">
        <w:rPr>
          <w:rFonts w:ascii="Times New Roman" w:hAnsi="Times New Roman" w:cs="Times New Roman" w:hint="eastAsia"/>
        </w:rPr>
        <w:t xml:space="preserve"> </w:t>
      </w:r>
      <w:r w:rsidRPr="00221B82">
        <w:rPr>
          <w:rFonts w:ascii="Times New Roman" w:hAnsi="Times New Roman" w:cs="Times New Roman"/>
        </w:rPr>
        <w:t>*</w:t>
      </w:r>
      <w:r w:rsidRPr="00221B82">
        <w:rPr>
          <w:rFonts w:ascii="Times New Roman" w:hAnsi="Times New Roman" w:cs="Times New Roman" w:hint="eastAsia"/>
        </w:rPr>
        <w:t>**</w:t>
      </w:r>
      <w:r w:rsidRPr="00221B82">
        <w:rPr>
          <w:rFonts w:ascii="Times New Roman" w:hAnsi="Times New Roman" w:cs="Times New Roman"/>
        </w:rPr>
        <w:t>P &lt; 0.0</w:t>
      </w:r>
      <w:r w:rsidRPr="00221B82">
        <w:rPr>
          <w:rFonts w:ascii="Times New Roman" w:hAnsi="Times New Roman" w:cs="Times New Roman" w:hint="eastAsia"/>
        </w:rPr>
        <w:t>01</w:t>
      </w:r>
      <w:r w:rsidR="0024234F" w:rsidRPr="00221B82">
        <w:rPr>
          <w:rFonts w:ascii="Times New Roman" w:hAnsi="Times New Roman" w:cs="Times New Roman"/>
        </w:rPr>
        <w:t>, ****P &lt; 0.0001</w:t>
      </w:r>
      <w:r w:rsidRPr="00221B82">
        <w:rPr>
          <w:rFonts w:ascii="Times New Roman" w:hAnsi="Times New Roman" w:cs="Times New Roman"/>
        </w:rPr>
        <w:t xml:space="preserve"> compared with the normal group</w:t>
      </w:r>
      <w:r w:rsidRPr="00221B82">
        <w:rPr>
          <w:rFonts w:ascii="Times New Roman" w:hAnsi="Times New Roman" w:cs="Times New Roman" w:hint="eastAsia"/>
        </w:rPr>
        <w:t>.</w:t>
      </w:r>
    </w:p>
    <w:p w14:paraId="3FC5DF85" w14:textId="57C7A09C" w:rsidR="0024234F" w:rsidRPr="00221B82" w:rsidRDefault="0024234F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221B82">
        <w:rPr>
          <w:rFonts w:ascii="Times New Roman" w:hAnsi="Times New Roman" w:cs="Times New Roman"/>
        </w:rPr>
        <w:br w:type="page"/>
      </w:r>
      <w:r w:rsidRPr="00221B82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 S</w:t>
      </w:r>
      <w:r w:rsidR="00FE08A1" w:rsidRPr="00221B82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172DD9E1" w14:textId="0F275677" w:rsidR="008944C0" w:rsidRPr="00221B82" w:rsidRDefault="0024234F" w:rsidP="00B0486E">
      <w:pPr>
        <w:spacing w:line="400" w:lineRule="atLeast"/>
        <w:jc w:val="both"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  <w:noProof/>
        </w:rPr>
        <w:drawing>
          <wp:inline distT="0" distB="0" distL="0" distR="0" wp14:anchorId="1B60BDA9" wp14:editId="046C077C">
            <wp:extent cx="5225143" cy="4834901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295" cy="4855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9EF7A" w14:textId="1A8C9318" w:rsidR="000604E0" w:rsidRPr="00221B82" w:rsidRDefault="0024234F" w:rsidP="00B0486E">
      <w:pPr>
        <w:spacing w:line="400" w:lineRule="atLeast"/>
        <w:jc w:val="both"/>
        <w:rPr>
          <w:rFonts w:ascii="Times New Roman" w:hAnsi="Times New Roman" w:cs="Times New Roman"/>
          <w:b/>
          <w:bCs/>
        </w:rPr>
      </w:pPr>
      <w:r w:rsidRPr="00221B82">
        <w:rPr>
          <w:rFonts w:ascii="Times New Roman" w:hAnsi="Times New Roman" w:cs="Times New Roman"/>
          <w:b/>
          <w:bCs/>
        </w:rPr>
        <w:t>Figure S3.</w:t>
      </w:r>
      <w:r w:rsidR="00FE08A1" w:rsidRPr="00221B82">
        <w:t xml:space="preserve"> </w:t>
      </w:r>
      <w:r w:rsidR="000604E0" w:rsidRPr="00221B82">
        <w:rPr>
          <w:rFonts w:ascii="Times New Roman" w:hAnsi="Times New Roman" w:cs="Times New Roman"/>
          <w:b/>
          <w:bCs/>
        </w:rPr>
        <w:t>Combined treatment with miR-30a-3p and cisplatin enhances the chemosensitivity in BC cells.</w:t>
      </w:r>
    </w:p>
    <w:p w14:paraId="732CC5BB" w14:textId="7DAF6C35" w:rsidR="0024234F" w:rsidRPr="00221B82" w:rsidRDefault="0024234F" w:rsidP="007449F8">
      <w:pPr>
        <w:spacing w:line="400" w:lineRule="atLeast"/>
        <w:jc w:val="both"/>
        <w:rPr>
          <w:rFonts w:ascii="Times New Roman" w:hAnsi="Times New Roman" w:cs="Times New Roman"/>
        </w:rPr>
      </w:pPr>
      <w:r w:rsidRPr="00221B82">
        <w:rPr>
          <w:rFonts w:ascii="Times New Roman" w:hAnsi="Times New Roman" w:cs="Times New Roman"/>
        </w:rPr>
        <w:t>(A</w:t>
      </w:r>
      <w:r w:rsidR="005850B4" w:rsidRPr="00221B82">
        <w:rPr>
          <w:rFonts w:ascii="Times New Roman" w:hAnsi="Times New Roman" w:cs="Times New Roman"/>
        </w:rPr>
        <w:t xml:space="preserve">, </w:t>
      </w:r>
      <w:r w:rsidR="000604E0" w:rsidRPr="00221B82">
        <w:rPr>
          <w:rFonts w:ascii="Times New Roman" w:hAnsi="Times New Roman" w:cs="Times New Roman"/>
        </w:rPr>
        <w:t>B</w:t>
      </w:r>
      <w:r w:rsidRPr="00221B82">
        <w:rPr>
          <w:rFonts w:ascii="Times New Roman" w:hAnsi="Times New Roman" w:cs="Times New Roman"/>
        </w:rPr>
        <w:t xml:space="preserve">) </w:t>
      </w:r>
      <w:r w:rsidR="007449F8" w:rsidRPr="00221B82">
        <w:rPr>
          <w:rFonts w:ascii="Times New Roman" w:hAnsi="Times New Roman" w:cs="Times New Roman"/>
        </w:rPr>
        <w:t>Transfection of BC cells with the control mimic, miR-30a-5p mimic, or miR-30a-3p mimic</w:t>
      </w:r>
      <w:r w:rsidR="007449F8" w:rsidRPr="00221B82">
        <w:rPr>
          <w:rFonts w:ascii="Times New Roman" w:hAnsi="Times New Roman" w:cs="Times New Roman" w:hint="eastAsia"/>
        </w:rPr>
        <w:t xml:space="preserve"> followed by with or </w:t>
      </w:r>
      <w:r w:rsidR="007449F8" w:rsidRPr="00221B82">
        <w:rPr>
          <w:rFonts w:ascii="Times New Roman" w:hAnsi="Times New Roman" w:cs="Times New Roman"/>
        </w:rPr>
        <w:t>without cisplatin (2</w:t>
      </w:r>
      <w:r w:rsidR="007449F8" w:rsidRPr="00221B82">
        <w:rPr>
          <w:rFonts w:ascii="Times New Roman" w:hAnsi="Times New Roman" w:cs="Times New Roman" w:hint="eastAsia"/>
        </w:rPr>
        <w:t xml:space="preserve"> </w:t>
      </w:r>
      <w:r w:rsidR="007449F8" w:rsidRPr="00221B82">
        <w:rPr>
          <w:rFonts w:ascii="Symbol" w:hAnsi="Symbol" w:cs="Times New Roman"/>
        </w:rPr>
        <w:t>m</w:t>
      </w:r>
      <w:r w:rsidR="007449F8" w:rsidRPr="00221B82">
        <w:rPr>
          <w:rFonts w:ascii="Times New Roman" w:hAnsi="Times New Roman" w:cs="Times New Roman"/>
        </w:rPr>
        <w:t>M</w:t>
      </w:r>
      <w:r w:rsidR="007449F8" w:rsidRPr="00221B82">
        <w:rPr>
          <w:rFonts w:ascii="Times New Roman" w:hAnsi="Times New Roman" w:cs="Times New Roman" w:hint="eastAsia"/>
        </w:rPr>
        <w:t xml:space="preserve">) </w:t>
      </w:r>
      <w:r w:rsidR="00283E21" w:rsidRPr="00221B82">
        <w:rPr>
          <w:rFonts w:ascii="Times New Roman" w:hAnsi="Times New Roman" w:cs="Times New Roman"/>
        </w:rPr>
        <w:t xml:space="preserve">incubation </w:t>
      </w:r>
      <w:r w:rsidR="007449F8" w:rsidRPr="00221B82">
        <w:rPr>
          <w:rFonts w:ascii="Times New Roman" w:hAnsi="Times New Roman" w:cs="Times New Roman"/>
        </w:rPr>
        <w:t xml:space="preserve">for </w:t>
      </w:r>
      <w:r w:rsidR="007449F8" w:rsidRPr="00221B82">
        <w:rPr>
          <w:rFonts w:ascii="Times New Roman" w:hAnsi="Times New Roman" w:cs="Times New Roman" w:hint="eastAsia"/>
        </w:rPr>
        <w:t>24 h</w:t>
      </w:r>
      <w:r w:rsidR="007449F8" w:rsidRPr="00221B82">
        <w:rPr>
          <w:rFonts w:ascii="Times New Roman" w:hAnsi="Times New Roman" w:cs="Times New Roman"/>
        </w:rPr>
        <w:t xml:space="preserve">. </w:t>
      </w:r>
      <w:r w:rsidR="00FE08A1" w:rsidRPr="00221B82">
        <w:rPr>
          <w:rFonts w:ascii="Times New Roman" w:hAnsi="Times New Roman" w:cs="Times New Roman"/>
        </w:rPr>
        <w:t>After the treatment, resazurin-based cell viability was measured</w:t>
      </w:r>
      <w:r w:rsidRPr="00221B82">
        <w:rPr>
          <w:rFonts w:ascii="Times New Roman" w:hAnsi="Times New Roman" w:cs="Times New Roman"/>
        </w:rPr>
        <w:t xml:space="preserve">. </w:t>
      </w:r>
      <w:r w:rsidR="000604E0" w:rsidRPr="00221B82">
        <w:rPr>
          <w:rFonts w:ascii="Times New Roman" w:hAnsi="Times New Roman" w:cs="Times New Roman"/>
        </w:rPr>
        <w:t>(C</w:t>
      </w:r>
      <w:r w:rsidR="005850B4" w:rsidRPr="00221B82">
        <w:rPr>
          <w:rFonts w:ascii="Times New Roman" w:hAnsi="Times New Roman" w:cs="Times New Roman"/>
        </w:rPr>
        <w:t xml:space="preserve">, </w:t>
      </w:r>
      <w:r w:rsidR="000604E0" w:rsidRPr="00221B82">
        <w:rPr>
          <w:rFonts w:ascii="Times New Roman" w:hAnsi="Times New Roman" w:cs="Times New Roman"/>
        </w:rPr>
        <w:t>D)</w:t>
      </w:r>
      <w:r w:rsidR="0022531C" w:rsidRPr="00221B82">
        <w:rPr>
          <w:rFonts w:ascii="Times New Roman" w:hAnsi="Times New Roman" w:cs="Times New Roman"/>
        </w:rPr>
        <w:t xml:space="preserve"> Cell survival was detected by </w:t>
      </w:r>
      <w:proofErr w:type="spellStart"/>
      <w:r w:rsidR="0022531C" w:rsidRPr="00221B82">
        <w:rPr>
          <w:rFonts w:ascii="Times New Roman" w:hAnsi="Times New Roman" w:cs="Times New Roman"/>
        </w:rPr>
        <w:t>clonogenic</w:t>
      </w:r>
      <w:proofErr w:type="spellEnd"/>
      <w:r w:rsidR="0022531C" w:rsidRPr="00221B82">
        <w:rPr>
          <w:rFonts w:ascii="Times New Roman" w:hAnsi="Times New Roman" w:cs="Times New Roman"/>
        </w:rPr>
        <w:t xml:space="preserve"> survival assay. </w:t>
      </w:r>
      <w:r w:rsidRPr="00221B82">
        <w:rPr>
          <w:rFonts w:ascii="Times New Roman" w:hAnsi="Times New Roman" w:cs="Times New Roman"/>
        </w:rPr>
        <w:t>All data are expressed as the mean ± the SD of triplicate samples. *P &lt; 0.05, **P &lt; 0.01,</w:t>
      </w:r>
      <w:r w:rsidRPr="00221B82">
        <w:rPr>
          <w:rFonts w:ascii="Times New Roman" w:hAnsi="Times New Roman" w:cs="Times New Roman" w:hint="eastAsia"/>
        </w:rPr>
        <w:t xml:space="preserve"> </w:t>
      </w:r>
      <w:r w:rsidRPr="00221B82">
        <w:rPr>
          <w:rFonts w:ascii="Times New Roman" w:hAnsi="Times New Roman" w:cs="Times New Roman"/>
        </w:rPr>
        <w:t>*</w:t>
      </w:r>
      <w:r w:rsidRPr="00221B82">
        <w:rPr>
          <w:rFonts w:ascii="Times New Roman" w:hAnsi="Times New Roman" w:cs="Times New Roman" w:hint="eastAsia"/>
        </w:rPr>
        <w:t>**</w:t>
      </w:r>
      <w:r w:rsidRPr="00221B82">
        <w:rPr>
          <w:rFonts w:ascii="Times New Roman" w:hAnsi="Times New Roman" w:cs="Times New Roman"/>
        </w:rPr>
        <w:t>P &lt; 0.0</w:t>
      </w:r>
      <w:r w:rsidRPr="00221B82">
        <w:rPr>
          <w:rFonts w:ascii="Times New Roman" w:hAnsi="Times New Roman" w:cs="Times New Roman" w:hint="eastAsia"/>
        </w:rPr>
        <w:t>01</w:t>
      </w:r>
      <w:r w:rsidRPr="00221B82">
        <w:rPr>
          <w:rFonts w:ascii="Times New Roman" w:hAnsi="Times New Roman" w:cs="Times New Roman"/>
        </w:rPr>
        <w:t>, ****P &lt; 0.0001 compared with the normal group</w:t>
      </w:r>
      <w:r w:rsidRPr="00221B82">
        <w:rPr>
          <w:rFonts w:ascii="Times New Roman" w:hAnsi="Times New Roman" w:cs="Times New Roman" w:hint="eastAsia"/>
        </w:rPr>
        <w:t>.</w:t>
      </w:r>
    </w:p>
    <w:sectPr w:rsidR="0024234F" w:rsidRPr="00221B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6DC29" w14:textId="77777777" w:rsidR="00256BD4" w:rsidRDefault="00256BD4" w:rsidP="001A0B82">
      <w:r>
        <w:separator/>
      </w:r>
    </w:p>
  </w:endnote>
  <w:endnote w:type="continuationSeparator" w:id="0">
    <w:p w14:paraId="723ED9A1" w14:textId="77777777" w:rsidR="00256BD4" w:rsidRDefault="00256BD4" w:rsidP="001A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CCCE" w14:textId="77777777" w:rsidR="00256BD4" w:rsidRDefault="00256BD4" w:rsidP="001A0B82">
      <w:r>
        <w:separator/>
      </w:r>
    </w:p>
  </w:footnote>
  <w:footnote w:type="continuationSeparator" w:id="0">
    <w:p w14:paraId="76938EC9" w14:textId="77777777" w:rsidR="00256BD4" w:rsidRDefault="00256BD4" w:rsidP="001A0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C0"/>
    <w:rsid w:val="000604E0"/>
    <w:rsid w:val="000B6964"/>
    <w:rsid w:val="001A0B82"/>
    <w:rsid w:val="00221B82"/>
    <w:rsid w:val="0022531C"/>
    <w:rsid w:val="0024234F"/>
    <w:rsid w:val="00256BD4"/>
    <w:rsid w:val="00262268"/>
    <w:rsid w:val="00283E21"/>
    <w:rsid w:val="004339FD"/>
    <w:rsid w:val="004414BF"/>
    <w:rsid w:val="005850B4"/>
    <w:rsid w:val="006A4DEF"/>
    <w:rsid w:val="007337D6"/>
    <w:rsid w:val="007449F8"/>
    <w:rsid w:val="008722A9"/>
    <w:rsid w:val="0088566F"/>
    <w:rsid w:val="008944C0"/>
    <w:rsid w:val="008A2119"/>
    <w:rsid w:val="008F158F"/>
    <w:rsid w:val="0092363F"/>
    <w:rsid w:val="00B0486E"/>
    <w:rsid w:val="00B10BD3"/>
    <w:rsid w:val="00DC0D4B"/>
    <w:rsid w:val="00DE2218"/>
    <w:rsid w:val="00E73BE8"/>
    <w:rsid w:val="00F010AF"/>
    <w:rsid w:val="00F31CE9"/>
    <w:rsid w:val="00FE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44A50"/>
  <w15:chartTrackingRefBased/>
  <w15:docId w15:val="{66D52E4C-7EB1-4961-BC56-0B0571AE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B82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1A0B82"/>
    <w:rPr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1A0B82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1A0B82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張安辰</dc:creator>
  <cp:keywords/>
  <dc:description/>
  <cp:lastModifiedBy>張安辰</cp:lastModifiedBy>
  <cp:revision>2</cp:revision>
  <dcterms:created xsi:type="dcterms:W3CDTF">2022-02-07T03:45:00Z</dcterms:created>
  <dcterms:modified xsi:type="dcterms:W3CDTF">2022-02-07T03:45:00Z</dcterms:modified>
</cp:coreProperties>
</file>