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0B0B6" w14:textId="77777777" w:rsidR="003D2B3C" w:rsidRPr="008E3B45" w:rsidRDefault="003D2B3C" w:rsidP="003D2B3C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8E3B45">
        <w:rPr>
          <w:rFonts w:ascii="Times New Roman" w:hAnsi="Times New Roman" w:cs="Times New Roman"/>
          <w:b/>
          <w:bCs/>
          <w:sz w:val="24"/>
          <w:szCs w:val="24"/>
          <w:lang w:val="en-IN"/>
        </w:rPr>
        <w:t>Proteomic analysis revealed USP7 as a novel regulator of palmitic acid-induced hepatocellular carcinoma cell death</w:t>
      </w:r>
    </w:p>
    <w:p w14:paraId="11C7FF07" w14:textId="234B3633" w:rsidR="003D2B3C" w:rsidRPr="008E3B45" w:rsidRDefault="003D2B3C" w:rsidP="003D2B3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N" w:eastAsia="en-GB" w:bidi="hi-IN"/>
        </w:rPr>
      </w:pPr>
      <w:r w:rsidRPr="008E3B45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>Sandhini Saha</w:t>
      </w:r>
      <w:r w:rsidRPr="008E3B4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IN"/>
        </w:rPr>
        <w:t>1</w:t>
      </w:r>
      <w:r w:rsidRPr="008E3B45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>, Rohit Verma</w:t>
      </w:r>
      <w:r w:rsidRPr="008E3B4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IN"/>
        </w:rPr>
        <w:t>2</w:t>
      </w:r>
      <w:r w:rsidRPr="008E3B45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 xml:space="preserve">, </w:t>
      </w:r>
      <w:r w:rsidR="00415788" w:rsidRPr="008E3B45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>Chandan Kumar</w:t>
      </w:r>
      <w:r w:rsidR="00415788" w:rsidRPr="008E3B4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IN"/>
        </w:rPr>
        <w:t>3</w:t>
      </w:r>
      <w:r w:rsidR="00415788" w:rsidRPr="008E3B45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 xml:space="preserve">, </w:t>
      </w:r>
      <w:r w:rsidRPr="008E3B45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>Bhoj Kumar</w:t>
      </w:r>
      <w:r w:rsidRPr="008E3B4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IN"/>
        </w:rPr>
        <w:t>1</w:t>
      </w:r>
      <w:r w:rsidRPr="008E3B45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>, Amit Kumar Dey</w:t>
      </w:r>
      <w:r w:rsidRPr="008E3B4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IN"/>
        </w:rPr>
        <w:t>1</w:t>
      </w:r>
      <w:r w:rsidRPr="008E3B45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>,</w:t>
      </w:r>
    </w:p>
    <w:p w14:paraId="408F58E7" w14:textId="77777777" w:rsidR="003D2B3C" w:rsidRPr="008E3B45" w:rsidRDefault="003D2B3C" w:rsidP="003D2B3C">
      <w:pPr>
        <w:pStyle w:val="Heading4"/>
        <w:shd w:val="clear" w:color="auto" w:fill="FFFFFF"/>
        <w:spacing w:before="150" w:after="150"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vertAlign w:val="superscript"/>
          <w:lang w:val="en-IN"/>
        </w:rPr>
      </w:pPr>
      <w:r w:rsidRPr="008E3B45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IN"/>
        </w:rPr>
        <w:t>Milan Surjit</w:t>
      </w:r>
      <w:r w:rsidRPr="008E3B45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vertAlign w:val="superscript"/>
          <w:lang w:val="en-IN"/>
        </w:rPr>
        <w:t>2</w:t>
      </w:r>
      <w:r w:rsidRPr="008E3B45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IN"/>
        </w:rPr>
        <w:t xml:space="preserve">, </w:t>
      </w:r>
      <w:r w:rsidRPr="008E3B45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Sivaram V S Mylavarapu</w:t>
      </w:r>
      <w:r w:rsidRPr="008E3B45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vertAlign w:val="superscript"/>
        </w:rPr>
        <w:t>3</w:t>
      </w:r>
      <w:r w:rsidRPr="008E3B45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r w:rsidRPr="008E3B45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IN"/>
        </w:rPr>
        <w:t>and Tushar Kanti Maiti</w:t>
      </w:r>
      <w:r w:rsidRPr="008E3B45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vertAlign w:val="superscript"/>
          <w:lang w:val="en-IN"/>
        </w:rPr>
        <w:t>1*</w:t>
      </w:r>
    </w:p>
    <w:p w14:paraId="565279F2" w14:textId="77777777" w:rsidR="003D2B3C" w:rsidRPr="008E3B45" w:rsidRDefault="003D2B3C" w:rsidP="003D2B3C">
      <w:pPr>
        <w:rPr>
          <w:lang w:val="en-IN"/>
        </w:rPr>
      </w:pPr>
    </w:p>
    <w:p w14:paraId="351D2590" w14:textId="77777777" w:rsidR="003D2B3C" w:rsidRPr="008E3B45" w:rsidRDefault="003D2B3C" w:rsidP="003D2B3C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3B4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E3B45">
        <w:rPr>
          <w:rFonts w:ascii="Times New Roman" w:hAnsi="Times New Roman" w:cs="Times New Roman"/>
          <w:sz w:val="24"/>
          <w:szCs w:val="24"/>
        </w:rPr>
        <w:t>Functional Proteomics Laboratory, Regional Centre for Biotechnology, NCR Biotech Science Cluster, Faridabad, 121001, India.</w:t>
      </w:r>
    </w:p>
    <w:p w14:paraId="3A36C753" w14:textId="77777777" w:rsidR="003D2B3C" w:rsidRPr="008E3B45" w:rsidRDefault="003D2B3C" w:rsidP="003D2B3C">
      <w:pPr>
        <w:adjustRightInd w:val="0"/>
        <w:snapToGrid w:val="0"/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IN" w:eastAsia="en-GB" w:bidi="hi-IN"/>
        </w:rPr>
      </w:pPr>
      <w:r w:rsidRPr="008E3B4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vertAlign w:val="superscript"/>
          <w:lang w:val="en-IN" w:eastAsia="en-GB" w:bidi="hi-IN"/>
        </w:rPr>
        <w:t>2</w:t>
      </w:r>
      <w:r w:rsidRPr="008E3B4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IN" w:eastAsia="en-GB" w:bidi="hi-IN"/>
        </w:rPr>
        <w:t>Virology Laboratory, Translational Health Science and Technology Institute, NCR Biotech Science Cluster, Faridabad, Haryana, India</w:t>
      </w:r>
    </w:p>
    <w:p w14:paraId="628995F7" w14:textId="77777777" w:rsidR="003D2B3C" w:rsidRPr="008E3B45" w:rsidRDefault="003D2B3C" w:rsidP="003D2B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IN" w:eastAsia="en-GB" w:bidi="hi-IN"/>
        </w:rPr>
      </w:pPr>
      <w:r w:rsidRPr="008E3B45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vertAlign w:val="superscript"/>
          <w:lang w:val="en-IN" w:eastAsia="en-GB" w:bidi="hi-IN"/>
        </w:rPr>
        <w:t>3</w:t>
      </w:r>
      <w:r w:rsidRPr="008E3B45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val="en-IN" w:eastAsia="en-GB" w:bidi="hi-IN"/>
        </w:rPr>
        <w:t>Laboratory of Cellular Dynamics, Regional Centre for Biotechnology, NCR Biotech Science Cluster, Faridabad, 121001, India.</w:t>
      </w:r>
    </w:p>
    <w:p w14:paraId="534B0443" w14:textId="77777777" w:rsidR="003D2B3C" w:rsidRPr="008E3B45" w:rsidRDefault="003D2B3C" w:rsidP="003D2B3C">
      <w:pPr>
        <w:adjustRightInd w:val="0"/>
        <w:snapToGrid w:val="0"/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IN" w:eastAsia="en-GB" w:bidi="hi-IN"/>
        </w:rPr>
      </w:pPr>
    </w:p>
    <w:p w14:paraId="7FEF6EE1" w14:textId="77777777" w:rsidR="003D2B3C" w:rsidRPr="008E3B45" w:rsidRDefault="003D2B3C" w:rsidP="003D2B3C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F7DA733" w14:textId="77777777" w:rsidR="003D2B3C" w:rsidRPr="008E3B45" w:rsidRDefault="003D2B3C" w:rsidP="003D2B3C">
      <w:pPr>
        <w:pStyle w:val="Default"/>
        <w:snapToGrid w:val="0"/>
        <w:spacing w:line="480" w:lineRule="auto"/>
        <w:jc w:val="center"/>
        <w:outlineLvl w:val="0"/>
        <w:rPr>
          <w:rStyle w:val="Hyperlink"/>
          <w:color w:val="000000" w:themeColor="text1"/>
        </w:rPr>
      </w:pPr>
      <w:r w:rsidRPr="008E3B45">
        <w:rPr>
          <w:color w:val="000000" w:themeColor="text1"/>
          <w:vertAlign w:val="superscript"/>
        </w:rPr>
        <w:t>*</w:t>
      </w:r>
      <w:r w:rsidRPr="008E3B45">
        <w:rPr>
          <w:color w:val="000000" w:themeColor="text1"/>
        </w:rPr>
        <w:t xml:space="preserve">To whom correspondence should be addressed. E-mail: </w:t>
      </w:r>
      <w:hyperlink r:id="rId4" w:history="1">
        <w:r w:rsidRPr="008E3B45">
          <w:rPr>
            <w:rStyle w:val="Hyperlink"/>
            <w:color w:val="000000" w:themeColor="text1"/>
          </w:rPr>
          <w:t>tkmaiti@rcb.res.in</w:t>
        </w:r>
      </w:hyperlink>
    </w:p>
    <w:p w14:paraId="328413F0" w14:textId="77777777" w:rsidR="003D2B3C" w:rsidRPr="008E3B45" w:rsidRDefault="003D2B3C" w:rsidP="003D2B3C">
      <w:pPr>
        <w:pStyle w:val="Default"/>
        <w:snapToGrid w:val="0"/>
        <w:spacing w:line="480" w:lineRule="auto"/>
        <w:jc w:val="center"/>
        <w:outlineLvl w:val="0"/>
        <w:rPr>
          <w:rStyle w:val="Hyperlink"/>
          <w:color w:val="000000" w:themeColor="text1"/>
        </w:rPr>
      </w:pPr>
    </w:p>
    <w:p w14:paraId="0FFDB1D0" w14:textId="77777777" w:rsidR="003D2B3C" w:rsidRPr="008E3B45" w:rsidRDefault="003D2B3C" w:rsidP="003D2B3C">
      <w:pPr>
        <w:pStyle w:val="Default"/>
        <w:snapToGrid w:val="0"/>
        <w:spacing w:line="480" w:lineRule="auto"/>
        <w:outlineLvl w:val="0"/>
        <w:rPr>
          <w:color w:val="000000" w:themeColor="text1"/>
        </w:rPr>
      </w:pPr>
      <w:r w:rsidRPr="008E3B45">
        <w:rPr>
          <w:rStyle w:val="Hyperlink"/>
          <w:b/>
          <w:color w:val="000000" w:themeColor="text1"/>
          <w:u w:val="none"/>
        </w:rPr>
        <w:t xml:space="preserve">Running title: </w:t>
      </w:r>
      <w:r w:rsidRPr="008E3B45">
        <w:rPr>
          <w:rStyle w:val="Hyperlink"/>
          <w:color w:val="000000" w:themeColor="text1"/>
          <w:u w:val="none"/>
        </w:rPr>
        <w:t>USP7 mediates cellular death in lipotoxic conditions.</w:t>
      </w:r>
    </w:p>
    <w:p w14:paraId="537900E2" w14:textId="77777777" w:rsidR="002529F1" w:rsidRPr="008E3B45" w:rsidRDefault="002529F1" w:rsidP="002529F1">
      <w:pPr>
        <w:adjustRightInd w:val="0"/>
        <w:snapToGrid w:val="0"/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23BE3C" w14:textId="77777777" w:rsidR="002529F1" w:rsidRPr="008E3B45" w:rsidRDefault="002529F1" w:rsidP="002529F1">
      <w:pPr>
        <w:adjustRightInd w:val="0"/>
        <w:snapToGrid w:val="0"/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45DF5C" w14:textId="77777777" w:rsidR="002529F1" w:rsidRPr="008E3B45" w:rsidRDefault="002529F1" w:rsidP="002529F1">
      <w:pPr>
        <w:adjustRightInd w:val="0"/>
        <w:snapToGrid w:val="0"/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96A4E9" w14:textId="77777777" w:rsidR="002529F1" w:rsidRPr="008E3B45" w:rsidRDefault="002529F1" w:rsidP="002529F1">
      <w:pPr>
        <w:adjustRightInd w:val="0"/>
        <w:snapToGrid w:val="0"/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416C57" w14:textId="77777777" w:rsidR="002529F1" w:rsidRPr="008E3B45" w:rsidRDefault="002529F1" w:rsidP="002529F1">
      <w:pPr>
        <w:adjustRightInd w:val="0"/>
        <w:snapToGrid w:val="0"/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E61C72" w14:textId="77777777" w:rsidR="002529F1" w:rsidRPr="008E3B45" w:rsidRDefault="002529F1" w:rsidP="002529F1">
      <w:pPr>
        <w:adjustRightInd w:val="0"/>
        <w:snapToGrid w:val="0"/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4C2075" w14:textId="745364F6" w:rsidR="002529F1" w:rsidRPr="008E3B45" w:rsidRDefault="002529F1" w:rsidP="002529F1">
      <w:pPr>
        <w:adjustRightInd w:val="0"/>
        <w:snapToGrid w:val="0"/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8605F1" w14:textId="77777777" w:rsidR="002529F1" w:rsidRPr="008E3B45" w:rsidRDefault="002529F1" w:rsidP="002529F1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3B45">
        <w:rPr>
          <w:rFonts w:ascii="Times New Roman" w:hAnsi="Times New Roman" w:cs="Times New Roman"/>
          <w:b/>
          <w:sz w:val="24"/>
          <w:szCs w:val="24"/>
        </w:rPr>
        <w:t>Supplementary Figures legends:</w:t>
      </w:r>
    </w:p>
    <w:p w14:paraId="189EB570" w14:textId="35C5C366" w:rsidR="002529F1" w:rsidRPr="008E3B45" w:rsidRDefault="002529F1" w:rsidP="002529F1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8E3B4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Supplementary Fig. 1</w:t>
      </w:r>
      <w:r w:rsidRPr="008E3B4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: </w:t>
      </w:r>
      <w:r w:rsidR="00FB39D6" w:rsidRPr="008E3B4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PA-induced</w:t>
      </w:r>
      <w:r w:rsidRPr="008E3B4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cytotoxic effects in HepG2 cells.  </w:t>
      </w:r>
    </w:p>
    <w:p w14:paraId="1BA336B9" w14:textId="77777777" w:rsidR="002529F1" w:rsidRPr="008E3B45" w:rsidRDefault="002529F1" w:rsidP="002529F1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8E3B4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Supplementary Fig. 2: </w:t>
      </w:r>
      <w:r w:rsidRPr="008E3B4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Overview of differential proteomics.</w:t>
      </w:r>
    </w:p>
    <w:p w14:paraId="5F77110D" w14:textId="77777777" w:rsidR="002529F1" w:rsidRPr="008E3B45" w:rsidRDefault="002529F1" w:rsidP="002529F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B45">
        <w:rPr>
          <w:rFonts w:ascii="Times New Roman" w:hAnsi="Times New Roman" w:cs="Times New Roman"/>
          <w:b/>
          <w:sz w:val="24"/>
          <w:szCs w:val="24"/>
        </w:rPr>
        <w:t xml:space="preserve">Supplementary Fig. 3: </w:t>
      </w:r>
      <w:r w:rsidRPr="008E3B45">
        <w:rPr>
          <w:rFonts w:ascii="Times New Roman" w:hAnsi="Times New Roman" w:cs="Times New Roman"/>
          <w:sz w:val="24"/>
          <w:szCs w:val="24"/>
        </w:rPr>
        <w:t>Malfunction of metabolic activity evoked upon lipotoxicity.</w:t>
      </w:r>
    </w:p>
    <w:p w14:paraId="75D60240" w14:textId="7D84F6D3" w:rsidR="002529F1" w:rsidRPr="008E3B45" w:rsidRDefault="002529F1" w:rsidP="002529F1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E3B45">
        <w:rPr>
          <w:rFonts w:ascii="Times New Roman" w:hAnsi="Times New Roman" w:cs="Times New Roman"/>
          <w:b/>
          <w:sz w:val="24"/>
          <w:szCs w:val="24"/>
        </w:rPr>
        <w:t>Supplementary Fig. 4:</w:t>
      </w:r>
      <w:r w:rsidRPr="008E3B4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FB39D6" w:rsidRPr="008E3B45">
        <w:rPr>
          <w:rFonts w:ascii="Times New Roman" w:eastAsia="Times New Roman" w:hAnsi="Times New Roman" w:cs="Times New Roman"/>
          <w:sz w:val="24"/>
          <w:szCs w:val="24"/>
          <w:lang w:eastAsia="en-GB"/>
        </w:rPr>
        <w:t>PA-induced</w:t>
      </w:r>
      <w:r w:rsidR="00794FA2" w:rsidRPr="008E3B4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E3B45">
        <w:rPr>
          <w:rFonts w:ascii="Times New Roman" w:eastAsia="Times New Roman" w:hAnsi="Times New Roman" w:cs="Times New Roman"/>
          <w:sz w:val="24"/>
          <w:szCs w:val="24"/>
          <w:lang w:eastAsia="en-GB"/>
        </w:rPr>
        <w:t>USP7</w:t>
      </w:r>
      <w:r w:rsidR="00794FA2" w:rsidRPr="008E3B45">
        <w:rPr>
          <w:rFonts w:ascii="Times New Roman" w:eastAsia="Times New Roman" w:hAnsi="Times New Roman" w:cs="Times New Roman"/>
          <w:sz w:val="24"/>
          <w:szCs w:val="24"/>
          <w:lang w:eastAsia="en-GB"/>
        </w:rPr>
        <w:t>/</w:t>
      </w:r>
      <w:r w:rsidR="00634CAF" w:rsidRPr="008E3B45">
        <w:rPr>
          <w:rFonts w:ascii="Times New Roman" w:eastAsia="Times New Roman" w:hAnsi="Times New Roman" w:cs="Times New Roman"/>
          <w:sz w:val="24"/>
          <w:szCs w:val="24"/>
          <w:lang w:eastAsia="en-GB"/>
        </w:rPr>
        <w:t>Mdm2</w:t>
      </w:r>
      <w:r w:rsidR="00794FA2" w:rsidRPr="008E3B45">
        <w:rPr>
          <w:rFonts w:ascii="Times New Roman" w:eastAsia="Times New Roman" w:hAnsi="Times New Roman" w:cs="Times New Roman"/>
          <w:sz w:val="24"/>
          <w:szCs w:val="24"/>
          <w:lang w:eastAsia="en-GB"/>
        </w:rPr>
        <w:t>/</w:t>
      </w:r>
      <w:r w:rsidR="00634CAF" w:rsidRPr="008E3B4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p53 </w:t>
      </w:r>
      <w:r w:rsidR="00794FA2" w:rsidRPr="008E3B45">
        <w:rPr>
          <w:rFonts w:ascii="Times New Roman" w:eastAsia="Times New Roman" w:hAnsi="Times New Roman" w:cs="Times New Roman"/>
          <w:sz w:val="24"/>
          <w:szCs w:val="24"/>
          <w:lang w:eastAsia="en-GB"/>
        </w:rPr>
        <w:t>axis destabilization.</w:t>
      </w:r>
    </w:p>
    <w:p w14:paraId="2E214BFC" w14:textId="77777777" w:rsidR="002529F1" w:rsidRPr="008E3B45" w:rsidRDefault="002529F1" w:rsidP="002529F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B45">
        <w:rPr>
          <w:rFonts w:ascii="Times New Roman" w:hAnsi="Times New Roman" w:cs="Times New Roman"/>
          <w:b/>
          <w:sz w:val="24"/>
          <w:szCs w:val="24"/>
        </w:rPr>
        <w:t xml:space="preserve">Supplementary Fig. 5: </w:t>
      </w:r>
      <w:r w:rsidRPr="008E3B45">
        <w:rPr>
          <w:rFonts w:ascii="Times New Roman" w:hAnsi="Times New Roman" w:cs="Times New Roman"/>
          <w:sz w:val="24"/>
          <w:szCs w:val="24"/>
        </w:rPr>
        <w:t>Phosphoproteome analysis of HepG2 cells treated with PA.</w:t>
      </w:r>
    </w:p>
    <w:p w14:paraId="4E6CCA67" w14:textId="5916E3AF" w:rsidR="002529F1" w:rsidRPr="008E3B45" w:rsidRDefault="002529F1" w:rsidP="002529F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B45">
        <w:rPr>
          <w:rFonts w:ascii="Times New Roman" w:hAnsi="Times New Roman" w:cs="Times New Roman"/>
          <w:b/>
          <w:sz w:val="24"/>
          <w:szCs w:val="24"/>
        </w:rPr>
        <w:t xml:space="preserve">Supplementary Fig. 6: </w:t>
      </w:r>
      <w:r w:rsidRPr="008E3B45">
        <w:rPr>
          <w:rFonts w:ascii="Times New Roman" w:hAnsi="Times New Roman" w:cs="Times New Roman"/>
          <w:sz w:val="24"/>
          <w:szCs w:val="24"/>
        </w:rPr>
        <w:t xml:space="preserve">PA potentiates to induce </w:t>
      </w:r>
      <w:r w:rsidR="00FB39D6" w:rsidRPr="008E3B45">
        <w:rPr>
          <w:rFonts w:ascii="Times New Roman" w:hAnsi="Times New Roman" w:cs="Times New Roman"/>
          <w:sz w:val="24"/>
          <w:szCs w:val="24"/>
        </w:rPr>
        <w:t>AIF-mediated</w:t>
      </w:r>
      <w:r w:rsidRPr="008E3B45">
        <w:rPr>
          <w:rFonts w:ascii="Times New Roman" w:hAnsi="Times New Roman" w:cs="Times New Roman"/>
          <w:sz w:val="24"/>
          <w:szCs w:val="24"/>
        </w:rPr>
        <w:t xml:space="preserve"> caspase</w:t>
      </w:r>
      <w:r w:rsidR="00FB39D6" w:rsidRPr="008E3B45">
        <w:rPr>
          <w:rFonts w:ascii="Times New Roman" w:hAnsi="Times New Roman" w:cs="Times New Roman"/>
          <w:sz w:val="24"/>
          <w:szCs w:val="24"/>
        </w:rPr>
        <w:t>-</w:t>
      </w:r>
      <w:r w:rsidRPr="008E3B45">
        <w:rPr>
          <w:rFonts w:ascii="Times New Roman" w:hAnsi="Times New Roman" w:cs="Times New Roman"/>
          <w:sz w:val="24"/>
          <w:szCs w:val="24"/>
        </w:rPr>
        <w:t>independent cell death.</w:t>
      </w:r>
    </w:p>
    <w:p w14:paraId="3E9DB2AD" w14:textId="3B5070DC" w:rsidR="00D044E4" w:rsidRPr="008E3B45" w:rsidRDefault="00D044E4" w:rsidP="00D044E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B45">
        <w:rPr>
          <w:rFonts w:ascii="Times New Roman" w:hAnsi="Times New Roman" w:cs="Times New Roman"/>
          <w:b/>
          <w:sz w:val="24"/>
          <w:szCs w:val="24"/>
        </w:rPr>
        <w:t xml:space="preserve">Supplementary Table 1: </w:t>
      </w:r>
      <w:r w:rsidRPr="008E3B45">
        <w:rPr>
          <w:rFonts w:ascii="Times New Roman" w:hAnsi="Times New Roman" w:cs="Times New Roman"/>
          <w:sz w:val="24"/>
          <w:szCs w:val="24"/>
        </w:rPr>
        <w:t xml:space="preserve">Lists of differentially expressed </w:t>
      </w:r>
      <w:r w:rsidR="00297719" w:rsidRPr="008E3B45">
        <w:rPr>
          <w:rFonts w:ascii="Times New Roman" w:hAnsi="Times New Roman" w:cs="Times New Roman"/>
          <w:sz w:val="24"/>
          <w:szCs w:val="24"/>
        </w:rPr>
        <w:t>proteins</w:t>
      </w:r>
      <w:r w:rsidRPr="008E3B45">
        <w:rPr>
          <w:rFonts w:ascii="Times New Roman" w:hAnsi="Times New Roman" w:cs="Times New Roman"/>
          <w:sz w:val="24"/>
          <w:szCs w:val="24"/>
        </w:rPr>
        <w:t>.</w:t>
      </w:r>
    </w:p>
    <w:p w14:paraId="42DC67D8" w14:textId="77777777" w:rsidR="00D044E4" w:rsidRPr="008E3B45" w:rsidRDefault="00D044E4" w:rsidP="002529F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B45">
        <w:rPr>
          <w:rFonts w:ascii="Times New Roman" w:hAnsi="Times New Roman" w:cs="Times New Roman"/>
          <w:b/>
          <w:sz w:val="24"/>
          <w:szCs w:val="24"/>
        </w:rPr>
        <w:t xml:space="preserve">Supplementary Table 2: </w:t>
      </w:r>
      <w:r w:rsidR="00493A1A" w:rsidRPr="008E3B45">
        <w:rPr>
          <w:rFonts w:ascii="Times New Roman" w:hAnsi="Times New Roman" w:cs="Times New Roman"/>
          <w:bCs/>
          <w:sz w:val="24"/>
          <w:szCs w:val="24"/>
        </w:rPr>
        <w:t xml:space="preserve">Annotation of </w:t>
      </w:r>
      <w:r w:rsidR="00493A1A" w:rsidRPr="008E3B45">
        <w:rPr>
          <w:rFonts w:ascii="Times New Roman" w:hAnsi="Times New Roman" w:cs="Times New Roman"/>
          <w:sz w:val="24"/>
          <w:szCs w:val="24"/>
        </w:rPr>
        <w:t>differentially regulated network dynamics connected cell cycle and death through ubiquitin-dependent protein catabolic process</w:t>
      </w:r>
    </w:p>
    <w:p w14:paraId="1C88B0DF" w14:textId="77777777" w:rsidR="00D044E4" w:rsidRPr="008E3B45" w:rsidRDefault="00D044E4" w:rsidP="002529F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B45">
        <w:rPr>
          <w:rFonts w:ascii="Times New Roman" w:hAnsi="Times New Roman" w:cs="Times New Roman"/>
          <w:b/>
          <w:sz w:val="24"/>
          <w:szCs w:val="24"/>
        </w:rPr>
        <w:t>Supplementary Data 1:</w:t>
      </w:r>
      <w:r w:rsidR="008930CE" w:rsidRPr="008E3B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30CE" w:rsidRPr="008E3B45">
        <w:rPr>
          <w:rFonts w:ascii="Times New Roman" w:hAnsi="Times New Roman" w:cs="Times New Roman"/>
          <w:sz w:val="24"/>
          <w:szCs w:val="24"/>
        </w:rPr>
        <w:t xml:space="preserve">Expression pattern of differentially expressed candidates within two biological replicates. </w:t>
      </w:r>
    </w:p>
    <w:p w14:paraId="42F627F7" w14:textId="1D185B6F" w:rsidR="008930CE" w:rsidRPr="008E3B45" w:rsidRDefault="00D044E4" w:rsidP="00D044E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B45">
        <w:rPr>
          <w:rFonts w:ascii="Times New Roman" w:hAnsi="Times New Roman" w:cs="Times New Roman"/>
          <w:b/>
          <w:sz w:val="24"/>
          <w:szCs w:val="24"/>
        </w:rPr>
        <w:t>Supplementary Data 2:</w:t>
      </w:r>
      <w:r w:rsidR="008930CE" w:rsidRPr="008E3B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30CE" w:rsidRPr="008E3B45">
        <w:rPr>
          <w:rFonts w:ascii="Times New Roman" w:hAnsi="Times New Roman" w:cs="Times New Roman"/>
          <w:sz w:val="24"/>
          <w:szCs w:val="24"/>
        </w:rPr>
        <w:t xml:space="preserve">List of metabolic activity that enriched in our mass </w:t>
      </w:r>
      <w:r w:rsidR="00297719" w:rsidRPr="008E3B45">
        <w:rPr>
          <w:rFonts w:ascii="Times New Roman" w:hAnsi="Times New Roman" w:cs="Times New Roman"/>
          <w:sz w:val="24"/>
          <w:szCs w:val="24"/>
        </w:rPr>
        <w:t>spectroscopy</w:t>
      </w:r>
      <w:r w:rsidR="008930CE" w:rsidRPr="008E3B45">
        <w:rPr>
          <w:rFonts w:ascii="Times New Roman" w:hAnsi="Times New Roman" w:cs="Times New Roman"/>
          <w:sz w:val="24"/>
          <w:szCs w:val="24"/>
        </w:rPr>
        <w:t xml:space="preserve"> dataset.</w:t>
      </w:r>
    </w:p>
    <w:p w14:paraId="7867F71C" w14:textId="1F716E0B" w:rsidR="00D044E4" w:rsidRPr="008E3B45" w:rsidRDefault="00D044E4" w:rsidP="00D044E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B45">
        <w:rPr>
          <w:rFonts w:ascii="Times New Roman" w:hAnsi="Times New Roman" w:cs="Times New Roman"/>
          <w:b/>
          <w:sz w:val="24"/>
          <w:szCs w:val="24"/>
        </w:rPr>
        <w:t>Supplementary Data 3:</w:t>
      </w:r>
      <w:r w:rsidR="008930CE" w:rsidRPr="008E3B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214E" w:rsidRPr="008E3B45">
        <w:rPr>
          <w:rFonts w:ascii="Times New Roman" w:hAnsi="Times New Roman" w:cs="Times New Roman"/>
          <w:sz w:val="24"/>
          <w:szCs w:val="24"/>
        </w:rPr>
        <w:t>Gene ontology</w:t>
      </w:r>
      <w:r w:rsidR="008930CE" w:rsidRPr="008E3B45">
        <w:rPr>
          <w:rFonts w:ascii="Times New Roman" w:hAnsi="Times New Roman" w:cs="Times New Roman"/>
          <w:sz w:val="24"/>
          <w:szCs w:val="24"/>
        </w:rPr>
        <w:t xml:space="preserve"> analysis of differentially expressed proteins. </w:t>
      </w:r>
    </w:p>
    <w:p w14:paraId="477FD8D8" w14:textId="77777777" w:rsidR="00D044E4" w:rsidRPr="008E3B45" w:rsidRDefault="00D044E4" w:rsidP="00D044E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B45">
        <w:rPr>
          <w:rFonts w:ascii="Times New Roman" w:hAnsi="Times New Roman" w:cs="Times New Roman"/>
          <w:b/>
          <w:sz w:val="24"/>
          <w:szCs w:val="24"/>
        </w:rPr>
        <w:t>Supplementary Data 4:</w:t>
      </w:r>
      <w:r w:rsidR="008930CE" w:rsidRPr="008E3B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30CE" w:rsidRPr="008E3B45">
        <w:rPr>
          <w:rFonts w:ascii="Times New Roman" w:hAnsi="Times New Roman" w:cs="Times New Roman"/>
          <w:sz w:val="24"/>
          <w:szCs w:val="24"/>
        </w:rPr>
        <w:t>KEGG pathway enrichment analysis.</w:t>
      </w:r>
    </w:p>
    <w:p w14:paraId="0EAEB10F" w14:textId="77777777" w:rsidR="00D044E4" w:rsidRPr="008E3B45" w:rsidRDefault="00D044E4" w:rsidP="00D044E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B45">
        <w:rPr>
          <w:rFonts w:ascii="Times New Roman" w:hAnsi="Times New Roman" w:cs="Times New Roman"/>
          <w:b/>
          <w:sz w:val="24"/>
          <w:szCs w:val="24"/>
        </w:rPr>
        <w:t>Supplementary Data 5:</w:t>
      </w:r>
      <w:r w:rsidR="008930CE" w:rsidRPr="008E3B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30CE" w:rsidRPr="008E3B45">
        <w:rPr>
          <w:rFonts w:ascii="Times New Roman" w:hAnsi="Times New Roman" w:cs="Times New Roman"/>
          <w:sz w:val="24"/>
          <w:szCs w:val="24"/>
        </w:rPr>
        <w:t>Reactome pathway enrichment analysis.</w:t>
      </w:r>
    </w:p>
    <w:p w14:paraId="5ECB5714" w14:textId="77777777" w:rsidR="00D044E4" w:rsidRPr="008E3B45" w:rsidRDefault="00D044E4" w:rsidP="00D044E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B45">
        <w:rPr>
          <w:rFonts w:ascii="Times New Roman" w:hAnsi="Times New Roman" w:cs="Times New Roman"/>
          <w:b/>
          <w:sz w:val="24"/>
          <w:szCs w:val="24"/>
        </w:rPr>
        <w:t>Supplementary Data 6:</w:t>
      </w:r>
      <w:r w:rsidR="008930CE" w:rsidRPr="008E3B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30CE" w:rsidRPr="008E3B45">
        <w:rPr>
          <w:rFonts w:ascii="Times New Roman" w:hAnsi="Times New Roman" w:cs="Times New Roman"/>
          <w:sz w:val="24"/>
          <w:szCs w:val="24"/>
        </w:rPr>
        <w:t>Overview of phosphoproteins analysis.</w:t>
      </w:r>
    </w:p>
    <w:p w14:paraId="39D870CF" w14:textId="77777777" w:rsidR="00D044E4" w:rsidRPr="008E3B45" w:rsidRDefault="00D044E4" w:rsidP="00D044E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B45">
        <w:rPr>
          <w:rFonts w:ascii="Times New Roman" w:hAnsi="Times New Roman" w:cs="Times New Roman"/>
          <w:b/>
          <w:sz w:val="24"/>
          <w:szCs w:val="24"/>
        </w:rPr>
        <w:lastRenderedPageBreak/>
        <w:t>Supplementary Data 7:</w:t>
      </w:r>
      <w:r w:rsidR="008930CE" w:rsidRPr="008E3B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30CE" w:rsidRPr="008E3B45">
        <w:rPr>
          <w:rFonts w:ascii="Times New Roman" w:hAnsi="Times New Roman" w:cs="Times New Roman"/>
          <w:sz w:val="24"/>
          <w:szCs w:val="24"/>
        </w:rPr>
        <w:t>Kinase-Substrate enrichment with Phosphosites in different time points.</w:t>
      </w:r>
    </w:p>
    <w:p w14:paraId="3F6C872C" w14:textId="77777777" w:rsidR="00D044E4" w:rsidRPr="008E3B45" w:rsidRDefault="00D044E4" w:rsidP="002529F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B45">
        <w:rPr>
          <w:rFonts w:ascii="Times New Roman" w:hAnsi="Times New Roman" w:cs="Times New Roman"/>
          <w:b/>
          <w:sz w:val="24"/>
          <w:szCs w:val="24"/>
        </w:rPr>
        <w:t>Supplementary Data 8:</w:t>
      </w:r>
      <w:r w:rsidR="008930CE" w:rsidRPr="008E3B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30CE" w:rsidRPr="008E3B45">
        <w:rPr>
          <w:rFonts w:ascii="Times New Roman" w:hAnsi="Times New Roman" w:cs="Times New Roman"/>
          <w:sz w:val="24"/>
          <w:szCs w:val="24"/>
        </w:rPr>
        <w:t>Top 10 Reactome pathway executed through phosphoproteome.</w:t>
      </w:r>
    </w:p>
    <w:p w14:paraId="418A71E2" w14:textId="5E2992CE" w:rsidR="00D44B79" w:rsidRPr="008E3B45" w:rsidRDefault="00D044E4" w:rsidP="002529F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B45">
        <w:rPr>
          <w:rFonts w:ascii="Times New Roman" w:hAnsi="Times New Roman" w:cs="Times New Roman"/>
          <w:b/>
          <w:sz w:val="24"/>
          <w:szCs w:val="24"/>
        </w:rPr>
        <w:t>Supplementary Data 9:</w:t>
      </w:r>
      <w:r w:rsidR="00D44B79" w:rsidRPr="008E3B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4B79" w:rsidRPr="008E3B45">
        <w:rPr>
          <w:rFonts w:ascii="Times New Roman" w:hAnsi="Times New Roman" w:cs="Times New Roman"/>
          <w:sz w:val="24"/>
          <w:szCs w:val="24"/>
        </w:rPr>
        <w:t xml:space="preserve">Overview of AIF </w:t>
      </w:r>
      <w:r w:rsidR="005A214E" w:rsidRPr="008E3B45">
        <w:rPr>
          <w:rFonts w:ascii="Times New Roman" w:hAnsi="Times New Roman" w:cs="Times New Roman"/>
          <w:sz w:val="24"/>
          <w:szCs w:val="24"/>
        </w:rPr>
        <w:t>interatomic</w:t>
      </w:r>
      <w:r w:rsidR="00D44B79" w:rsidRPr="008E3B45">
        <w:rPr>
          <w:rFonts w:ascii="Times New Roman" w:hAnsi="Times New Roman" w:cs="Times New Roman"/>
          <w:sz w:val="24"/>
          <w:szCs w:val="24"/>
        </w:rPr>
        <w:t xml:space="preserve"> proteome in </w:t>
      </w:r>
      <w:r w:rsidR="00FB39D6" w:rsidRPr="008E3B45">
        <w:rPr>
          <w:rFonts w:ascii="Times New Roman" w:hAnsi="Times New Roman" w:cs="Times New Roman"/>
          <w:sz w:val="24"/>
          <w:szCs w:val="24"/>
        </w:rPr>
        <w:t>PA-induced</w:t>
      </w:r>
      <w:r w:rsidR="00D44B79" w:rsidRPr="008E3B45">
        <w:rPr>
          <w:rFonts w:ascii="Times New Roman" w:hAnsi="Times New Roman" w:cs="Times New Roman"/>
          <w:sz w:val="24"/>
          <w:szCs w:val="24"/>
        </w:rPr>
        <w:t xml:space="preserve"> condition.</w:t>
      </w:r>
    </w:p>
    <w:p w14:paraId="20F52933" w14:textId="60CB0908" w:rsidR="005F6F2A" w:rsidRPr="008E3B45" w:rsidRDefault="005F6F2A" w:rsidP="005F6F2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8E3B45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Pr="008E3B45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Movie 1: </w:t>
      </w:r>
      <w:r w:rsidRPr="008E3B45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val="en-IN" w:eastAsia="en-GB"/>
        </w:rPr>
        <w:t xml:space="preserve">Confocal fluorescence time-lapse movie in control vehicle (CV) treated HepG2 cells transiently expressing H2B-mCherry (red) within a chromosome, showing the duration of mitosis. </w:t>
      </w:r>
    </w:p>
    <w:p w14:paraId="70793C0C" w14:textId="26AE1B75" w:rsidR="005F6F2A" w:rsidRPr="008E3B45" w:rsidRDefault="005F6F2A" w:rsidP="005F6F2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8E3B45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Pr="008E3B45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shd w:val="clear" w:color="auto" w:fill="FFFFFF"/>
          <w:lang w:val="en-IN" w:eastAsia="en-GB"/>
        </w:rPr>
        <w:t>Movie 2:</w:t>
      </w:r>
      <w:r w:rsidRPr="008E3B4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r w:rsidRPr="008E3B45">
        <w:rPr>
          <w:rFonts w:ascii="Times New Roman" w:eastAsia="Times New Roman" w:hAnsi="Times New Roman" w:cs="Times New Roman"/>
          <w:color w:val="1A1A1A"/>
          <w:sz w:val="24"/>
          <w:szCs w:val="24"/>
          <w:lang w:val="en-IN" w:eastAsia="en-GB"/>
        </w:rPr>
        <w:t xml:space="preserve">Confocal fluorescence time-lapse movie upon 0.5mM PA treatment in HepG2 cells </w:t>
      </w:r>
      <w:r w:rsidRPr="008E3B45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val="en-IN" w:eastAsia="en-GB"/>
        </w:rPr>
        <w:t>transiently expressing H2B-mCherry (red), showing the duration of mitosis.</w:t>
      </w:r>
      <w:r w:rsidR="00FB39D6" w:rsidRPr="008E3B45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val="en-IN" w:eastAsia="en-GB"/>
        </w:rPr>
        <w:t xml:space="preserve"> </w:t>
      </w:r>
      <w:r w:rsidRPr="008E3B45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val="en-IN" w:eastAsia="en-GB"/>
        </w:rPr>
        <w:t>The chromosomes showed congression defects at metaphase and lagging chromosomes during metaphase to anaphase transition.</w:t>
      </w:r>
    </w:p>
    <w:p w14:paraId="320DCEB0" w14:textId="7D7F1575" w:rsidR="005F6F2A" w:rsidRPr="008E3B45" w:rsidRDefault="005F6F2A" w:rsidP="005F6F2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GB"/>
        </w:rPr>
      </w:pPr>
      <w:r w:rsidRPr="008E3B45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Pr="008E3B45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GB"/>
        </w:rPr>
        <w:t xml:space="preserve">Movie 3: </w:t>
      </w:r>
      <w:r w:rsidRPr="008E3B45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val="en-IN" w:eastAsia="en-GB"/>
        </w:rPr>
        <w:t>Confocal fluorescence time-lapse movie represents 0.5mM PA-induced chromatin condensation and fragmentation (</w:t>
      </w:r>
      <w:proofErr w:type="spellStart"/>
      <w:r w:rsidRPr="008E3B45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val="en-IN" w:eastAsia="en-GB"/>
        </w:rPr>
        <w:t>chromatinolysis</w:t>
      </w:r>
      <w:proofErr w:type="spellEnd"/>
      <w:r w:rsidRPr="008E3B45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val="en-IN" w:eastAsia="en-GB"/>
        </w:rPr>
        <w:t>) due to incapacitation of successful mitosis.</w:t>
      </w:r>
    </w:p>
    <w:p w14:paraId="784933EE" w14:textId="035225AA" w:rsidR="005F6F2A" w:rsidRPr="008E3B45" w:rsidRDefault="005F6F2A" w:rsidP="005F6F2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GB"/>
        </w:rPr>
      </w:pPr>
      <w:r w:rsidRPr="008E3B45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Pr="008E3B45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GB"/>
        </w:rPr>
        <w:t xml:space="preserve">Movie 4: </w:t>
      </w:r>
      <w:r w:rsidRPr="008E3B45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val="en-IN" w:eastAsia="en-GB"/>
        </w:rPr>
        <w:t>Confocal fluorescence time-lapse movie showing 0.5mM PA-induced chromosomal mis-congression that ultimately bypasses the metaphase.</w:t>
      </w:r>
      <w:r w:rsidR="00FB39D6" w:rsidRPr="008E3B45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val="en-IN" w:eastAsia="en-GB"/>
        </w:rPr>
        <w:t xml:space="preserve"> </w:t>
      </w:r>
      <w:r w:rsidRPr="008E3B45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val="en-IN" w:eastAsia="en-GB"/>
        </w:rPr>
        <w:t>Further, unequal chromosomal segregation during anaphase leads to chromatin fragmentation, condensation, and finally preparing the cell for death through mitotic catastrophe.</w:t>
      </w:r>
    </w:p>
    <w:p w14:paraId="68DA13F9" w14:textId="77777777" w:rsidR="005F6F2A" w:rsidRPr="008E3B45" w:rsidRDefault="005F6F2A" w:rsidP="002529F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A82AF0" w14:textId="77777777" w:rsidR="005A214E" w:rsidRPr="008E3B45" w:rsidRDefault="005A214E" w:rsidP="002529F1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BB7DA8" w14:textId="77777777" w:rsidR="005A214E" w:rsidRPr="008E3B45" w:rsidRDefault="005A214E">
      <w:pPr>
        <w:rPr>
          <w:rFonts w:ascii="Times New Roman" w:hAnsi="Times New Roman" w:cs="Times New Roman"/>
          <w:b/>
          <w:sz w:val="24"/>
          <w:szCs w:val="24"/>
        </w:rPr>
      </w:pPr>
      <w:r w:rsidRPr="008E3B45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D715446" w14:textId="498404DD" w:rsidR="002529F1" w:rsidRPr="008E3B45" w:rsidRDefault="002529F1" w:rsidP="002529F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B45">
        <w:rPr>
          <w:rFonts w:ascii="Times New Roman" w:hAnsi="Times New Roman" w:cs="Times New Roman"/>
          <w:b/>
          <w:sz w:val="24"/>
          <w:szCs w:val="24"/>
        </w:rPr>
        <w:lastRenderedPageBreak/>
        <w:t>Supplementary Figures legends:</w:t>
      </w:r>
    </w:p>
    <w:p w14:paraId="1FBABF53" w14:textId="1E467A06" w:rsidR="002529F1" w:rsidRPr="008E3B45" w:rsidRDefault="002529F1" w:rsidP="002529F1">
      <w:pPr>
        <w:spacing w:after="0" w:line="48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8E3B4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Supplementary Fig. 1</w:t>
      </w:r>
      <w:r w:rsidRPr="008E3B4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: </w:t>
      </w:r>
      <w:r w:rsidR="00AB3238" w:rsidRPr="008E3B4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PA-induced</w:t>
      </w:r>
      <w:r w:rsidRPr="008E3B4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cytotoxic effects in HepG2 cells.</w:t>
      </w:r>
      <w:r w:rsidR="00FB39D6" w:rsidRPr="008E3B4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8E3B4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MTT test was performed with the HepG2 cells upon treatment of </w:t>
      </w:r>
      <w:r w:rsidRPr="008E3B45">
        <w:rPr>
          <w:rFonts w:ascii="Times New Roman" w:hAnsi="Times New Roman" w:cs="Times New Roman"/>
          <w:sz w:val="24"/>
          <w:szCs w:val="24"/>
        </w:rPr>
        <w:t xml:space="preserve">0.25 mM, 0.5 mM, 0.75 mM, 1.0 mM, 2.0 mM and 3.0 mM concentration of PA at 6 h, 12 h, 18 </w:t>
      </w:r>
      <w:proofErr w:type="gramStart"/>
      <w:r w:rsidRPr="008E3B45">
        <w:rPr>
          <w:rFonts w:ascii="Times New Roman" w:hAnsi="Times New Roman" w:cs="Times New Roman"/>
          <w:sz w:val="24"/>
          <w:szCs w:val="24"/>
        </w:rPr>
        <w:t>h ,</w:t>
      </w:r>
      <w:proofErr w:type="gramEnd"/>
      <w:r w:rsidRPr="008E3B45">
        <w:rPr>
          <w:rFonts w:ascii="Times New Roman" w:hAnsi="Times New Roman" w:cs="Times New Roman"/>
          <w:sz w:val="24"/>
          <w:szCs w:val="24"/>
        </w:rPr>
        <w:t xml:space="preserve"> 24 h, 36 h and 48 h of exposure (A).</w:t>
      </w:r>
      <w:r w:rsidR="00FB39D6" w:rsidRPr="008E3B45">
        <w:rPr>
          <w:rFonts w:ascii="Times New Roman" w:hAnsi="Times New Roman" w:cs="Times New Roman"/>
          <w:sz w:val="24"/>
          <w:szCs w:val="24"/>
        </w:rPr>
        <w:t xml:space="preserve"> </w:t>
      </w:r>
      <w:r w:rsidRPr="008E3B45">
        <w:rPr>
          <w:rFonts w:ascii="Times New Roman" w:hAnsi="Times New Roman" w:cs="Times New Roman"/>
          <w:sz w:val="24"/>
          <w:szCs w:val="24"/>
        </w:rPr>
        <w:t>PA</w:t>
      </w:r>
      <w:r w:rsidRPr="008E3B45">
        <w:rPr>
          <w:rFonts w:ascii="Times New Roman" w:hAnsi="Times New Roman" w:cs="Times New Roman"/>
          <w:bCs/>
          <w:sz w:val="24"/>
          <w:szCs w:val="24"/>
        </w:rPr>
        <w:t xml:space="preserve"> concentrations up to 0.75 mM did not show much toxic in the early time points.</w:t>
      </w:r>
      <w:r w:rsidR="00FB39D6" w:rsidRPr="008E3B4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E3B45">
        <w:rPr>
          <w:rFonts w:ascii="Times New Roman" w:hAnsi="Times New Roman" w:cs="Times New Roman"/>
          <w:bCs/>
          <w:sz w:val="24"/>
          <w:szCs w:val="24"/>
        </w:rPr>
        <w:t>However, cells showed significant sensitivity upon exposure of 0.75 mM concentration at 18 h, and a drastic reduction in cell viability was observed at 24 h (</w:t>
      </w:r>
      <w:proofErr w:type="spellStart"/>
      <w:r w:rsidRPr="008E3B45">
        <w:rPr>
          <w:rFonts w:ascii="Times New Roman" w:hAnsi="Times New Roman" w:cs="Times New Roman"/>
          <w:bCs/>
          <w:sz w:val="24"/>
          <w:szCs w:val="24"/>
        </w:rPr>
        <w:t>pValue</w:t>
      </w:r>
      <w:proofErr w:type="spellEnd"/>
      <w:r w:rsidR="00D044E4" w:rsidRPr="008E3B4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E3B45">
        <w:rPr>
          <w:rFonts w:ascii="Times New Roman" w:hAnsi="Times New Roman" w:cs="Times New Roman"/>
          <w:bCs/>
          <w:sz w:val="24"/>
          <w:szCs w:val="24"/>
        </w:rPr>
        <w:t>&lt;0.0001).  More than 80 % cells were viable at 18 h with 0.5 mM PA concentration and 50% of cells were viable at 24 h of PA exposure</w:t>
      </w:r>
      <w:r w:rsidRPr="008E3B45">
        <w:rPr>
          <w:rFonts w:ascii="Times New Roman" w:hAnsi="Times New Roman" w:cs="Times New Roman"/>
          <w:sz w:val="24"/>
          <w:szCs w:val="24"/>
        </w:rPr>
        <w:t>.</w:t>
      </w:r>
      <w:r w:rsidR="00FB39D6" w:rsidRPr="008E3B45">
        <w:rPr>
          <w:rFonts w:ascii="Times New Roman" w:hAnsi="Times New Roman" w:cs="Times New Roman"/>
          <w:sz w:val="24"/>
          <w:szCs w:val="24"/>
        </w:rPr>
        <w:t xml:space="preserve"> </w:t>
      </w:r>
      <w:r w:rsidRPr="008E3B45">
        <w:rPr>
          <w:rFonts w:ascii="Times New Roman" w:hAnsi="Times New Roman" w:cs="Times New Roman"/>
          <w:bCs/>
          <w:sz w:val="24"/>
          <w:szCs w:val="24"/>
        </w:rPr>
        <w:t xml:space="preserve">PA toxicity is primed with lipid accumulation within the hepatocytes as </w:t>
      </w:r>
      <w:r w:rsidRPr="008E3B45">
        <w:rPr>
          <w:rFonts w:ascii="Times New Roman" w:hAnsi="Times New Roman" w:cs="Times New Roman"/>
          <w:sz w:val="24"/>
          <w:szCs w:val="24"/>
        </w:rPr>
        <w:t xml:space="preserve">lipid droplets accumulation in HepG2cells </w:t>
      </w:r>
      <w:r w:rsidR="00AB3238" w:rsidRPr="008E3B45">
        <w:rPr>
          <w:rFonts w:ascii="Times New Roman" w:hAnsi="Times New Roman" w:cs="Times New Roman"/>
          <w:sz w:val="24"/>
          <w:szCs w:val="24"/>
        </w:rPr>
        <w:t>analyzed</w:t>
      </w:r>
      <w:r w:rsidRPr="008E3B45">
        <w:rPr>
          <w:rFonts w:ascii="Times New Roman" w:hAnsi="Times New Roman" w:cs="Times New Roman"/>
          <w:sz w:val="24"/>
          <w:szCs w:val="24"/>
        </w:rPr>
        <w:t xml:space="preserve"> by </w:t>
      </w:r>
      <w:r w:rsidRPr="008E3B45">
        <w:rPr>
          <w:rFonts w:ascii="Times New Roman" w:hAnsi="Times New Roman" w:cs="Times New Roman"/>
          <w:bCs/>
          <w:sz w:val="24"/>
          <w:szCs w:val="24"/>
        </w:rPr>
        <w:t>oil red-O assay</w:t>
      </w:r>
      <w:r w:rsidRPr="008E3B45">
        <w:rPr>
          <w:rFonts w:ascii="Times New Roman" w:hAnsi="Times New Roman" w:cs="Times New Roman"/>
          <w:sz w:val="24"/>
          <w:szCs w:val="24"/>
        </w:rPr>
        <w:t>.</w:t>
      </w:r>
      <w:r w:rsidR="00FB39D6" w:rsidRPr="008E3B45">
        <w:rPr>
          <w:rFonts w:ascii="Times New Roman" w:hAnsi="Times New Roman" w:cs="Times New Roman"/>
          <w:sz w:val="24"/>
          <w:szCs w:val="24"/>
        </w:rPr>
        <w:t xml:space="preserve"> </w:t>
      </w:r>
      <w:r w:rsidRPr="008E3B45">
        <w:rPr>
          <w:rFonts w:ascii="Times New Roman" w:hAnsi="Times New Roman" w:cs="Times New Roman"/>
          <w:sz w:val="24"/>
          <w:szCs w:val="24"/>
        </w:rPr>
        <w:t>Representative photomicrographs of HepG2 cells (×60).</w:t>
      </w:r>
      <w:r w:rsidR="00FB39D6" w:rsidRPr="008E3B45">
        <w:rPr>
          <w:rFonts w:ascii="Times New Roman" w:hAnsi="Times New Roman" w:cs="Times New Roman"/>
          <w:sz w:val="24"/>
          <w:szCs w:val="24"/>
        </w:rPr>
        <w:t xml:space="preserve"> </w:t>
      </w:r>
      <w:r w:rsidRPr="008E3B45">
        <w:rPr>
          <w:rFonts w:ascii="Times New Roman" w:hAnsi="Times New Roman" w:cs="Times New Roman"/>
          <w:sz w:val="24"/>
          <w:szCs w:val="24"/>
        </w:rPr>
        <w:t>Control cells vs. cells treated with 0.5 mM PA at 18 h (B).</w:t>
      </w:r>
      <w:r w:rsidR="00FB39D6" w:rsidRPr="008E3B45">
        <w:rPr>
          <w:rFonts w:ascii="Times New Roman" w:hAnsi="Times New Roman" w:cs="Times New Roman"/>
          <w:sz w:val="24"/>
          <w:szCs w:val="24"/>
        </w:rPr>
        <w:t xml:space="preserve"> </w:t>
      </w:r>
      <w:r w:rsidRPr="008E3B45">
        <w:rPr>
          <w:rFonts w:ascii="Times New Roman" w:hAnsi="Times New Roman" w:cs="Times New Roman"/>
          <w:bCs/>
          <w:sz w:val="24"/>
          <w:szCs w:val="24"/>
        </w:rPr>
        <w:t>We perceived a significant increase of red intensity with 0.5 mM PA treated condition compared to the control vehicle at 18 h</w:t>
      </w:r>
      <w:r w:rsidRPr="008E3B45">
        <w:rPr>
          <w:rFonts w:ascii="Times New Roman" w:hAnsi="Times New Roman" w:cs="Times New Roman"/>
          <w:sz w:val="24"/>
          <w:szCs w:val="24"/>
        </w:rPr>
        <w:t>.</w:t>
      </w:r>
      <w:r w:rsidR="00FB39D6" w:rsidRPr="008E3B4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8E3B45">
        <w:rPr>
          <w:rFonts w:ascii="Times New Roman" w:hAnsi="Times New Roman" w:cs="Times New Roman"/>
          <w:sz w:val="24"/>
          <w:szCs w:val="24"/>
        </w:rPr>
        <w:t>PA-induced death assessments were done by annexin V-FITC assay.</w:t>
      </w:r>
      <w:r w:rsidR="00FB39D6" w:rsidRPr="008E3B45">
        <w:rPr>
          <w:rFonts w:ascii="Times New Roman" w:hAnsi="Times New Roman" w:cs="Times New Roman"/>
          <w:sz w:val="24"/>
          <w:szCs w:val="24"/>
        </w:rPr>
        <w:t xml:space="preserve"> </w:t>
      </w:r>
      <w:r w:rsidR="00AB3238" w:rsidRPr="008E3B45">
        <w:rPr>
          <w:rFonts w:ascii="Times New Roman" w:hAnsi="Times New Roman" w:cs="Times New Roman"/>
          <w:sz w:val="24"/>
          <w:szCs w:val="24"/>
        </w:rPr>
        <w:t>The dot</w:t>
      </w:r>
      <w:r w:rsidRPr="008E3B45">
        <w:rPr>
          <w:rFonts w:ascii="Times New Roman" w:hAnsi="Times New Roman" w:cs="Times New Roman"/>
          <w:sz w:val="24"/>
          <w:szCs w:val="24"/>
        </w:rPr>
        <w:t xml:space="preserve"> plot denotes the distribution of the cells (in percentage) among all four quadrants (C) and their quantifiable data </w:t>
      </w:r>
      <w:r w:rsidR="00AB3238" w:rsidRPr="008E3B45">
        <w:rPr>
          <w:rFonts w:ascii="Times New Roman" w:hAnsi="Times New Roman" w:cs="Times New Roman"/>
          <w:sz w:val="24"/>
          <w:szCs w:val="24"/>
        </w:rPr>
        <w:t xml:space="preserve">is </w:t>
      </w:r>
      <w:r w:rsidRPr="008E3B45">
        <w:rPr>
          <w:rFonts w:ascii="Times New Roman" w:hAnsi="Times New Roman" w:cs="Times New Roman"/>
          <w:sz w:val="24"/>
          <w:szCs w:val="24"/>
        </w:rPr>
        <w:t xml:space="preserve">represented via </w:t>
      </w:r>
      <w:r w:rsidR="00AB3238" w:rsidRPr="008E3B45">
        <w:rPr>
          <w:rFonts w:ascii="Times New Roman" w:hAnsi="Times New Roman" w:cs="Times New Roman"/>
          <w:sz w:val="24"/>
          <w:szCs w:val="24"/>
        </w:rPr>
        <w:t xml:space="preserve">a </w:t>
      </w:r>
      <w:r w:rsidRPr="008E3B45">
        <w:rPr>
          <w:rFonts w:ascii="Times New Roman" w:hAnsi="Times New Roman" w:cs="Times New Roman"/>
          <w:sz w:val="24"/>
          <w:szCs w:val="24"/>
        </w:rPr>
        <w:t>bar graph (D).</w:t>
      </w:r>
      <w:r w:rsidR="00FB39D6" w:rsidRPr="008E3B45">
        <w:rPr>
          <w:rFonts w:ascii="Times New Roman" w:hAnsi="Times New Roman" w:cs="Times New Roman"/>
          <w:sz w:val="24"/>
          <w:szCs w:val="24"/>
        </w:rPr>
        <w:t xml:space="preserve"> </w:t>
      </w:r>
      <w:r w:rsidRPr="008E3B45">
        <w:rPr>
          <w:rFonts w:ascii="Times New Roman" w:hAnsi="Times New Roman" w:cs="Times New Roman"/>
          <w:bCs/>
          <w:sz w:val="24"/>
          <w:szCs w:val="24"/>
        </w:rPr>
        <w:t>We did not detect much change in cell death with BSA treatment throughout all time points.</w:t>
      </w:r>
      <w:r w:rsidR="00FB39D6" w:rsidRPr="008E3B4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E3B45">
        <w:rPr>
          <w:rFonts w:ascii="Times New Roman" w:hAnsi="Times New Roman" w:cs="Times New Roman"/>
          <w:bCs/>
          <w:sz w:val="24"/>
          <w:szCs w:val="24"/>
        </w:rPr>
        <w:t>However, we found a reduction of healthy cell population upon PA exposure at 12 h time points onwards.</w:t>
      </w:r>
      <w:r w:rsidR="00FB39D6" w:rsidRPr="008E3B4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E3B45">
        <w:rPr>
          <w:rFonts w:ascii="Times New Roman" w:hAnsi="Times New Roman" w:cs="Times New Roman"/>
          <w:bCs/>
          <w:sz w:val="24"/>
          <w:szCs w:val="24"/>
        </w:rPr>
        <w:t>In PA exposure, a significant population was shifted in the early and late quadrant at 24 h, 36 h, and 48 h.</w:t>
      </w:r>
      <w:r w:rsidR="00FB39D6" w:rsidRPr="008E3B4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8E3B4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T</w:t>
      </w:r>
      <w:r w:rsidRPr="008E3B45">
        <w:rPr>
          <w:rFonts w:ascii="Times New Roman" w:hAnsi="Times New Roman" w:cs="Times New Roman"/>
          <w:sz w:val="24"/>
          <w:szCs w:val="24"/>
        </w:rPr>
        <w:t xml:space="preserve">he representative statistical result was performed using the </w:t>
      </w:r>
      <w:r w:rsidRPr="008E3B45">
        <w:rPr>
          <w:rFonts w:ascii="Times New Roman" w:eastAsia="Times New Roman" w:hAnsi="Times New Roman" w:cs="Times New Roman"/>
          <w:sz w:val="24"/>
          <w:szCs w:val="24"/>
        </w:rPr>
        <w:t xml:space="preserve">Two-way ANOVA test followed by </w:t>
      </w:r>
      <w:r w:rsidRPr="008E3B45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Tukey's multiple comparisons test and data shown as </w:t>
      </w:r>
      <w:r w:rsidRPr="008E3B45">
        <w:rPr>
          <w:rFonts w:ascii="Times New Roman" w:hAnsi="Times New Roman" w:cs="Times New Roman"/>
          <w:sz w:val="24"/>
          <w:szCs w:val="24"/>
        </w:rPr>
        <w:t xml:space="preserve">means ± SEM from three independent experiments. </w:t>
      </w:r>
      <w:r w:rsidRPr="008E3B45">
        <w:rPr>
          <w:rFonts w:ascii="Times New Roman" w:eastAsia="Times New Roman" w:hAnsi="Times New Roman" w:cs="Times New Roman"/>
          <w:sz w:val="24"/>
          <w:szCs w:val="24"/>
        </w:rPr>
        <w:t xml:space="preserve">*p&lt;0.05, **p&lt;0.01, ***p&lt;0.001, ****p&lt;0.0001 </w:t>
      </w:r>
      <w:r w:rsidRPr="008E3B45">
        <w:rPr>
          <w:rFonts w:ascii="Times New Roman" w:hAnsi="Times New Roman" w:cs="Times New Roman"/>
          <w:sz w:val="24"/>
          <w:szCs w:val="24"/>
          <w:lang w:val="en-IN"/>
        </w:rPr>
        <w:t>and ns=non-significant.</w:t>
      </w:r>
    </w:p>
    <w:p w14:paraId="080CDC6B" w14:textId="77777777" w:rsidR="005A214E" w:rsidRPr="008E3B45" w:rsidRDefault="005A214E" w:rsidP="002529F1">
      <w:pPr>
        <w:pStyle w:val="NormalWeb"/>
        <w:spacing w:before="0" w:beforeAutospacing="0" w:after="0" w:afterAutospacing="0" w:line="480" w:lineRule="auto"/>
        <w:jc w:val="both"/>
        <w:rPr>
          <w:b/>
          <w:bCs/>
          <w:shd w:val="clear" w:color="auto" w:fill="FFFFFF"/>
        </w:rPr>
      </w:pPr>
    </w:p>
    <w:p w14:paraId="5A4A87FA" w14:textId="6C79E695" w:rsidR="002529F1" w:rsidRPr="008E3B45" w:rsidRDefault="002529F1" w:rsidP="002529F1">
      <w:pPr>
        <w:pStyle w:val="NormalWeb"/>
        <w:spacing w:before="0" w:beforeAutospacing="0" w:after="0" w:afterAutospacing="0" w:line="480" w:lineRule="auto"/>
        <w:jc w:val="both"/>
      </w:pPr>
      <w:r w:rsidRPr="008E3B45">
        <w:rPr>
          <w:b/>
          <w:bCs/>
          <w:shd w:val="clear" w:color="auto" w:fill="FFFFFF"/>
        </w:rPr>
        <w:lastRenderedPageBreak/>
        <w:t>Supplementary Fig. 2:</w:t>
      </w:r>
      <w:r w:rsidRPr="008E3B45">
        <w:rPr>
          <w:bCs/>
          <w:lang w:val="en-US"/>
        </w:rPr>
        <w:t xml:space="preserve"> </w:t>
      </w:r>
      <w:r w:rsidR="00AB3238" w:rsidRPr="008E3B45">
        <w:rPr>
          <w:bCs/>
          <w:lang w:val="en-US"/>
        </w:rPr>
        <w:t>The probability</w:t>
      </w:r>
      <w:r w:rsidRPr="008E3B45">
        <w:t xml:space="preserve"> distribution curve across the total expressed proteins and </w:t>
      </w:r>
      <w:r w:rsidRPr="008E3B45">
        <w:rPr>
          <w:bCs/>
          <w:lang w:val="en-US"/>
        </w:rPr>
        <w:t xml:space="preserve">the cut-off range for DEPs were selected based on the standard distribution curve </w:t>
      </w:r>
      <w:r w:rsidRPr="008E3B45">
        <w:t>(A).</w:t>
      </w:r>
      <w:r w:rsidR="00FB39D6" w:rsidRPr="008E3B45">
        <w:t xml:space="preserve"> </w:t>
      </w:r>
      <w:proofErr w:type="spellStart"/>
      <w:r w:rsidRPr="008E3B45">
        <w:t>Venny</w:t>
      </w:r>
      <w:proofErr w:type="spellEnd"/>
      <w:r w:rsidRPr="008E3B45">
        <w:t xml:space="preserve"> diagram showed common proteins within two biological replicates that are efficiently identified with 1% FDR (B).</w:t>
      </w:r>
      <w:r w:rsidR="00FB39D6" w:rsidRPr="008E3B45">
        <w:t xml:space="preserve"> </w:t>
      </w:r>
      <w:r w:rsidRPr="008E3B45">
        <w:t>Bar plot representing the differentially expressed proteins between two biological replicates Criteria P-value&lt;0.05, fold difference:&gt;1.3 upregulated and &lt;0.7 down-regulated (C).</w:t>
      </w:r>
      <w:r w:rsidR="00FB39D6" w:rsidRPr="008E3B45">
        <w:t xml:space="preserve"> </w:t>
      </w:r>
      <w:r w:rsidRPr="008E3B45">
        <w:t xml:space="preserve">Over-represented GO analysis of differentially expressed proteins that enlisted in PA treated HepG2 cells were done by WEB-based </w:t>
      </w:r>
      <w:proofErr w:type="spellStart"/>
      <w:r w:rsidRPr="008E3B45">
        <w:t>GEne</w:t>
      </w:r>
      <w:proofErr w:type="spellEnd"/>
      <w:r w:rsidRPr="008E3B45">
        <w:t xml:space="preserve"> </w:t>
      </w:r>
      <w:proofErr w:type="spellStart"/>
      <w:r w:rsidRPr="008E3B45">
        <w:t>SeT</w:t>
      </w:r>
      <w:proofErr w:type="spellEnd"/>
      <w:r w:rsidRPr="008E3B45">
        <w:t xml:space="preserve"> </w:t>
      </w:r>
      <w:proofErr w:type="spellStart"/>
      <w:r w:rsidRPr="008E3B45">
        <w:t>AnaLysis</w:t>
      </w:r>
      <w:proofErr w:type="spellEnd"/>
      <w:r w:rsidRPr="008E3B45">
        <w:t xml:space="preserve"> Toolkit.</w:t>
      </w:r>
      <w:r w:rsidR="00FB39D6" w:rsidRPr="008E3B45">
        <w:t xml:space="preserve"> </w:t>
      </w:r>
      <w:r w:rsidRPr="008E3B45">
        <w:t>Bar diagram denoted positive (red) and negative related (green) biological processes according to their normalized enriched score (NES).</w:t>
      </w:r>
      <w:r w:rsidR="00FB39D6" w:rsidRPr="008E3B45">
        <w:t xml:space="preserve"> </w:t>
      </w:r>
      <w:r w:rsidRPr="008E3B45">
        <w:t>The Colour gradient o</w:t>
      </w:r>
      <w:r w:rsidR="00D044E4" w:rsidRPr="008E3B45">
        <w:t>f red and green bar represented the</w:t>
      </w:r>
      <w:r w:rsidRPr="008E3B45">
        <w:t xml:space="preserve"> FDR value.</w:t>
      </w:r>
      <w:r w:rsidR="00FB39D6" w:rsidRPr="008E3B45">
        <w:t xml:space="preserve"> </w:t>
      </w:r>
      <w:r w:rsidRPr="008E3B45">
        <w:t xml:space="preserve">(Darker the </w:t>
      </w:r>
      <w:proofErr w:type="spellStart"/>
      <w:r w:rsidRPr="008E3B45">
        <w:t>color</w:t>
      </w:r>
      <w:proofErr w:type="spellEnd"/>
      <w:r w:rsidRPr="008E3B45">
        <w:t xml:space="preserve"> ≤0.05 FDR) (D).</w:t>
      </w:r>
      <w:r w:rsidR="00FB39D6" w:rsidRPr="008E3B45">
        <w:t xml:space="preserve"> </w:t>
      </w:r>
      <w:r w:rsidRPr="008E3B45">
        <w:t>Enriched cellular compartmentalization (GO-CC) (E) and molecular functions (GO-MF) (F) were described by bubble plot.</w:t>
      </w:r>
      <w:r w:rsidR="00FB39D6" w:rsidRPr="008E3B45">
        <w:t xml:space="preserve"> </w:t>
      </w:r>
      <w:r w:rsidRPr="008E3B45">
        <w:t xml:space="preserve">Protein quality control associated cellular compartment </w:t>
      </w:r>
      <w:r w:rsidR="00AB3238" w:rsidRPr="008E3B45">
        <w:t>was</w:t>
      </w:r>
      <w:r w:rsidRPr="008E3B45">
        <w:t xml:space="preserve"> highlighted in blue </w:t>
      </w:r>
      <w:proofErr w:type="spellStart"/>
      <w:r w:rsidRPr="008E3B45">
        <w:t>color</w:t>
      </w:r>
      <w:proofErr w:type="spellEnd"/>
      <w:r w:rsidRPr="008E3B45">
        <w:t xml:space="preserve"> dot.</w:t>
      </w:r>
      <w:r w:rsidR="00FB39D6" w:rsidRPr="008E3B45">
        <w:t xml:space="preserve"> </w:t>
      </w:r>
      <w:r w:rsidRPr="008E3B45">
        <w:t xml:space="preserve">According to the NES, positive related molecular functions were </w:t>
      </w:r>
      <w:r w:rsidR="00AB3238" w:rsidRPr="008E3B45">
        <w:t>shown</w:t>
      </w:r>
      <w:r w:rsidRPr="008E3B45">
        <w:t xml:space="preserve"> by red </w:t>
      </w:r>
      <w:proofErr w:type="spellStart"/>
      <w:r w:rsidRPr="008E3B45">
        <w:t>color</w:t>
      </w:r>
      <w:proofErr w:type="spellEnd"/>
      <w:r w:rsidRPr="008E3B45">
        <w:t xml:space="preserve"> dots and blue dots were denoted </w:t>
      </w:r>
      <w:r w:rsidR="00AB3238" w:rsidRPr="008E3B45">
        <w:t xml:space="preserve">by </w:t>
      </w:r>
      <w:r w:rsidRPr="008E3B45">
        <w:t>negative one.</w:t>
      </w:r>
      <w:r w:rsidR="00FB39D6" w:rsidRPr="008E3B45">
        <w:t xml:space="preserve"> </w:t>
      </w:r>
      <w:r w:rsidRPr="008E3B45">
        <w:t xml:space="preserve">In Gene Set Enrichment Analysis (GSEA) of no Redundant </w:t>
      </w:r>
      <w:proofErr w:type="spellStart"/>
      <w:r w:rsidRPr="008E3B45">
        <w:t>geneontology</w:t>
      </w:r>
      <w:proofErr w:type="spellEnd"/>
      <w:r w:rsidRPr="008E3B45">
        <w:t xml:space="preserve"> studies (GOBP and GOMF), significance level (FDR) was set at &lt;0.5 and.</w:t>
      </w:r>
      <w:r w:rsidR="00FB39D6" w:rsidRPr="008E3B45">
        <w:t xml:space="preserve"> </w:t>
      </w:r>
      <w:r w:rsidR="00AB3238" w:rsidRPr="008E3B45">
        <w:t>A minimum</w:t>
      </w:r>
      <w:r w:rsidRPr="008E3B45">
        <w:t xml:space="preserve"> 20 number of ID were chosen in a particular one category.</w:t>
      </w:r>
      <w:r w:rsidR="00FB39D6" w:rsidRPr="008E3B45">
        <w:t xml:space="preserve"> </w:t>
      </w:r>
      <w:r w:rsidRPr="008E3B45">
        <w:t xml:space="preserve">Where Over Representation Analysis (ORA) of GOCC </w:t>
      </w:r>
      <w:r w:rsidR="00AB3238" w:rsidRPr="008E3B45">
        <w:t>was</w:t>
      </w:r>
      <w:r w:rsidRPr="008E3B45">
        <w:t xml:space="preserve"> executed in BH FDR (&lt;0.05) method.</w:t>
      </w:r>
    </w:p>
    <w:p w14:paraId="784F5DD4" w14:textId="77777777" w:rsidR="002529F1" w:rsidRPr="008E3B45" w:rsidRDefault="002529F1" w:rsidP="002529F1">
      <w:pPr>
        <w:pStyle w:val="NormalWeb"/>
        <w:spacing w:before="0" w:beforeAutospacing="0" w:after="0" w:afterAutospacing="0" w:line="480" w:lineRule="auto"/>
        <w:jc w:val="both"/>
      </w:pPr>
    </w:p>
    <w:p w14:paraId="023E13EC" w14:textId="3319B176" w:rsidR="00FF7BBF" w:rsidRPr="008E3B45" w:rsidRDefault="002529F1" w:rsidP="002529F1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3B45">
        <w:rPr>
          <w:rFonts w:ascii="Times New Roman" w:hAnsi="Times New Roman" w:cs="Times New Roman"/>
          <w:b/>
          <w:sz w:val="24"/>
          <w:szCs w:val="24"/>
        </w:rPr>
        <w:t xml:space="preserve">Supplementary Fig. 3: </w:t>
      </w:r>
      <w:r w:rsidRPr="008E3B45">
        <w:rPr>
          <w:rFonts w:ascii="Times New Roman" w:hAnsi="Times New Roman" w:cs="Times New Roman"/>
          <w:sz w:val="24"/>
          <w:szCs w:val="24"/>
        </w:rPr>
        <w:t>Malfunction of metabolic activity evoked upon lipotoxicity.</w:t>
      </w:r>
      <w:r w:rsidR="00FB39D6" w:rsidRPr="008E3B45">
        <w:rPr>
          <w:rFonts w:ascii="Times New Roman" w:hAnsi="Times New Roman" w:cs="Times New Roman"/>
          <w:sz w:val="24"/>
          <w:szCs w:val="24"/>
        </w:rPr>
        <w:t xml:space="preserve"> </w:t>
      </w:r>
      <w:r w:rsidRPr="008E3B45">
        <w:rPr>
          <w:rFonts w:ascii="Times New Roman" w:hAnsi="Times New Roman" w:cs="Times New Roman"/>
          <w:sz w:val="24"/>
          <w:szCs w:val="24"/>
        </w:rPr>
        <w:t>Bar plot showing anomalous metabolic processes operated upon PA-induced condition based on STRING (v11.5) analysis.</w:t>
      </w:r>
      <w:r w:rsidR="00FB39D6" w:rsidRPr="008E3B45">
        <w:rPr>
          <w:rFonts w:ascii="Times New Roman" w:hAnsi="Times New Roman" w:cs="Times New Roman"/>
          <w:sz w:val="24"/>
          <w:szCs w:val="24"/>
        </w:rPr>
        <w:t xml:space="preserve"> </w:t>
      </w:r>
      <w:r w:rsidRPr="008E3B45">
        <w:rPr>
          <w:rFonts w:ascii="Times New Roman" w:hAnsi="Times New Roman" w:cs="Times New Roman"/>
          <w:sz w:val="24"/>
          <w:szCs w:val="24"/>
        </w:rPr>
        <w:t>The data has represented based on the gene count, and dual-</w:t>
      </w:r>
      <w:proofErr w:type="spellStart"/>
      <w:r w:rsidRPr="008E3B45">
        <w:rPr>
          <w:rFonts w:ascii="Times New Roman" w:hAnsi="Times New Roman" w:cs="Times New Roman"/>
          <w:sz w:val="24"/>
          <w:szCs w:val="24"/>
        </w:rPr>
        <w:t>color</w:t>
      </w:r>
      <w:proofErr w:type="spellEnd"/>
      <w:r w:rsidRPr="008E3B45">
        <w:rPr>
          <w:rFonts w:ascii="Times New Roman" w:hAnsi="Times New Roman" w:cs="Times New Roman"/>
          <w:sz w:val="24"/>
          <w:szCs w:val="24"/>
        </w:rPr>
        <w:t xml:space="preserve"> denoted the FDR ratio (-Log10) (A).</w:t>
      </w:r>
      <w:r w:rsidR="00FB39D6" w:rsidRPr="008E3B45">
        <w:rPr>
          <w:rFonts w:ascii="Times New Roman" w:hAnsi="Times New Roman" w:cs="Times New Roman"/>
          <w:sz w:val="24"/>
          <w:szCs w:val="24"/>
        </w:rPr>
        <w:t xml:space="preserve"> </w:t>
      </w:r>
      <w:r w:rsidRPr="008E3B45">
        <w:rPr>
          <w:rFonts w:ascii="Times New Roman" w:hAnsi="Times New Roman" w:cs="Times New Roman"/>
          <w:sz w:val="24"/>
          <w:szCs w:val="24"/>
        </w:rPr>
        <w:t xml:space="preserve">The representative three bar plot showed the translating gene lists into </w:t>
      </w:r>
      <w:r w:rsidRPr="008E3B45">
        <w:rPr>
          <w:rFonts w:ascii="Times New Roman" w:hAnsi="Times New Roman" w:cs="Times New Roman"/>
          <w:bCs/>
          <w:sz w:val="24"/>
          <w:szCs w:val="24"/>
        </w:rPr>
        <w:t xml:space="preserve">three major domains of biological processes such as regulation of cell death, cell cycle, and </w:t>
      </w:r>
      <w:r w:rsidRPr="008E3B45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ubiquitin-dependent catabolic process networks </w:t>
      </w:r>
      <w:r w:rsidRPr="008E3B45">
        <w:rPr>
          <w:rFonts w:ascii="Times New Roman" w:hAnsi="Times New Roman" w:cs="Times New Roman"/>
          <w:sz w:val="24"/>
          <w:szCs w:val="24"/>
        </w:rPr>
        <w:t>in lipotoxic conditions (B-D).</w:t>
      </w:r>
      <w:r w:rsidR="00FB39D6" w:rsidRPr="008E3B4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E3B45">
        <w:rPr>
          <w:rFonts w:ascii="Times New Roman" w:hAnsi="Times New Roman" w:cs="Times New Roman"/>
          <w:bCs/>
          <w:sz w:val="24"/>
          <w:szCs w:val="24"/>
        </w:rPr>
        <w:t xml:space="preserve">Screening of individual domain comprised a large </w:t>
      </w:r>
      <w:r w:rsidR="00376833" w:rsidRPr="008E3B45">
        <w:rPr>
          <w:rFonts w:ascii="Times New Roman" w:hAnsi="Times New Roman" w:cs="Times New Roman"/>
          <w:bCs/>
          <w:sz w:val="24"/>
          <w:szCs w:val="24"/>
        </w:rPr>
        <w:t>sub-node</w:t>
      </w:r>
      <w:r w:rsidRPr="008E3B45">
        <w:rPr>
          <w:rFonts w:ascii="Times New Roman" w:hAnsi="Times New Roman" w:cs="Times New Roman"/>
          <w:bCs/>
          <w:sz w:val="24"/>
          <w:szCs w:val="24"/>
        </w:rPr>
        <w:t xml:space="preserve"> BPs (Biological Process </w:t>
      </w:r>
      <w:proofErr w:type="spellStart"/>
      <w:r w:rsidRPr="008E3B45">
        <w:rPr>
          <w:rFonts w:ascii="Times New Roman" w:hAnsi="Times New Roman" w:cs="Times New Roman"/>
          <w:bCs/>
          <w:sz w:val="24"/>
          <w:szCs w:val="24"/>
        </w:rPr>
        <w:t>noRedundant</w:t>
      </w:r>
      <w:proofErr w:type="spellEnd"/>
      <w:r w:rsidRPr="008E3B45">
        <w:rPr>
          <w:rFonts w:ascii="Times New Roman" w:hAnsi="Times New Roman" w:cs="Times New Roman"/>
          <w:bCs/>
          <w:sz w:val="24"/>
          <w:szCs w:val="24"/>
        </w:rPr>
        <w:t>) in FDR≤0.05 with a significant enrichment ratio.</w:t>
      </w:r>
    </w:p>
    <w:p w14:paraId="074903A8" w14:textId="5DEA9F91" w:rsidR="002529F1" w:rsidRPr="008E3B45" w:rsidRDefault="002529F1" w:rsidP="00222C63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3B45">
        <w:rPr>
          <w:rFonts w:ascii="Times New Roman" w:hAnsi="Times New Roman" w:cs="Times New Roman"/>
          <w:b/>
          <w:sz w:val="24"/>
          <w:szCs w:val="24"/>
        </w:rPr>
        <w:t>Supplementary Fig. 4:</w:t>
      </w:r>
      <w:r w:rsidRPr="008E3B4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AC4297" w:rsidRPr="008E3B45">
        <w:rPr>
          <w:rFonts w:ascii="Times New Roman" w:eastAsia="Times New Roman" w:hAnsi="Times New Roman" w:cs="Times New Roman"/>
          <w:sz w:val="24"/>
          <w:szCs w:val="24"/>
          <w:lang w:eastAsia="en-GB"/>
        </w:rPr>
        <w:t>PA-induced</w:t>
      </w:r>
      <w:r w:rsidR="00794FA2" w:rsidRPr="008E3B4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USP7/Mdm2/p53 axis destabilization.</w:t>
      </w:r>
      <w:r w:rsidR="00FB39D6" w:rsidRPr="008E3B4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D82F5F" w:rsidRPr="008E3B4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PA promotes </w:t>
      </w:r>
      <w:r w:rsidR="006F4B0C" w:rsidRPr="008E3B4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USP7, </w:t>
      </w:r>
      <w:r w:rsidR="00D82F5F" w:rsidRPr="008E3B45">
        <w:rPr>
          <w:rFonts w:ascii="Times New Roman" w:eastAsia="Times New Roman" w:hAnsi="Times New Roman" w:cs="Times New Roman"/>
          <w:sz w:val="24"/>
          <w:szCs w:val="24"/>
          <w:lang w:eastAsia="en-GB"/>
        </w:rPr>
        <w:t>p53</w:t>
      </w:r>
      <w:r w:rsidR="00AC4297" w:rsidRPr="008E3B45">
        <w:rPr>
          <w:rFonts w:ascii="Times New Roman" w:eastAsia="Times New Roman" w:hAnsi="Times New Roman" w:cs="Times New Roman"/>
          <w:sz w:val="24"/>
          <w:szCs w:val="24"/>
          <w:lang w:eastAsia="en-GB"/>
        </w:rPr>
        <w:t>,</w:t>
      </w:r>
      <w:r w:rsidR="00D82F5F" w:rsidRPr="008E3B4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Mdm2 destabilization and degradation through proteasomal machinery.</w:t>
      </w:r>
      <w:r w:rsidR="00FB39D6" w:rsidRPr="008E3B4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D82F5F" w:rsidRPr="008E3B4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HepG2 cells were co-incubated with PA (0.5 mM) and MG-132 with an increasing concentration ranging from 5 </w:t>
      </w:r>
      <w:r w:rsidR="006F4B0C" w:rsidRPr="008E3B45">
        <w:rPr>
          <w:rFonts w:ascii="Times New Roman" w:eastAsia="Times New Roman" w:hAnsi="Times New Roman" w:cs="Times New Roman"/>
          <w:sz w:val="24"/>
          <w:szCs w:val="24"/>
          <w:lang w:eastAsia="en-GB"/>
        </w:rPr>
        <w:sym w:font="Symbol" w:char="F06D"/>
      </w:r>
      <w:r w:rsidR="006F4B0C" w:rsidRPr="008E3B45">
        <w:rPr>
          <w:rFonts w:ascii="Times New Roman" w:eastAsia="Times New Roman" w:hAnsi="Times New Roman" w:cs="Times New Roman"/>
          <w:sz w:val="24"/>
          <w:szCs w:val="24"/>
          <w:lang w:eastAsia="en-GB"/>
        </w:rPr>
        <w:t>M</w:t>
      </w:r>
      <w:r w:rsidR="00D82F5F" w:rsidRPr="008E3B4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to 20 </w:t>
      </w:r>
      <w:r w:rsidR="006F4B0C" w:rsidRPr="008E3B45">
        <w:rPr>
          <w:rFonts w:ascii="Times New Roman" w:eastAsia="Times New Roman" w:hAnsi="Times New Roman" w:cs="Times New Roman"/>
          <w:sz w:val="24"/>
          <w:szCs w:val="24"/>
          <w:lang w:eastAsia="en-GB"/>
        </w:rPr>
        <w:sym w:font="Symbol" w:char="F06D"/>
      </w:r>
      <w:r w:rsidR="006F4B0C" w:rsidRPr="008E3B45">
        <w:rPr>
          <w:rFonts w:ascii="Times New Roman" w:eastAsia="Times New Roman" w:hAnsi="Times New Roman" w:cs="Times New Roman"/>
          <w:sz w:val="24"/>
          <w:szCs w:val="24"/>
          <w:lang w:eastAsia="en-GB"/>
        </w:rPr>
        <w:t>M</w:t>
      </w:r>
      <w:r w:rsidR="00D82F5F" w:rsidRPr="008E3B4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for 24 h. Immunoblot against </w:t>
      </w:r>
      <w:r w:rsidR="00DE618C" w:rsidRPr="008E3B45">
        <w:rPr>
          <w:rFonts w:ascii="Times New Roman" w:eastAsia="Times New Roman" w:hAnsi="Times New Roman" w:cs="Times New Roman"/>
          <w:sz w:val="24"/>
          <w:szCs w:val="24"/>
          <w:lang w:eastAsia="en-GB"/>
        </w:rPr>
        <w:t>USP7,</w:t>
      </w:r>
      <w:r w:rsidR="00FB39D6" w:rsidRPr="008E3B45">
        <w:rPr>
          <w:rFonts w:ascii="Times New Roman" w:eastAsia="Times New Roman" w:hAnsi="Times New Roman" w:cs="Times New Roman"/>
          <w:sz w:val="24"/>
          <w:szCs w:val="24"/>
          <w:u w:val="single"/>
          <w:lang w:eastAsia="en-GB"/>
        </w:rPr>
        <w:t xml:space="preserve"> </w:t>
      </w:r>
      <w:r w:rsidR="00D82F5F" w:rsidRPr="008E3B45">
        <w:rPr>
          <w:rFonts w:ascii="Times New Roman" w:eastAsia="Times New Roman" w:hAnsi="Times New Roman" w:cs="Times New Roman"/>
          <w:sz w:val="24"/>
          <w:szCs w:val="24"/>
          <w:lang w:eastAsia="en-GB"/>
        </w:rPr>
        <w:t>Mdm2</w:t>
      </w:r>
      <w:r w:rsidR="00FB39D6" w:rsidRPr="008E3B4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p53</w:t>
      </w:r>
      <w:r w:rsidR="00D82F5F" w:rsidRPr="008E3B4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</w:t>
      </w:r>
      <w:r w:rsidR="00DE618C" w:rsidRPr="008E3B45">
        <w:rPr>
          <w:rFonts w:ascii="Times New Roman" w:eastAsia="Times New Roman" w:hAnsi="Times New Roman" w:cs="Times New Roman"/>
          <w:sz w:val="24"/>
          <w:szCs w:val="24"/>
          <w:lang w:eastAsia="en-GB"/>
        </w:rPr>
        <w:t>ere</w:t>
      </w:r>
      <w:r w:rsidR="00D82F5F" w:rsidRPr="008E3B4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shown in </w:t>
      </w:r>
      <w:r w:rsidR="003B0E9D" w:rsidRPr="008E3B4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</w:t>
      </w:r>
      <w:r w:rsidR="003E09BD" w:rsidRPr="008E3B45">
        <w:rPr>
          <w:rFonts w:ascii="Times New Roman" w:eastAsia="Times New Roman" w:hAnsi="Times New Roman" w:cs="Times New Roman"/>
          <w:sz w:val="24"/>
          <w:szCs w:val="24"/>
          <w:lang w:eastAsia="en-GB"/>
        </w:rPr>
        <w:t>figure</w:t>
      </w:r>
      <w:r w:rsidR="00D82F5F" w:rsidRPr="008E3B4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</w:t>
      </w:r>
      <w:r w:rsidR="003E09BD" w:rsidRPr="008E3B4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Fig. </w:t>
      </w:r>
      <w:r w:rsidR="00DE618C" w:rsidRPr="008E3B45">
        <w:rPr>
          <w:rFonts w:ascii="Times New Roman" w:eastAsia="Times New Roman" w:hAnsi="Times New Roman" w:cs="Times New Roman"/>
          <w:sz w:val="24"/>
          <w:szCs w:val="24"/>
          <w:lang w:eastAsia="en-GB"/>
        </w:rPr>
        <w:t>A</w:t>
      </w:r>
      <w:r w:rsidR="00D82F5F" w:rsidRPr="008E3B45">
        <w:rPr>
          <w:rFonts w:ascii="Times New Roman" w:eastAsia="Times New Roman" w:hAnsi="Times New Roman" w:cs="Times New Roman"/>
          <w:sz w:val="24"/>
          <w:szCs w:val="24"/>
          <w:lang w:eastAsia="en-GB"/>
        </w:rPr>
        <w:t>)</w:t>
      </w:r>
      <w:r w:rsidR="003E09BD" w:rsidRPr="008E3B45">
        <w:rPr>
          <w:rFonts w:ascii="Times New Roman" w:eastAsia="Times New Roman" w:hAnsi="Times New Roman" w:cs="Times New Roman"/>
          <w:sz w:val="24"/>
          <w:szCs w:val="24"/>
          <w:lang w:eastAsia="en-GB"/>
        </w:rPr>
        <w:t>,</w:t>
      </w:r>
      <w:r w:rsidR="00D82F5F" w:rsidRPr="008E3B4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where GAPDH was used as a loading control.</w:t>
      </w:r>
      <w:r w:rsidR="00FB39D6" w:rsidRPr="008E3B4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D82F5F" w:rsidRPr="008E3B45">
        <w:rPr>
          <w:rFonts w:ascii="Times New Roman" w:eastAsia="Times New Roman" w:hAnsi="Times New Roman" w:cs="Times New Roman"/>
          <w:sz w:val="24"/>
          <w:szCs w:val="24"/>
          <w:lang w:eastAsia="en-GB"/>
        </w:rPr>
        <w:t>Normalized densities of each condition were shown by bar graph (</w:t>
      </w:r>
      <w:r w:rsidR="00DE618C" w:rsidRPr="008E3B45">
        <w:rPr>
          <w:rFonts w:ascii="Times New Roman" w:eastAsia="Times New Roman" w:hAnsi="Times New Roman" w:cs="Times New Roman"/>
          <w:sz w:val="24"/>
          <w:szCs w:val="24"/>
          <w:lang w:eastAsia="en-GB"/>
        </w:rPr>
        <w:t>B-</w:t>
      </w:r>
      <w:r w:rsidR="00FB39D6" w:rsidRPr="008E3B45">
        <w:rPr>
          <w:rFonts w:ascii="Times New Roman" w:eastAsia="Times New Roman" w:hAnsi="Times New Roman" w:cs="Times New Roman"/>
          <w:sz w:val="24"/>
          <w:szCs w:val="24"/>
          <w:lang w:eastAsia="en-GB"/>
        </w:rPr>
        <w:t>D</w:t>
      </w:r>
      <w:r w:rsidR="00D82F5F" w:rsidRPr="008E3B45">
        <w:rPr>
          <w:rFonts w:ascii="Times New Roman" w:eastAsia="Times New Roman" w:hAnsi="Times New Roman" w:cs="Times New Roman"/>
          <w:sz w:val="24"/>
          <w:szCs w:val="24"/>
          <w:lang w:eastAsia="en-GB"/>
        </w:rPr>
        <w:t>).</w:t>
      </w:r>
      <w:r w:rsidR="00FB39D6" w:rsidRPr="008E3B4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D82F5F" w:rsidRPr="008E3B45">
        <w:rPr>
          <w:rFonts w:ascii="Times New Roman" w:eastAsia="Times New Roman" w:hAnsi="Times New Roman" w:cs="Times New Roman"/>
          <w:sz w:val="24"/>
          <w:szCs w:val="24"/>
          <w:lang w:eastAsia="en-GB"/>
        </w:rPr>
        <w:t>Ordinary one-way ANOVA followed by Tukey's multiple comparisons test was applied for statistical analysis.</w:t>
      </w:r>
      <w:r w:rsidR="00FB39D6" w:rsidRPr="008E3B4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D82F5F" w:rsidRPr="008E3B4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Error bar represents </w:t>
      </w:r>
      <w:proofErr w:type="spellStart"/>
      <w:r w:rsidR="00D82F5F" w:rsidRPr="008E3B45">
        <w:rPr>
          <w:rFonts w:ascii="Times New Roman" w:eastAsia="Times New Roman" w:hAnsi="Times New Roman" w:cs="Times New Roman"/>
          <w:sz w:val="24"/>
          <w:szCs w:val="24"/>
          <w:lang w:eastAsia="en-GB"/>
        </w:rPr>
        <w:t>mean</w:t>
      </w:r>
      <w:r w:rsidR="00D82F5F" w:rsidRPr="008E3B45">
        <w:rPr>
          <w:rFonts w:ascii="Times New Roman" w:hAnsi="Times New Roman" w:cs="Times New Roman"/>
          <w:sz w:val="24"/>
          <w:szCs w:val="24"/>
        </w:rPr>
        <w:t>±SEM</w:t>
      </w:r>
      <w:proofErr w:type="spellEnd"/>
      <w:r w:rsidR="00D82F5F" w:rsidRPr="008E3B45">
        <w:rPr>
          <w:rFonts w:ascii="Times New Roman" w:hAnsi="Times New Roman" w:cs="Times New Roman"/>
          <w:sz w:val="24"/>
          <w:szCs w:val="24"/>
        </w:rPr>
        <w:t>; n= 3; ns=no significant</w:t>
      </w:r>
      <w:r w:rsidRPr="008E3B45">
        <w:rPr>
          <w:rFonts w:ascii="Times New Roman" w:hAnsi="Times New Roman" w:cs="Times New Roman"/>
          <w:sz w:val="24"/>
          <w:szCs w:val="24"/>
        </w:rPr>
        <w:t xml:space="preserve">. </w:t>
      </w:r>
      <w:r w:rsidR="00AC4297" w:rsidRPr="008E3B45">
        <w:rPr>
          <w:rFonts w:ascii="Times New Roman" w:hAnsi="Times New Roman" w:cs="Times New Roman"/>
          <w:sz w:val="24"/>
          <w:szCs w:val="24"/>
        </w:rPr>
        <w:t>The control</w:t>
      </w:r>
      <w:r w:rsidRPr="008E3B45">
        <w:rPr>
          <w:rFonts w:ascii="Times New Roman" w:hAnsi="Times New Roman" w:cs="Times New Roman"/>
          <w:sz w:val="24"/>
          <w:szCs w:val="24"/>
        </w:rPr>
        <w:t xml:space="preserve"> vehicle</w:t>
      </w:r>
      <w:r w:rsidR="00AC4297" w:rsidRPr="008E3B45">
        <w:rPr>
          <w:rFonts w:ascii="Times New Roman" w:hAnsi="Times New Roman" w:cs="Times New Roman"/>
          <w:sz w:val="24"/>
          <w:szCs w:val="24"/>
        </w:rPr>
        <w:t xml:space="preserve"> </w:t>
      </w:r>
      <w:r w:rsidRPr="008E3B45">
        <w:rPr>
          <w:rFonts w:ascii="Times New Roman" w:hAnsi="Times New Roman" w:cs="Times New Roman"/>
          <w:sz w:val="24"/>
          <w:szCs w:val="24"/>
        </w:rPr>
        <w:t>maintains cell cycle integrity throughout the all-time points.</w:t>
      </w:r>
      <w:r w:rsidR="00FB39D6" w:rsidRPr="008E3B45">
        <w:rPr>
          <w:rFonts w:ascii="Times New Roman" w:hAnsi="Times New Roman" w:cs="Times New Roman"/>
          <w:sz w:val="24"/>
          <w:szCs w:val="24"/>
        </w:rPr>
        <w:t xml:space="preserve"> </w:t>
      </w:r>
      <w:r w:rsidRPr="008E3B45">
        <w:rPr>
          <w:rFonts w:ascii="Times New Roman" w:hAnsi="Times New Roman" w:cs="Times New Roman"/>
          <w:sz w:val="24"/>
          <w:szCs w:val="24"/>
        </w:rPr>
        <w:t xml:space="preserve">HepG2 cells were harvested after exposure </w:t>
      </w:r>
      <w:r w:rsidR="00AC4297" w:rsidRPr="008E3B45">
        <w:rPr>
          <w:rFonts w:ascii="Times New Roman" w:hAnsi="Times New Roman" w:cs="Times New Roman"/>
          <w:sz w:val="24"/>
          <w:szCs w:val="24"/>
        </w:rPr>
        <w:t>to</w:t>
      </w:r>
      <w:r w:rsidRPr="008E3B45">
        <w:rPr>
          <w:rFonts w:ascii="Times New Roman" w:hAnsi="Times New Roman" w:cs="Times New Roman"/>
          <w:sz w:val="24"/>
          <w:szCs w:val="24"/>
        </w:rPr>
        <w:t xml:space="preserve"> </w:t>
      </w:r>
      <w:r w:rsidR="00AC4297" w:rsidRPr="008E3B45">
        <w:rPr>
          <w:rFonts w:ascii="Times New Roman" w:hAnsi="Times New Roman" w:cs="Times New Roman"/>
          <w:sz w:val="24"/>
          <w:szCs w:val="24"/>
        </w:rPr>
        <w:t xml:space="preserve">the </w:t>
      </w:r>
      <w:r w:rsidRPr="008E3B45">
        <w:rPr>
          <w:rFonts w:ascii="Times New Roman" w:hAnsi="Times New Roman" w:cs="Times New Roman"/>
          <w:sz w:val="24"/>
          <w:szCs w:val="24"/>
        </w:rPr>
        <w:t>control vehicle for cell cycle analysis (</w:t>
      </w:r>
      <w:r w:rsidR="003E09BD" w:rsidRPr="008E3B45">
        <w:rPr>
          <w:rFonts w:ascii="Times New Roman" w:hAnsi="Times New Roman" w:cs="Times New Roman"/>
          <w:sz w:val="24"/>
          <w:szCs w:val="24"/>
        </w:rPr>
        <w:t>F</w:t>
      </w:r>
      <w:r w:rsidRPr="008E3B45">
        <w:rPr>
          <w:rFonts w:ascii="Times New Roman" w:hAnsi="Times New Roman" w:cs="Times New Roman"/>
          <w:sz w:val="24"/>
          <w:szCs w:val="24"/>
        </w:rPr>
        <w:t xml:space="preserve">), and the percentage of </w:t>
      </w:r>
      <w:r w:rsidR="00AC4297" w:rsidRPr="008E3B45">
        <w:rPr>
          <w:rFonts w:ascii="Times New Roman" w:hAnsi="Times New Roman" w:cs="Times New Roman"/>
          <w:sz w:val="24"/>
          <w:szCs w:val="24"/>
        </w:rPr>
        <w:t>cell</w:t>
      </w:r>
      <w:r w:rsidRPr="008E3B45">
        <w:rPr>
          <w:rFonts w:ascii="Times New Roman" w:hAnsi="Times New Roman" w:cs="Times New Roman"/>
          <w:sz w:val="24"/>
          <w:szCs w:val="24"/>
        </w:rPr>
        <w:t xml:space="preserve"> distribution through all phases </w:t>
      </w:r>
      <w:r w:rsidR="00AC4297" w:rsidRPr="008E3B45">
        <w:rPr>
          <w:rFonts w:ascii="Times New Roman" w:hAnsi="Times New Roman" w:cs="Times New Roman"/>
          <w:sz w:val="24"/>
          <w:szCs w:val="24"/>
        </w:rPr>
        <w:t>was</w:t>
      </w:r>
      <w:r w:rsidRPr="008E3B45">
        <w:rPr>
          <w:rFonts w:ascii="Times New Roman" w:hAnsi="Times New Roman" w:cs="Times New Roman"/>
          <w:sz w:val="24"/>
          <w:szCs w:val="24"/>
        </w:rPr>
        <w:t xml:space="preserve"> presented in the bar graph(</w:t>
      </w:r>
      <w:r w:rsidR="003E09BD" w:rsidRPr="008E3B45">
        <w:rPr>
          <w:rFonts w:ascii="Times New Roman" w:hAnsi="Times New Roman" w:cs="Times New Roman"/>
          <w:sz w:val="24"/>
          <w:szCs w:val="24"/>
        </w:rPr>
        <w:t>G</w:t>
      </w:r>
      <w:r w:rsidRPr="008E3B45">
        <w:rPr>
          <w:rFonts w:ascii="Times New Roman" w:hAnsi="Times New Roman" w:cs="Times New Roman"/>
          <w:sz w:val="24"/>
          <w:szCs w:val="24"/>
        </w:rPr>
        <w:t>).</w:t>
      </w:r>
      <w:r w:rsidR="00FB39D6" w:rsidRPr="008E3B45">
        <w:rPr>
          <w:rFonts w:ascii="Times New Roman" w:hAnsi="Times New Roman" w:cs="Times New Roman"/>
          <w:sz w:val="24"/>
          <w:szCs w:val="24"/>
        </w:rPr>
        <w:t xml:space="preserve"> </w:t>
      </w:r>
      <w:r w:rsidRPr="008E3B45">
        <w:rPr>
          <w:rFonts w:ascii="Times New Roman" w:hAnsi="Times New Roman" w:cs="Times New Roman"/>
          <w:sz w:val="24"/>
          <w:szCs w:val="24"/>
        </w:rPr>
        <w:t xml:space="preserve">Cell cycle distribution mapping was done every 12 h </w:t>
      </w:r>
      <w:r w:rsidR="00AC4297" w:rsidRPr="008E3B45">
        <w:rPr>
          <w:rFonts w:ascii="Times New Roman" w:hAnsi="Times New Roman" w:cs="Times New Roman"/>
          <w:sz w:val="24"/>
          <w:szCs w:val="24"/>
        </w:rPr>
        <w:t>intervals</w:t>
      </w:r>
      <w:r w:rsidRPr="008E3B45">
        <w:rPr>
          <w:rFonts w:ascii="Times New Roman" w:hAnsi="Times New Roman" w:cs="Times New Roman"/>
          <w:sz w:val="24"/>
          <w:szCs w:val="24"/>
        </w:rPr>
        <w:t xml:space="preserve"> till 48h.</w:t>
      </w:r>
      <w:r w:rsidR="00FB39D6" w:rsidRPr="008E3B45">
        <w:rPr>
          <w:rFonts w:ascii="Times New Roman" w:hAnsi="Times New Roman" w:cs="Times New Roman"/>
          <w:sz w:val="24"/>
          <w:szCs w:val="24"/>
        </w:rPr>
        <w:t xml:space="preserve"> </w:t>
      </w:r>
      <w:r w:rsidRPr="008E3B45">
        <w:rPr>
          <w:rFonts w:ascii="Times New Roman" w:eastAsia="Times New Roman" w:hAnsi="Times New Roman" w:cs="Times New Roman"/>
          <w:sz w:val="24"/>
          <w:szCs w:val="24"/>
          <w:lang w:eastAsia="en-GB"/>
        </w:rPr>
        <w:t>Two-way ANOVA followed by Tukey's multiple comparisons test was applied for statistical analysis, but no significant changes were observed within the same phases of different time points.</w:t>
      </w:r>
      <w:r w:rsidR="00FB39D6" w:rsidRPr="008E3B4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E3B4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Error bar represents </w:t>
      </w:r>
      <w:proofErr w:type="spellStart"/>
      <w:r w:rsidRPr="008E3B45">
        <w:rPr>
          <w:rFonts w:ascii="Times New Roman" w:eastAsia="Times New Roman" w:hAnsi="Times New Roman" w:cs="Times New Roman"/>
          <w:sz w:val="24"/>
          <w:szCs w:val="24"/>
          <w:lang w:eastAsia="en-GB"/>
        </w:rPr>
        <w:t>mean</w:t>
      </w:r>
      <w:r w:rsidRPr="008E3B45">
        <w:rPr>
          <w:rFonts w:ascii="Times New Roman" w:hAnsi="Times New Roman" w:cs="Times New Roman"/>
          <w:sz w:val="24"/>
          <w:szCs w:val="24"/>
        </w:rPr>
        <w:t>±SEM</w:t>
      </w:r>
      <w:proofErr w:type="spellEnd"/>
      <w:r w:rsidRPr="008E3B45">
        <w:rPr>
          <w:rFonts w:ascii="Times New Roman" w:hAnsi="Times New Roman" w:cs="Times New Roman"/>
          <w:sz w:val="24"/>
          <w:szCs w:val="24"/>
        </w:rPr>
        <w:t>; n= 3</w:t>
      </w:r>
      <w:r w:rsidRPr="008E3B45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11603A63" w14:textId="77777777" w:rsidR="00FF7BBF" w:rsidRPr="008E3B45" w:rsidRDefault="00FF7BBF" w:rsidP="00FF7BBF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71DF244" w14:textId="54D10AA2" w:rsidR="002529F1" w:rsidRPr="008E3B45" w:rsidRDefault="002529F1" w:rsidP="00D044E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8E3B45">
        <w:rPr>
          <w:rFonts w:ascii="Times New Roman" w:hAnsi="Times New Roman" w:cs="Times New Roman"/>
          <w:b/>
          <w:sz w:val="24"/>
          <w:szCs w:val="24"/>
        </w:rPr>
        <w:t xml:space="preserve">Supplementary Fig. 5: </w:t>
      </w:r>
      <w:r w:rsidRPr="008E3B45">
        <w:rPr>
          <w:rFonts w:ascii="Times New Roman" w:hAnsi="Times New Roman" w:cs="Times New Roman"/>
          <w:sz w:val="24"/>
          <w:szCs w:val="24"/>
        </w:rPr>
        <w:t>Phosphoproteome analysis of HepG2 cells treated with PA.</w:t>
      </w:r>
      <w:r w:rsidR="00FB39D6" w:rsidRPr="008E3B45">
        <w:rPr>
          <w:rFonts w:ascii="Times New Roman" w:hAnsi="Times New Roman" w:cs="Times New Roman"/>
          <w:sz w:val="24"/>
          <w:szCs w:val="24"/>
        </w:rPr>
        <w:t xml:space="preserve"> </w:t>
      </w:r>
      <w:r w:rsidRPr="008E3B4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Schematic representation of </w:t>
      </w:r>
      <w:r w:rsidRPr="008E3B45">
        <w:rPr>
          <w:rFonts w:ascii="Times New Roman" w:hAnsi="Times New Roman" w:cs="Times New Roman"/>
          <w:sz w:val="24"/>
          <w:szCs w:val="24"/>
        </w:rPr>
        <w:t>temporal-phospho-</w:t>
      </w:r>
      <w:r w:rsidRPr="008E3B45">
        <w:rPr>
          <w:rFonts w:ascii="Times New Roman" w:hAnsi="Times New Roman" w:cs="Times New Roman"/>
          <w:bCs/>
          <w:sz w:val="24"/>
          <w:szCs w:val="24"/>
          <w:lang w:val="en-US"/>
        </w:rPr>
        <w:t>proteomics analysis of HepG2 cells.</w:t>
      </w:r>
      <w:r w:rsidR="00FB39D6" w:rsidRPr="008E3B4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8E3B4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Upon exposure to palmitic acid (0.5 mM) cells were harvested at 0, 6, 12, 18, </w:t>
      </w:r>
      <w:r w:rsidR="003E09BD" w:rsidRPr="008E3B4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and </w:t>
      </w:r>
      <w:r w:rsidRPr="008E3B45">
        <w:rPr>
          <w:rFonts w:ascii="Times New Roman" w:hAnsi="Times New Roman" w:cs="Times New Roman"/>
          <w:bCs/>
          <w:sz w:val="24"/>
          <w:szCs w:val="24"/>
          <w:lang w:val="en-US"/>
        </w:rPr>
        <w:t>24 h time points.</w:t>
      </w:r>
      <w:r w:rsidR="00FB39D6" w:rsidRPr="008E3B4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8E3B4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The experimental workflow accompanied with each significant step like protein extraction, acetone precipitation, tryptic digestion, and phoshphopeptide enrichment by </w:t>
      </w:r>
      <w:r w:rsidRPr="008E3B45">
        <w:rPr>
          <w:rFonts w:ascii="Times New Roman" w:hAnsi="Times New Roman" w:cs="Times New Roman"/>
          <w:sz w:val="24"/>
          <w:szCs w:val="24"/>
        </w:rPr>
        <w:t>TiO2 resin beads to gain more phosphoproteins coverage</w:t>
      </w:r>
      <w:r w:rsidRPr="008E3B4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and Nano-LC-MS/MS followed by data analysis and phosphoprotein </w:t>
      </w:r>
      <w:r w:rsidRPr="008E3B45">
        <w:rPr>
          <w:rFonts w:ascii="Times New Roman" w:hAnsi="Times New Roman" w:cs="Times New Roman"/>
          <w:bCs/>
          <w:sz w:val="24"/>
          <w:szCs w:val="24"/>
          <w:lang w:val="en-US"/>
        </w:rPr>
        <w:lastRenderedPageBreak/>
        <w:t>and kinases identification(A)</w:t>
      </w:r>
      <w:r w:rsidRPr="008E3B45">
        <w:rPr>
          <w:rFonts w:ascii="Times New Roman" w:hAnsi="Times New Roman" w:cs="Times New Roman"/>
          <w:sz w:val="24"/>
          <w:szCs w:val="24"/>
        </w:rPr>
        <w:t>.</w:t>
      </w:r>
      <w:r w:rsidR="00FB39D6" w:rsidRPr="008E3B4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8E3B45">
        <w:rPr>
          <w:rFonts w:ascii="Times New Roman" w:hAnsi="Times New Roman" w:cs="Times New Roman"/>
          <w:bCs/>
          <w:sz w:val="24"/>
          <w:szCs w:val="24"/>
          <w:lang w:val="en-US"/>
        </w:rPr>
        <w:t>Phosphoproteins along with phosphopeptides were represent by bar graph for all time points (B).</w:t>
      </w:r>
      <w:r w:rsidR="00FB39D6" w:rsidRPr="008E3B4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8E3B4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Identified phosphoproteins in different time points were presented by </w:t>
      </w:r>
      <w:proofErr w:type="spellStart"/>
      <w:r w:rsidRPr="008E3B45">
        <w:rPr>
          <w:rFonts w:ascii="Times New Roman" w:hAnsi="Times New Roman" w:cs="Times New Roman"/>
          <w:bCs/>
          <w:sz w:val="24"/>
          <w:szCs w:val="24"/>
          <w:lang w:val="en-US"/>
        </w:rPr>
        <w:t>venn</w:t>
      </w:r>
      <w:proofErr w:type="spellEnd"/>
      <w:r w:rsidRPr="008E3B4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diagram (C).</w:t>
      </w:r>
      <w:r w:rsidR="00FB39D6" w:rsidRPr="008E3B4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8E3B45">
        <w:rPr>
          <w:rFonts w:ascii="Times New Roman" w:hAnsi="Times New Roman" w:cs="Times New Roman"/>
          <w:sz w:val="24"/>
          <w:szCs w:val="24"/>
        </w:rPr>
        <w:t xml:space="preserve">True positive </w:t>
      </w:r>
      <w:proofErr w:type="spellStart"/>
      <w:r w:rsidRPr="008E3B45">
        <w:rPr>
          <w:rFonts w:ascii="Times New Roman" w:hAnsi="Times New Roman" w:cs="Times New Roman"/>
          <w:sz w:val="24"/>
          <w:szCs w:val="24"/>
        </w:rPr>
        <w:t>phospho</w:t>
      </w:r>
      <w:proofErr w:type="spellEnd"/>
      <w:r w:rsidRPr="008E3B45">
        <w:rPr>
          <w:rFonts w:ascii="Times New Roman" w:hAnsi="Times New Roman" w:cs="Times New Roman"/>
          <w:sz w:val="24"/>
          <w:szCs w:val="24"/>
        </w:rPr>
        <w:t xml:space="preserve"> signals were evaluated on the basis of significant normal distribution of the PEP score against all </w:t>
      </w:r>
      <w:proofErr w:type="spellStart"/>
      <w:r w:rsidRPr="008E3B45">
        <w:rPr>
          <w:rFonts w:ascii="Times New Roman" w:hAnsi="Times New Roman" w:cs="Times New Roman"/>
          <w:sz w:val="24"/>
          <w:szCs w:val="24"/>
        </w:rPr>
        <w:t>phoshpho</w:t>
      </w:r>
      <w:proofErr w:type="spellEnd"/>
      <w:r w:rsidRPr="008E3B45">
        <w:rPr>
          <w:rFonts w:ascii="Times New Roman" w:hAnsi="Times New Roman" w:cs="Times New Roman"/>
          <w:sz w:val="24"/>
          <w:szCs w:val="24"/>
        </w:rPr>
        <w:t xml:space="preserve">-peptides and finally the cut-off value </w:t>
      </w:r>
      <w:proofErr w:type="gramStart"/>
      <w:r w:rsidRPr="008E3B45">
        <w:rPr>
          <w:rFonts w:ascii="Times New Roman" w:hAnsi="Times New Roman" w:cs="Times New Roman"/>
          <w:sz w:val="24"/>
          <w:szCs w:val="24"/>
        </w:rPr>
        <w:t>were</w:t>
      </w:r>
      <w:proofErr w:type="gramEnd"/>
      <w:r w:rsidRPr="008E3B45">
        <w:rPr>
          <w:rFonts w:ascii="Times New Roman" w:hAnsi="Times New Roman" w:cs="Times New Roman"/>
          <w:sz w:val="24"/>
          <w:szCs w:val="24"/>
        </w:rPr>
        <w:t xml:space="preserve"> implicated (&gt;10 PEP</w:t>
      </w:r>
      <w:r w:rsidR="005A214E" w:rsidRPr="008E3B45">
        <w:rPr>
          <w:rFonts w:ascii="Times New Roman" w:hAnsi="Times New Roman" w:cs="Times New Roman"/>
          <w:sz w:val="24"/>
          <w:szCs w:val="24"/>
        </w:rPr>
        <w:t xml:space="preserve"> </w:t>
      </w:r>
      <w:r w:rsidRPr="008E3B45">
        <w:rPr>
          <w:rFonts w:ascii="Times New Roman" w:hAnsi="Times New Roman" w:cs="Times New Roman"/>
          <w:sz w:val="24"/>
          <w:szCs w:val="24"/>
        </w:rPr>
        <w:t xml:space="preserve">score) </w:t>
      </w:r>
      <w:r w:rsidRPr="008E3B45">
        <w:rPr>
          <w:rFonts w:ascii="Times New Roman" w:hAnsi="Times New Roman" w:cs="Times New Roman"/>
          <w:bCs/>
          <w:sz w:val="24"/>
          <w:szCs w:val="24"/>
          <w:lang w:val="en-US"/>
        </w:rPr>
        <w:t>(D).</w:t>
      </w:r>
      <w:r w:rsidR="00FB39D6" w:rsidRPr="008E3B4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8E3B45">
        <w:rPr>
          <w:rFonts w:ascii="Times New Roman" w:hAnsi="Times New Roman" w:cs="Times New Roman"/>
          <w:sz w:val="24"/>
          <w:szCs w:val="24"/>
        </w:rPr>
        <w:t xml:space="preserve">We retrieved the lists of modified phosphosites from phosphopeptides with the help of </w:t>
      </w:r>
      <w:r w:rsidRPr="008E3B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PhosphoSitePlus.</w:t>
      </w:r>
      <w:r w:rsidR="00FB39D6" w:rsidRPr="008E3B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E3B45">
        <w:rPr>
          <w:rFonts w:ascii="Times New Roman" w:hAnsi="Times New Roman" w:cs="Times New Roman"/>
          <w:bCs/>
          <w:sz w:val="24"/>
          <w:szCs w:val="24"/>
          <w:lang w:val="en-US"/>
        </w:rPr>
        <w:t>A web-based tool,</w:t>
      </w:r>
      <w:r w:rsidRPr="008E3B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E3B45">
        <w:rPr>
          <w:rFonts w:ascii="Times New Roman" w:hAnsi="Times New Roman" w:cs="Times New Roman"/>
          <w:bCs/>
          <w:sz w:val="24"/>
          <w:szCs w:val="24"/>
          <w:lang w:val="en-US"/>
        </w:rPr>
        <w:t>Kinase Enrichment Analysis 2 (KEA2) were used for the prediction of kinases activity using phosphosites of the respective phosphoproteins for all time points (0-24 h) (E-F).</w:t>
      </w:r>
      <w:r w:rsidR="00FB39D6" w:rsidRPr="008E3B4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8E3B4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The X-axis were denoted the total number of hits and y-axis denoted the </w:t>
      </w:r>
      <w:proofErr w:type="spellStart"/>
      <w:r w:rsidRPr="008E3B45">
        <w:rPr>
          <w:rFonts w:ascii="Times New Roman" w:hAnsi="Times New Roman" w:cs="Times New Roman"/>
          <w:bCs/>
          <w:sz w:val="24"/>
          <w:szCs w:val="24"/>
          <w:lang w:val="en-US"/>
        </w:rPr>
        <w:t>pValue</w:t>
      </w:r>
      <w:proofErr w:type="spellEnd"/>
      <w:r w:rsidRPr="008E3B4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(-log10) of enriched kinases. </w:t>
      </w:r>
    </w:p>
    <w:p w14:paraId="77029BBA" w14:textId="127EA44B" w:rsidR="007E4333" w:rsidRPr="008E3B45" w:rsidRDefault="007E4333" w:rsidP="00D044E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2E3D0F3" w14:textId="6E6F5A34" w:rsidR="002529F1" w:rsidRPr="008E3B45" w:rsidRDefault="002529F1" w:rsidP="002529F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8E3B45">
        <w:rPr>
          <w:rFonts w:ascii="Times New Roman" w:hAnsi="Times New Roman" w:cs="Times New Roman"/>
          <w:b/>
          <w:sz w:val="24"/>
          <w:szCs w:val="24"/>
        </w:rPr>
        <w:t xml:space="preserve">Supplementary Fig. 6: </w:t>
      </w:r>
      <w:r w:rsidRPr="008E3B45">
        <w:rPr>
          <w:rFonts w:ascii="Times New Roman" w:hAnsi="Times New Roman" w:cs="Times New Roman"/>
          <w:sz w:val="24"/>
          <w:szCs w:val="24"/>
        </w:rPr>
        <w:t>PA potentiates to induce AIF mediated caspase independent cell death.</w:t>
      </w:r>
      <w:r w:rsidR="00FB39D6" w:rsidRPr="008E3B45">
        <w:rPr>
          <w:rFonts w:ascii="Times New Roman" w:hAnsi="Times New Roman" w:cs="Times New Roman"/>
          <w:sz w:val="24"/>
          <w:szCs w:val="24"/>
        </w:rPr>
        <w:t xml:space="preserve"> </w:t>
      </w:r>
      <w:r w:rsidRPr="008E3B45">
        <w:rPr>
          <w:rFonts w:ascii="Times New Roman" w:hAnsi="Times New Roman" w:cs="Times New Roman"/>
          <w:sz w:val="24"/>
          <w:szCs w:val="24"/>
        </w:rPr>
        <w:t>Mitochondrial membrane potential (MMP) was lowered down upon 24h of PA exposure and measured by flow cytomet</w:t>
      </w:r>
      <w:r w:rsidR="00D44B79" w:rsidRPr="008E3B45">
        <w:rPr>
          <w:rFonts w:ascii="Times New Roman" w:hAnsi="Times New Roman" w:cs="Times New Roman"/>
          <w:sz w:val="24"/>
          <w:szCs w:val="24"/>
        </w:rPr>
        <w:t>ry (A).</w:t>
      </w:r>
      <w:r w:rsidR="00FB39D6" w:rsidRPr="008E3B45">
        <w:rPr>
          <w:rFonts w:ascii="Times New Roman" w:hAnsi="Times New Roman" w:cs="Times New Roman"/>
          <w:sz w:val="24"/>
          <w:szCs w:val="24"/>
        </w:rPr>
        <w:t xml:space="preserve"> </w:t>
      </w:r>
      <w:r w:rsidR="00D44B79" w:rsidRPr="008E3B45">
        <w:rPr>
          <w:rFonts w:ascii="Times New Roman" w:hAnsi="Times New Roman" w:cs="Times New Roman"/>
          <w:sz w:val="24"/>
          <w:szCs w:val="24"/>
        </w:rPr>
        <w:t>The cells treated with C</w:t>
      </w:r>
      <w:r w:rsidRPr="008E3B45">
        <w:rPr>
          <w:rFonts w:ascii="Times New Roman" w:hAnsi="Times New Roman" w:cs="Times New Roman"/>
          <w:sz w:val="24"/>
          <w:szCs w:val="24"/>
        </w:rPr>
        <w:t>CEP</w:t>
      </w:r>
      <w:r w:rsidR="00D44B79" w:rsidRPr="008E3B45">
        <w:rPr>
          <w:rFonts w:ascii="Times New Roman" w:hAnsi="Times New Roman" w:cs="Times New Roman"/>
          <w:sz w:val="24"/>
          <w:szCs w:val="24"/>
        </w:rPr>
        <w:t xml:space="preserve"> (100 </w:t>
      </w:r>
      <w:r w:rsidR="00D44B79" w:rsidRPr="008E3B45">
        <w:rPr>
          <w:rFonts w:ascii="Times New Roman" w:eastAsia="Times New Roman" w:hAnsi="Times New Roman" w:cs="Times New Roman"/>
          <w:sz w:val="24"/>
          <w:szCs w:val="24"/>
          <w:lang w:eastAsia="en-GB"/>
        </w:rPr>
        <w:t>µM)</w:t>
      </w:r>
      <w:r w:rsidRPr="008E3B45">
        <w:rPr>
          <w:rFonts w:ascii="Times New Roman" w:hAnsi="Times New Roman" w:cs="Times New Roman"/>
          <w:sz w:val="24"/>
          <w:szCs w:val="24"/>
        </w:rPr>
        <w:t xml:space="preserve"> were used as a positive control</w:t>
      </w:r>
      <w:r w:rsidRPr="008E3B45">
        <w:rPr>
          <w:rFonts w:ascii="Times New Roman" w:hAnsi="Times New Roman" w:cs="Times New Roman"/>
          <w:sz w:val="24"/>
          <w:szCs w:val="24"/>
          <w:lang w:val="en-IN"/>
        </w:rPr>
        <w:t>.</w:t>
      </w:r>
      <w:r w:rsidR="00FB39D6" w:rsidRPr="008E3B45">
        <w:rPr>
          <w:rFonts w:ascii="Times New Roman" w:hAnsi="Times New Roman" w:cs="Times New Roman"/>
          <w:sz w:val="24"/>
          <w:szCs w:val="24"/>
        </w:rPr>
        <w:t xml:space="preserve"> </w:t>
      </w:r>
      <w:r w:rsidRPr="008E3B4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Ordinary one-way ANOVA followed by </w:t>
      </w:r>
      <w:r w:rsidRPr="008E3B45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Dunnett's multiple comparisons test </w:t>
      </w:r>
      <w:r w:rsidRPr="008E3B45">
        <w:rPr>
          <w:rFonts w:ascii="Times New Roman" w:eastAsia="Times New Roman" w:hAnsi="Times New Roman" w:cs="Times New Roman"/>
          <w:sz w:val="24"/>
          <w:szCs w:val="24"/>
          <w:lang w:eastAsia="en-GB"/>
        </w:rPr>
        <w:t>was applied for statistical analysis.</w:t>
      </w:r>
      <w:r w:rsidR="00FB39D6" w:rsidRPr="008E3B45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8E3B45">
        <w:rPr>
          <w:rFonts w:ascii="Times New Roman" w:hAnsi="Times New Roman" w:cs="Times New Roman"/>
          <w:sz w:val="24"/>
          <w:szCs w:val="24"/>
        </w:rPr>
        <w:t>Palmitic acid induces AIF translocation to the nucleus.</w:t>
      </w:r>
      <w:r w:rsidR="00FB39D6" w:rsidRPr="008E3B45">
        <w:rPr>
          <w:rFonts w:ascii="Times New Roman" w:hAnsi="Times New Roman" w:cs="Times New Roman"/>
          <w:sz w:val="24"/>
          <w:szCs w:val="24"/>
        </w:rPr>
        <w:t xml:space="preserve"> </w:t>
      </w:r>
      <w:r w:rsidRPr="008E3B45">
        <w:rPr>
          <w:rFonts w:ascii="Times New Roman" w:hAnsi="Times New Roman" w:cs="Times New Roman"/>
          <w:sz w:val="24"/>
          <w:szCs w:val="24"/>
        </w:rPr>
        <w:t xml:space="preserve">Subcellular fractionation of PA treated lysates were subjected for AIF, </w:t>
      </w:r>
      <w:proofErr w:type="spellStart"/>
      <w:r w:rsidRPr="008E3B45">
        <w:rPr>
          <w:rFonts w:ascii="Times New Roman" w:hAnsi="Times New Roman" w:cs="Times New Roman"/>
          <w:sz w:val="24"/>
          <w:szCs w:val="24"/>
        </w:rPr>
        <w:t>CypA</w:t>
      </w:r>
      <w:proofErr w:type="spellEnd"/>
      <w:r w:rsidRPr="008E3B45">
        <w:rPr>
          <w:rFonts w:ascii="Times New Roman" w:hAnsi="Times New Roman" w:cs="Times New Roman"/>
          <w:sz w:val="24"/>
          <w:szCs w:val="24"/>
        </w:rPr>
        <w:t xml:space="preserve"> localization within mitochondrial and nuclear fractions at 0, 12, 24, and 48 h time points.</w:t>
      </w:r>
      <w:r w:rsidR="00FB39D6" w:rsidRPr="008E3B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3B45">
        <w:rPr>
          <w:rFonts w:ascii="Times New Roman" w:hAnsi="Times New Roman" w:cs="Times New Roman"/>
          <w:sz w:val="24"/>
          <w:szCs w:val="24"/>
        </w:rPr>
        <w:t>CoxIV</w:t>
      </w:r>
      <w:proofErr w:type="spellEnd"/>
      <w:r w:rsidRPr="008E3B45">
        <w:rPr>
          <w:rFonts w:ascii="Times New Roman" w:hAnsi="Times New Roman" w:cs="Times New Roman"/>
          <w:sz w:val="24"/>
          <w:szCs w:val="24"/>
        </w:rPr>
        <w:t xml:space="preserve"> and Histone3 were used as a positive loading control for mitochondria and nucleus, and β-actin was used as a negative loading control for cytoplasmic contamination (B).</w:t>
      </w:r>
      <w:r w:rsidR="00FB39D6" w:rsidRPr="008E3B45">
        <w:rPr>
          <w:rFonts w:ascii="Times New Roman" w:hAnsi="Times New Roman" w:cs="Times New Roman"/>
          <w:sz w:val="24"/>
          <w:szCs w:val="24"/>
        </w:rPr>
        <w:t xml:space="preserve"> </w:t>
      </w:r>
      <w:r w:rsidRPr="008E3B45">
        <w:rPr>
          <w:rFonts w:ascii="Times New Roman" w:eastAsia="Times New Roman" w:hAnsi="Times New Roman" w:cs="Times New Roman"/>
          <w:sz w:val="24"/>
          <w:szCs w:val="24"/>
          <w:lang w:eastAsia="en-GB"/>
        </w:rPr>
        <w:t>PA promoted AIFM1 accumulation in the nucleus.</w:t>
      </w:r>
      <w:r w:rsidR="00FB39D6" w:rsidRPr="008E3B4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E3B4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AIFM1 (green signal) distribution were visualized </w:t>
      </w:r>
      <w:r w:rsidRPr="008E3B45">
        <w:rPr>
          <w:rFonts w:ascii="Times New Roman" w:hAnsi="Times New Roman" w:cs="Times New Roman"/>
          <w:sz w:val="24"/>
          <w:szCs w:val="24"/>
        </w:rPr>
        <w:t>within</w:t>
      </w:r>
      <w:r w:rsidRPr="008E3B4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cytosol (red, MITO TRACKER) and nucleus (blue, DAPI) in 0.5 mM PA and control vehicle treated HepG2 cells at 24 and 48 h time points (C).</w:t>
      </w:r>
      <w:r w:rsidR="00FB39D6" w:rsidRPr="008E3B4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E3B4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Pearson coefficient were quantified based on co-localization of AIFM1 with DNA damage marker </w:t>
      </w:r>
      <w:r w:rsidRPr="008E3B45">
        <w:rPr>
          <w:rFonts w:ascii="Times New Roman" w:hAnsi="Times New Roman" w:cs="Times New Roman"/>
          <w:bCs/>
          <w:sz w:val="24"/>
          <w:szCs w:val="24"/>
        </w:rPr>
        <w:t>γH2A.X (Ser139)</w:t>
      </w:r>
      <w:r w:rsidRPr="008E3B4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(pink)</w:t>
      </w:r>
      <w:r w:rsidRPr="008E3B45">
        <w:rPr>
          <w:rFonts w:ascii="Times New Roman" w:hAnsi="Times New Roman" w:cs="Times New Roman"/>
          <w:sz w:val="24"/>
          <w:szCs w:val="24"/>
        </w:rPr>
        <w:t xml:space="preserve"> (D)</w:t>
      </w:r>
      <w:r w:rsidRPr="008E3B45">
        <w:rPr>
          <w:rFonts w:ascii="Times New Roman" w:hAnsi="Times New Roman" w:cs="Times New Roman"/>
          <w:sz w:val="24"/>
          <w:szCs w:val="24"/>
          <w:lang w:val="en-IN"/>
        </w:rPr>
        <w:t>.</w:t>
      </w:r>
      <w:r w:rsidR="00FB39D6" w:rsidRPr="008E3B4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E3B45">
        <w:rPr>
          <w:rFonts w:ascii="Times New Roman" w:hAnsi="Times New Roman" w:cs="Times New Roman"/>
          <w:sz w:val="24"/>
          <w:szCs w:val="24"/>
        </w:rPr>
        <w:t xml:space="preserve">The cellular distribution ratio of AIF (nucleus/ </w:t>
      </w:r>
      <w:r w:rsidRPr="008E3B45">
        <w:rPr>
          <w:rFonts w:ascii="Times New Roman" w:hAnsi="Times New Roman" w:cs="Times New Roman"/>
          <w:sz w:val="24"/>
          <w:szCs w:val="24"/>
        </w:rPr>
        <w:lastRenderedPageBreak/>
        <w:t xml:space="preserve">cytosol) </w:t>
      </w:r>
      <w:proofErr w:type="gramStart"/>
      <w:r w:rsidRPr="008E3B45">
        <w:rPr>
          <w:rFonts w:ascii="Times New Roman" w:hAnsi="Times New Roman" w:cs="Times New Roman"/>
          <w:sz w:val="24"/>
          <w:szCs w:val="24"/>
        </w:rPr>
        <w:t>were</w:t>
      </w:r>
      <w:proofErr w:type="gramEnd"/>
      <w:r w:rsidRPr="008E3B45">
        <w:rPr>
          <w:rFonts w:ascii="Times New Roman" w:hAnsi="Times New Roman" w:cs="Times New Roman"/>
          <w:sz w:val="24"/>
          <w:szCs w:val="24"/>
        </w:rPr>
        <w:t xml:space="preserve"> represented in the bar graph (E).</w:t>
      </w:r>
      <w:r w:rsidR="00FB39D6" w:rsidRPr="008E3B45">
        <w:rPr>
          <w:rFonts w:ascii="Times New Roman" w:hAnsi="Times New Roman" w:cs="Times New Roman"/>
          <w:sz w:val="24"/>
          <w:szCs w:val="24"/>
        </w:rPr>
        <w:t xml:space="preserve"> </w:t>
      </w:r>
      <w:r w:rsidRPr="008E3B45">
        <w:rPr>
          <w:rFonts w:ascii="Times New Roman" w:eastAsia="Times New Roman" w:hAnsi="Times New Roman" w:cs="Times New Roman"/>
          <w:sz w:val="24"/>
          <w:szCs w:val="24"/>
          <w:lang w:eastAsia="en-GB"/>
        </w:rPr>
        <w:t>Ordinary one-way ANOVA followed by Tukey's multiple comparisons test was applied for statistical analysis.</w:t>
      </w:r>
      <w:r w:rsidR="00FB39D6" w:rsidRPr="008E3B45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 </w:t>
      </w:r>
      <w:r w:rsidRPr="008E3B45">
        <w:rPr>
          <w:rFonts w:ascii="Times New Roman" w:hAnsi="Times New Roman" w:cs="Times New Roman"/>
          <w:bCs/>
          <w:sz w:val="24"/>
          <w:szCs w:val="24"/>
        </w:rPr>
        <w:t xml:space="preserve">Further, </w:t>
      </w:r>
      <w:r w:rsidRPr="008E3B45">
        <w:rPr>
          <w:rFonts w:ascii="Times New Roman" w:hAnsi="Times New Roman" w:cs="Times New Roman"/>
          <w:sz w:val="24"/>
          <w:szCs w:val="24"/>
        </w:rPr>
        <w:t xml:space="preserve">PA induced complete </w:t>
      </w:r>
      <w:proofErr w:type="spellStart"/>
      <w:r w:rsidRPr="008E3B45">
        <w:rPr>
          <w:rFonts w:ascii="Times New Roman" w:hAnsi="Times New Roman" w:cs="Times New Roman"/>
          <w:sz w:val="24"/>
          <w:szCs w:val="24"/>
        </w:rPr>
        <w:t>degradosome</w:t>
      </w:r>
      <w:proofErr w:type="spellEnd"/>
      <w:r w:rsidRPr="008E3B45">
        <w:rPr>
          <w:rFonts w:ascii="Times New Roman" w:hAnsi="Times New Roman" w:cs="Times New Roman"/>
          <w:sz w:val="24"/>
          <w:szCs w:val="24"/>
        </w:rPr>
        <w:t xml:space="preserve"> formation were confirmed by colocalization of </w:t>
      </w:r>
      <w:proofErr w:type="spellStart"/>
      <w:r w:rsidRPr="008E3B45">
        <w:rPr>
          <w:rFonts w:ascii="Times New Roman" w:hAnsi="Times New Roman" w:cs="Times New Roman"/>
          <w:sz w:val="24"/>
          <w:szCs w:val="24"/>
        </w:rPr>
        <w:t>CypA</w:t>
      </w:r>
      <w:proofErr w:type="spellEnd"/>
      <w:r w:rsidRPr="008E3B45">
        <w:rPr>
          <w:rFonts w:ascii="Times New Roman" w:hAnsi="Times New Roman" w:cs="Times New Roman"/>
          <w:sz w:val="24"/>
          <w:szCs w:val="24"/>
        </w:rPr>
        <w:t xml:space="preserve"> (green) along with DNA damage marker </w:t>
      </w:r>
      <w:r w:rsidRPr="008E3B45">
        <w:rPr>
          <w:rFonts w:ascii="Times New Roman" w:hAnsi="Times New Roman" w:cs="Times New Roman"/>
          <w:bCs/>
          <w:sz w:val="24"/>
          <w:szCs w:val="24"/>
        </w:rPr>
        <w:t>γH2A.X (Ser139)</w:t>
      </w:r>
      <w:r w:rsidRPr="008E3B4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E3B45">
        <w:rPr>
          <w:rFonts w:ascii="Times New Roman" w:hAnsi="Times New Roman" w:cs="Times New Roman"/>
          <w:sz w:val="24"/>
          <w:szCs w:val="24"/>
        </w:rPr>
        <w:t>(pink).</w:t>
      </w:r>
      <w:r w:rsidR="00FB39D6" w:rsidRPr="008E3B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3B45">
        <w:rPr>
          <w:rFonts w:ascii="Times New Roman" w:hAnsi="Times New Roman" w:cs="Times New Roman"/>
          <w:sz w:val="24"/>
          <w:szCs w:val="24"/>
        </w:rPr>
        <w:t>MitoTracker</w:t>
      </w:r>
      <w:proofErr w:type="spellEnd"/>
      <w:r w:rsidRPr="008E3B45">
        <w:rPr>
          <w:rFonts w:ascii="Times New Roman" w:hAnsi="Times New Roman" w:cs="Times New Roman"/>
          <w:sz w:val="24"/>
          <w:szCs w:val="24"/>
        </w:rPr>
        <w:t xml:space="preserve"> was used to stain mitochondria in red and co-staining with DAPI to stain nucleus (F).</w:t>
      </w:r>
      <w:r w:rsidR="00FB39D6" w:rsidRPr="008E3B45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8E3B45">
        <w:rPr>
          <w:rFonts w:ascii="Times New Roman" w:eastAsia="Times New Roman" w:hAnsi="Times New Roman" w:cs="Times New Roman"/>
          <w:sz w:val="24"/>
          <w:szCs w:val="24"/>
          <w:lang w:eastAsia="en-GB"/>
        </w:rPr>
        <w:t>The overlay channel for all merged conditions were sho</w:t>
      </w:r>
      <w:r w:rsidR="00D44B79" w:rsidRPr="008E3B45">
        <w:rPr>
          <w:rFonts w:ascii="Times New Roman" w:eastAsia="Times New Roman" w:hAnsi="Times New Roman" w:cs="Times New Roman"/>
          <w:sz w:val="24"/>
          <w:szCs w:val="24"/>
          <w:lang w:eastAsia="en-GB"/>
        </w:rPr>
        <w:t>wn on the right panel with 10 µm</w:t>
      </w:r>
      <w:r w:rsidRPr="008E3B4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scale bar.</w:t>
      </w:r>
      <w:r w:rsidR="00FB39D6" w:rsidRPr="008E3B4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E3B45">
        <w:rPr>
          <w:rFonts w:ascii="Times New Roman" w:hAnsi="Times New Roman" w:cs="Times New Roman"/>
          <w:sz w:val="24"/>
          <w:szCs w:val="24"/>
          <w:lang w:val="en-IN"/>
        </w:rPr>
        <w:t xml:space="preserve">Quantifications were performed with co-localization Pearson’s value for </w:t>
      </w:r>
      <w:proofErr w:type="spellStart"/>
      <w:r w:rsidRPr="008E3B45">
        <w:rPr>
          <w:rFonts w:ascii="Times New Roman" w:hAnsi="Times New Roman" w:cs="Times New Roman"/>
          <w:sz w:val="24"/>
          <w:szCs w:val="24"/>
          <w:lang w:val="en-IN"/>
        </w:rPr>
        <w:t>CypA</w:t>
      </w:r>
      <w:proofErr w:type="spellEnd"/>
      <w:r w:rsidRPr="008E3B45">
        <w:rPr>
          <w:rFonts w:ascii="Times New Roman" w:hAnsi="Times New Roman" w:cs="Times New Roman"/>
          <w:sz w:val="24"/>
          <w:szCs w:val="24"/>
          <w:lang w:val="en-IN"/>
        </w:rPr>
        <w:t xml:space="preserve"> and pH2AX (Ser139) (G).</w:t>
      </w:r>
      <w:r w:rsidR="00FB39D6" w:rsidRPr="008E3B45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 </w:t>
      </w:r>
      <w:r w:rsidRPr="008E3B45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A two-tailed </w:t>
      </w:r>
      <w:r w:rsidR="00D91C17" w:rsidRPr="008E3B45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u</w:t>
      </w:r>
      <w:r w:rsidRPr="008E3B45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npaired t-test was applied for statistical analysis.</w:t>
      </w:r>
      <w:r w:rsidR="00FB39D6" w:rsidRPr="008E3B45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</w:t>
      </w:r>
      <w:r w:rsidRPr="008E3B45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All </w:t>
      </w:r>
      <w:r w:rsidRPr="008E3B4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values </w:t>
      </w:r>
      <w:r w:rsidRPr="008E3B45">
        <w:rPr>
          <w:rFonts w:ascii="Times New Roman" w:hAnsi="Times New Roman" w:cs="Times New Roman"/>
          <w:sz w:val="24"/>
          <w:szCs w:val="24"/>
          <w:lang w:val="en-IN"/>
        </w:rPr>
        <w:t xml:space="preserve">were plotted against mean ± S.E. (error bars), n ≥ 3.  </w:t>
      </w:r>
      <w:r w:rsidRPr="008E3B45">
        <w:rPr>
          <w:rFonts w:ascii="Times New Roman" w:eastAsia="Times New Roman" w:hAnsi="Times New Roman" w:cs="Times New Roman"/>
          <w:sz w:val="24"/>
          <w:szCs w:val="24"/>
        </w:rPr>
        <w:t>*p&lt;0.05, **p&lt;0.01, ***p&lt;0.001, ****p&lt;0.0001</w:t>
      </w:r>
      <w:r w:rsidRPr="008E3B45">
        <w:rPr>
          <w:rFonts w:ascii="Times New Roman" w:hAnsi="Times New Roman" w:cs="Times New Roman"/>
          <w:sz w:val="24"/>
          <w:szCs w:val="24"/>
          <w:lang w:val="en-IN"/>
        </w:rPr>
        <w:t>, and ns=non-significant.</w:t>
      </w:r>
    </w:p>
    <w:p w14:paraId="28D3E799" w14:textId="77777777" w:rsidR="00D044E4" w:rsidRPr="008E3B45" w:rsidRDefault="00D044E4" w:rsidP="00D044E4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68B305" w14:textId="77777777" w:rsidR="00D044E4" w:rsidRPr="008E3B45" w:rsidRDefault="00D044E4" w:rsidP="00D044E4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A8A9E0" w14:textId="77777777" w:rsidR="00D044E4" w:rsidRPr="008E3B45" w:rsidRDefault="00D044E4" w:rsidP="00D044E4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89AECC" w14:textId="77777777" w:rsidR="00D044E4" w:rsidRPr="008E3B45" w:rsidRDefault="00D044E4" w:rsidP="00D044E4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039955" w14:textId="77777777" w:rsidR="00D044E4" w:rsidRPr="008E3B45" w:rsidRDefault="00D044E4" w:rsidP="00D044E4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1E27D3" w14:textId="77777777" w:rsidR="00493A1A" w:rsidRPr="008E3B45" w:rsidRDefault="00493A1A" w:rsidP="00D044E4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EA8A3E" w14:textId="77777777" w:rsidR="00493A1A" w:rsidRPr="008E3B45" w:rsidRDefault="00493A1A" w:rsidP="00D044E4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EEF81A" w14:textId="77777777" w:rsidR="007E4333" w:rsidRPr="008E3B45" w:rsidRDefault="007E4333">
      <w:pPr>
        <w:rPr>
          <w:rFonts w:ascii="Times New Roman" w:hAnsi="Times New Roman" w:cs="Times New Roman"/>
          <w:b/>
          <w:sz w:val="24"/>
          <w:szCs w:val="24"/>
        </w:rPr>
      </w:pPr>
    </w:p>
    <w:p w14:paraId="62BC0814" w14:textId="7BB9BB7A" w:rsidR="001F6C87" w:rsidRPr="008E3B45" w:rsidRDefault="001F6C87">
      <w:pPr>
        <w:rPr>
          <w:rFonts w:ascii="Times New Roman" w:hAnsi="Times New Roman" w:cs="Times New Roman"/>
          <w:b/>
          <w:sz w:val="24"/>
          <w:szCs w:val="24"/>
        </w:rPr>
      </w:pPr>
      <w:r w:rsidRPr="008E3B45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F5A3FB1" w14:textId="77777777" w:rsidR="003A3771" w:rsidRPr="008E3B45" w:rsidRDefault="003A3771" w:rsidP="00D044E4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ABC52F" w14:textId="5ED3143B" w:rsidR="00D044E4" w:rsidRPr="008E3B45" w:rsidRDefault="00D044E4" w:rsidP="00D044E4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3B45">
        <w:rPr>
          <w:rFonts w:ascii="Times New Roman" w:hAnsi="Times New Roman" w:cs="Times New Roman"/>
          <w:b/>
          <w:sz w:val="24"/>
          <w:szCs w:val="24"/>
        </w:rPr>
        <w:t>Supplementary Figure 1:</w:t>
      </w:r>
    </w:p>
    <w:p w14:paraId="3AB86B80" w14:textId="40E46411" w:rsidR="00D044E4" w:rsidRPr="008E3B45" w:rsidRDefault="00305FA8" w:rsidP="00D044E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B45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09B0E33E" wp14:editId="620A7CA4">
            <wp:extent cx="5731510" cy="7249768"/>
            <wp:effectExtent l="0" t="0" r="2540" b="8890"/>
            <wp:docPr id="18" name="Picture 18" descr="D:\hepg2_itraq\paper image\final paper image\revision final image\Supplementary_Fig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hepg2_itraq\paper image\final paper image\revision final image\Supplementary_Fig 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249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00D5A8" w14:textId="644A3341" w:rsidR="00D044E4" w:rsidRPr="008E3B45" w:rsidRDefault="003D2B3C" w:rsidP="001F6C87">
      <w:pPr>
        <w:rPr>
          <w:rFonts w:ascii="Times New Roman" w:hAnsi="Times New Roman" w:cs="Times New Roman"/>
          <w:b/>
          <w:sz w:val="24"/>
          <w:szCs w:val="24"/>
        </w:rPr>
      </w:pPr>
      <w:r w:rsidRPr="008E3B45">
        <w:rPr>
          <w:rFonts w:ascii="Times New Roman" w:hAnsi="Times New Roman" w:cs="Times New Roman"/>
          <w:b/>
          <w:sz w:val="24"/>
          <w:szCs w:val="24"/>
        </w:rPr>
        <w:br w:type="page"/>
      </w:r>
      <w:r w:rsidR="00D044E4" w:rsidRPr="008E3B45">
        <w:rPr>
          <w:rFonts w:ascii="Times New Roman" w:hAnsi="Times New Roman" w:cs="Times New Roman"/>
          <w:b/>
          <w:sz w:val="24"/>
          <w:szCs w:val="24"/>
        </w:rPr>
        <w:lastRenderedPageBreak/>
        <w:t>Supplementary Figure 2:</w:t>
      </w:r>
    </w:p>
    <w:p w14:paraId="066EDFD1" w14:textId="77777777" w:rsidR="003D2B3C" w:rsidRPr="008E3B45" w:rsidRDefault="00305FA8" w:rsidP="00D044E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B45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35994C34" wp14:editId="550D4659">
            <wp:extent cx="5731510" cy="7417248"/>
            <wp:effectExtent l="0" t="0" r="2540" b="0"/>
            <wp:docPr id="20" name="Picture 20" descr="D:\hepg2_itraq\paper image\final paper image\revision final image\Supplementary_Fig 2-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hepg2_itraq\paper image\final paper image\revision final image\Supplementary_Fig 2-0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417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CCFA7A" w14:textId="77777777" w:rsidR="003D2B3C" w:rsidRPr="008E3B45" w:rsidRDefault="003D2B3C">
      <w:pPr>
        <w:rPr>
          <w:rFonts w:ascii="Times New Roman" w:hAnsi="Times New Roman" w:cs="Times New Roman"/>
          <w:sz w:val="24"/>
          <w:szCs w:val="24"/>
        </w:rPr>
      </w:pPr>
      <w:r w:rsidRPr="008E3B45">
        <w:rPr>
          <w:rFonts w:ascii="Times New Roman" w:hAnsi="Times New Roman" w:cs="Times New Roman"/>
          <w:sz w:val="24"/>
          <w:szCs w:val="24"/>
        </w:rPr>
        <w:br w:type="page"/>
      </w:r>
    </w:p>
    <w:p w14:paraId="7554CCFC" w14:textId="668D10DE" w:rsidR="00D044E4" w:rsidRPr="008E3B45" w:rsidRDefault="00D044E4" w:rsidP="00D044E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B45">
        <w:rPr>
          <w:rFonts w:ascii="Times New Roman" w:hAnsi="Times New Roman" w:cs="Times New Roman"/>
          <w:b/>
          <w:sz w:val="24"/>
          <w:szCs w:val="24"/>
        </w:rPr>
        <w:lastRenderedPageBreak/>
        <w:t>Supplementary Figure 3:</w:t>
      </w:r>
    </w:p>
    <w:p w14:paraId="775AB44D" w14:textId="6EB1EE63" w:rsidR="003D2B3C" w:rsidRPr="008E3B45" w:rsidRDefault="00305FA8" w:rsidP="00D044E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B45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0AD3B592" wp14:editId="76E94BEC">
            <wp:extent cx="5731510" cy="7417248"/>
            <wp:effectExtent l="0" t="0" r="2540" b="0"/>
            <wp:docPr id="22" name="Picture 22" descr="D:\hepg2_itraq\paper image\final paper image\revision final image\Supplementary_Fig 3-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hepg2_itraq\paper image\final paper image\revision final image\Supplementary_Fig 3-01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417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3EA2A4" w14:textId="6B49554F" w:rsidR="00D044E4" w:rsidRPr="008E3B45" w:rsidRDefault="00D044E4" w:rsidP="00D044E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B45">
        <w:rPr>
          <w:rFonts w:ascii="Times New Roman" w:hAnsi="Times New Roman" w:cs="Times New Roman"/>
          <w:b/>
          <w:sz w:val="24"/>
          <w:szCs w:val="24"/>
        </w:rPr>
        <w:lastRenderedPageBreak/>
        <w:t>Supplementary Figure 4:</w:t>
      </w:r>
    </w:p>
    <w:p w14:paraId="2DF256A1" w14:textId="06FE93A9" w:rsidR="00D044E4" w:rsidRPr="008E3B45" w:rsidRDefault="00305FA8" w:rsidP="00D044E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B45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0B153C18" wp14:editId="48AF2A67">
            <wp:extent cx="5731510" cy="6131900"/>
            <wp:effectExtent l="0" t="0" r="2540" b="2540"/>
            <wp:docPr id="21" name="Picture 21" descr="D:\hepg2_itraq\paper image\final paper image\revision final image\Supplementary_Fig 4_TRANSFORMED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hepg2_itraq\paper image\final paper image\revision final image\Supplementary_Fig 4_TRANSFORMED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13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F22B71" w14:textId="77777777" w:rsidR="00D044E4" w:rsidRPr="008E3B45" w:rsidRDefault="00D044E4" w:rsidP="00D044E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79566F" w14:textId="77777777" w:rsidR="00D044E4" w:rsidRPr="008E3B45" w:rsidRDefault="00D044E4" w:rsidP="00D044E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00C318" w14:textId="77777777" w:rsidR="003D2B3C" w:rsidRPr="008E3B45" w:rsidRDefault="003D2B3C" w:rsidP="00D044E4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F1AE08" w14:textId="25AB794E" w:rsidR="00D044E4" w:rsidRPr="008E3B45" w:rsidRDefault="00D044E4" w:rsidP="00D044E4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3B45">
        <w:rPr>
          <w:rFonts w:ascii="Times New Roman" w:hAnsi="Times New Roman" w:cs="Times New Roman"/>
          <w:b/>
          <w:sz w:val="24"/>
          <w:szCs w:val="24"/>
        </w:rPr>
        <w:lastRenderedPageBreak/>
        <w:t>Supplementary Figure 5:</w:t>
      </w:r>
    </w:p>
    <w:p w14:paraId="70AE4943" w14:textId="77777777" w:rsidR="00D044E4" w:rsidRPr="008E3B45" w:rsidRDefault="00D044E4" w:rsidP="00D044E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3D7FCE" w14:textId="0CE85FED" w:rsidR="00D044E4" w:rsidRPr="008E3B45" w:rsidRDefault="00305FA8" w:rsidP="00D044E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B45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04EC7FE6" wp14:editId="7FF35A9D">
            <wp:extent cx="5731510" cy="4349347"/>
            <wp:effectExtent l="0" t="0" r="2540" b="0"/>
            <wp:docPr id="28" name="Picture 28" descr="D:\hepg2_itraq\paper image\final paper image\revision final image\Supplementary_Fig 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hepg2_itraq\paper image\final paper image\revision final image\Supplementary_Fig 5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49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5CF466" w14:textId="77777777" w:rsidR="00D044E4" w:rsidRPr="008E3B45" w:rsidRDefault="00D044E4" w:rsidP="00D044E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18E2D8" w14:textId="77777777" w:rsidR="00D044E4" w:rsidRPr="008E3B45" w:rsidRDefault="00D044E4" w:rsidP="00D044E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C340A1" w14:textId="77777777" w:rsidR="00D044E4" w:rsidRPr="008E3B45" w:rsidRDefault="00D044E4" w:rsidP="00D044E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9310E5" w14:textId="77777777" w:rsidR="00D044E4" w:rsidRPr="008E3B45" w:rsidRDefault="00D044E4" w:rsidP="00D044E4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FBE1B3" w14:textId="77777777" w:rsidR="00D044E4" w:rsidRPr="008E3B45" w:rsidRDefault="00D044E4" w:rsidP="00D044E4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0E9F4B" w14:textId="77777777" w:rsidR="00D044E4" w:rsidRPr="008E3B45" w:rsidRDefault="00D044E4" w:rsidP="00D044E4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01BF1C" w14:textId="3B134486" w:rsidR="00D044E4" w:rsidRPr="008E3B45" w:rsidRDefault="003D2B3C" w:rsidP="003D2B3C">
      <w:pPr>
        <w:rPr>
          <w:rFonts w:ascii="Times New Roman" w:hAnsi="Times New Roman" w:cs="Times New Roman"/>
          <w:b/>
          <w:sz w:val="24"/>
          <w:szCs w:val="24"/>
        </w:rPr>
      </w:pPr>
      <w:r w:rsidRPr="008E3B45">
        <w:rPr>
          <w:rFonts w:ascii="Times New Roman" w:hAnsi="Times New Roman" w:cs="Times New Roman"/>
          <w:b/>
          <w:sz w:val="24"/>
          <w:szCs w:val="24"/>
        </w:rPr>
        <w:br w:type="page"/>
      </w:r>
      <w:r w:rsidR="00D044E4" w:rsidRPr="008E3B45">
        <w:rPr>
          <w:rFonts w:ascii="Times New Roman" w:hAnsi="Times New Roman" w:cs="Times New Roman"/>
          <w:b/>
          <w:sz w:val="24"/>
          <w:szCs w:val="24"/>
        </w:rPr>
        <w:lastRenderedPageBreak/>
        <w:t>Supplementary Figure 6:</w:t>
      </w:r>
    </w:p>
    <w:p w14:paraId="1A0D7E39" w14:textId="507DC9B1" w:rsidR="00D044E4" w:rsidRDefault="00305FA8" w:rsidP="00D044E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B45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610EFEC6" wp14:editId="1750DE81">
            <wp:extent cx="5731510" cy="3972552"/>
            <wp:effectExtent l="0" t="0" r="2540" b="9525"/>
            <wp:docPr id="30" name="Picture 30" descr="D:\hepg2_itraq\paper image\final paper image\revision final image\Supplementary_Fig 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hepg2_itraq\paper image\final paper image\revision final image\Supplementary_Fig 6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72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EA4C7" w14:textId="7A2DB48D" w:rsidR="00F4327E" w:rsidRPr="003D2B3C" w:rsidRDefault="00F4327E" w:rsidP="005A214E">
      <w:pPr>
        <w:spacing w:after="160" w:line="48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F4327E" w:rsidRPr="003D2B3C" w:rsidSect="00F432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rQwMDIyMbcwMjdR0lEKTi0uzszPAykwqgUA1YGAcSwAAAA="/>
  </w:docVars>
  <w:rsids>
    <w:rsidRoot w:val="002529F1"/>
    <w:rsid w:val="000570CF"/>
    <w:rsid w:val="000E32F4"/>
    <w:rsid w:val="001C3B15"/>
    <w:rsid w:val="001F6C87"/>
    <w:rsid w:val="00222C63"/>
    <w:rsid w:val="002529F1"/>
    <w:rsid w:val="0027625F"/>
    <w:rsid w:val="002931EA"/>
    <w:rsid w:val="00297719"/>
    <w:rsid w:val="002B494D"/>
    <w:rsid w:val="00305FA8"/>
    <w:rsid w:val="00376833"/>
    <w:rsid w:val="003A3771"/>
    <w:rsid w:val="003B0E9D"/>
    <w:rsid w:val="003D2B3C"/>
    <w:rsid w:val="003E09BD"/>
    <w:rsid w:val="00415788"/>
    <w:rsid w:val="00432AFC"/>
    <w:rsid w:val="00493A1A"/>
    <w:rsid w:val="00504623"/>
    <w:rsid w:val="005A214E"/>
    <w:rsid w:val="005F6F2A"/>
    <w:rsid w:val="00634CAF"/>
    <w:rsid w:val="0064572C"/>
    <w:rsid w:val="006F4B0C"/>
    <w:rsid w:val="00780C4B"/>
    <w:rsid w:val="00785BD9"/>
    <w:rsid w:val="00794FA2"/>
    <w:rsid w:val="007E4333"/>
    <w:rsid w:val="008930CE"/>
    <w:rsid w:val="008E3B45"/>
    <w:rsid w:val="00A3359E"/>
    <w:rsid w:val="00AB3238"/>
    <w:rsid w:val="00AC4297"/>
    <w:rsid w:val="00D044E4"/>
    <w:rsid w:val="00D256F7"/>
    <w:rsid w:val="00D44B79"/>
    <w:rsid w:val="00D57121"/>
    <w:rsid w:val="00D82F5F"/>
    <w:rsid w:val="00D91C17"/>
    <w:rsid w:val="00DE618C"/>
    <w:rsid w:val="00DF32E1"/>
    <w:rsid w:val="00E21E40"/>
    <w:rsid w:val="00EC1ACD"/>
    <w:rsid w:val="00F4327E"/>
    <w:rsid w:val="00FB39D6"/>
    <w:rsid w:val="00FF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2F07BF"/>
  <w15:docId w15:val="{A7446107-3836-47B2-A585-8A9F37AFA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9F1"/>
    <w:rPr>
      <w:lang w:val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D2B3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529F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2529F1"/>
    <w:rPr>
      <w:color w:val="0000FF"/>
      <w:u w:val="single"/>
    </w:rPr>
  </w:style>
  <w:style w:type="paragraph" w:customStyle="1" w:styleId="Default">
    <w:name w:val="Default"/>
    <w:uiPriority w:val="99"/>
    <w:rsid w:val="002529F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en-GB" w:eastAsia="en-GB"/>
    </w:rPr>
  </w:style>
  <w:style w:type="paragraph" w:styleId="Revision">
    <w:name w:val="Revision"/>
    <w:hidden/>
    <w:uiPriority w:val="99"/>
    <w:semiHidden/>
    <w:rsid w:val="002B494D"/>
    <w:pPr>
      <w:spacing w:after="0" w:line="240" w:lineRule="auto"/>
    </w:pPr>
    <w:rPr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3D2B3C"/>
    <w:rPr>
      <w:rFonts w:asciiTheme="majorHAnsi" w:eastAsiaTheme="majorEastAsia" w:hAnsiTheme="majorHAnsi" w:cstheme="majorBidi"/>
      <w:i/>
      <w:iCs/>
      <w:color w:val="365F91" w:themeColor="accent1" w:themeShade="BF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webSettings" Target="webSettings.xml"/><Relationship Id="rId7" Type="http://schemas.openxmlformats.org/officeDocument/2006/relationships/image" Target="media/image3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11" Type="http://schemas.openxmlformats.org/officeDocument/2006/relationships/fontTable" Target="fontTable.xml"/><Relationship Id="rId5" Type="http://schemas.openxmlformats.org/officeDocument/2006/relationships/image" Target="media/image1.tiff"/><Relationship Id="rId10" Type="http://schemas.openxmlformats.org/officeDocument/2006/relationships/image" Target="media/image6.tiff"/><Relationship Id="rId4" Type="http://schemas.openxmlformats.org/officeDocument/2006/relationships/hyperlink" Target="mailto:tkmaiti@rcb.res.in" TargetMode="External"/><Relationship Id="rId9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F698911-BFD6-654E-8E69-55EAD7914153}">
  <we:reference id="wa200001011" version="1.2.0.0" store="en-GB" storeType="OMEX"/>
  <we:alternateReferences>
    <we:reference id="wa200001011" version="1.2.0.0" store="WA200001011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14</Pages>
  <Words>1808</Words>
  <Characters>10312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5600PRO</dc:creator>
  <cp:lastModifiedBy>Microsoft Office User</cp:lastModifiedBy>
  <cp:revision>8</cp:revision>
  <cp:lastPrinted>2022-05-24T06:23:00Z</cp:lastPrinted>
  <dcterms:created xsi:type="dcterms:W3CDTF">2022-05-29T00:13:00Z</dcterms:created>
  <dcterms:modified xsi:type="dcterms:W3CDTF">2022-05-29T14:01:00Z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documentId_1536</vt:lpwstr>
  </property>
  <property fmtid="{D5CDD505-2E9C-101B-9397-08002B2CF9AE}" pid="3" name="grammarly_documentContext">
    <vt:lpwstr>{"goals":[],"domain":"general","emotions":[],"dialect":"american"}</vt:lpwstr>
  </property>
</Properties>
</file>