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9BF" w:rsidRDefault="00362CC1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 w:hint="eastAsia"/>
          <w:b/>
          <w:bCs/>
          <w:noProof/>
        </w:rPr>
        <w:drawing>
          <wp:inline distT="0" distB="0" distL="114300" distR="114300">
            <wp:extent cx="4758055" cy="8849360"/>
            <wp:effectExtent l="0" t="0" r="4445" b="8890"/>
            <wp:docPr id="5" name="图片 5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8055" cy="884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9BF" w:rsidRDefault="00362CC1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Fig</w:t>
      </w:r>
      <w:r>
        <w:rPr>
          <w:rFonts w:ascii="Times New Roman" w:hAnsi="Times New Roman" w:cs="Times New Roman" w:hint="eastAsia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S1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Expression and function of Ct-OATP1B3 in HGSOC tissues and cell lines</w:t>
      </w:r>
    </w:p>
    <w:p w:rsidR="00BE19BF" w:rsidRDefault="00362CC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Lt-OATP1B3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i/>
          <w:iCs/>
        </w:rPr>
        <w:t>Ct-OATP1B3</w:t>
      </w:r>
      <w:r>
        <w:rPr>
          <w:rFonts w:ascii="Times New Roman" w:hAnsi="Times New Roman" w:cs="Times New Roman"/>
        </w:rPr>
        <w:t xml:space="preserve"> mRNA levels in normal fallopian tube (FT) tissues, normal ovarian tissues, as well as HGSOC tissues.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Lt-OATP1B3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i/>
          <w:iCs/>
        </w:rPr>
        <w:t>Ct-OATP1B3</w:t>
      </w:r>
      <w:r>
        <w:rPr>
          <w:rFonts w:ascii="Times New Roman" w:hAnsi="Times New Roman" w:cs="Times New Roman"/>
        </w:rPr>
        <w:t xml:space="preserve"> mRNA levels in normal ovarian surface epithelium (HOSE) and HGSOC cell lines. 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 Lt-OATP1B3 and Ct-OATP1B3 protein levels in normal ovarian surface epithelium (HOSE) and HGSOC cell lines.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 Establishment of stable cell lines overexpressing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yc-Lt-OATP1B3 o</w:t>
      </w:r>
      <w:r>
        <w:rPr>
          <w:rFonts w:ascii="Times New Roman" w:hAnsi="Times New Roman" w:cs="Times New Roman"/>
        </w:rPr>
        <w:t xml:space="preserve">r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yc-Ct-OATP1B3. Myc-Lt-OATP1B3 or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yc-Ct-OATP1B3 overexpression plasmid w</w:t>
      </w:r>
      <w:r>
        <w:rPr>
          <w:rFonts w:ascii="Times New Roman" w:hAnsi="Times New Roman" w:cs="Times New Roman" w:hint="eastAsia"/>
        </w:rPr>
        <w:t>as</w:t>
      </w:r>
      <w:r>
        <w:rPr>
          <w:rFonts w:ascii="Times New Roman" w:hAnsi="Times New Roman" w:cs="Times New Roman"/>
        </w:rPr>
        <w:t xml:space="preserve"> stably transfected into HOSE and SKOV3 cells, qPCR was used to detect the expression levels of </w:t>
      </w:r>
      <w:r>
        <w:rPr>
          <w:rFonts w:ascii="Times New Roman" w:hAnsi="Times New Roman" w:cs="Times New Roman"/>
          <w:i/>
          <w:iCs/>
        </w:rPr>
        <w:t>Lt-OATP1B3</w:t>
      </w:r>
      <w:r>
        <w:rPr>
          <w:rFonts w:ascii="Times New Roman" w:hAnsi="Times New Roman" w:cs="Times New Roman"/>
        </w:rPr>
        <w:t xml:space="preserve"> or </w:t>
      </w:r>
      <w:r>
        <w:rPr>
          <w:rFonts w:ascii="Times New Roman" w:hAnsi="Times New Roman" w:cs="Times New Roman"/>
          <w:i/>
          <w:iCs/>
        </w:rPr>
        <w:t>Ct-OATP1B3</w:t>
      </w:r>
      <w:r>
        <w:rPr>
          <w:rFonts w:ascii="Times New Roman" w:hAnsi="Times New Roman" w:cs="Times New Roman"/>
        </w:rPr>
        <w:t xml:space="preserve"> mRNA, Western blot and anti-</w:t>
      </w:r>
      <w:proofErr w:type="spellStart"/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>yc</w:t>
      </w:r>
      <w:proofErr w:type="spellEnd"/>
      <w:r>
        <w:rPr>
          <w:rFonts w:ascii="Times New Roman" w:hAnsi="Times New Roman" w:cs="Times New Roman"/>
        </w:rPr>
        <w:t xml:space="preserve"> antibody were used to dete</w:t>
      </w:r>
      <w:r>
        <w:rPr>
          <w:rFonts w:ascii="Times New Roman" w:hAnsi="Times New Roman" w:cs="Times New Roman"/>
        </w:rPr>
        <w:t xml:space="preserve">ct the expression level of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yc-Lt-OATP1B3 or </w:t>
      </w:r>
      <w:r>
        <w:rPr>
          <w:rFonts w:ascii="Times New Roman" w:hAnsi="Times New Roman" w:cs="Times New Roman" w:hint="eastAsia"/>
        </w:rPr>
        <w:t>M</w:t>
      </w:r>
      <w:r>
        <w:rPr>
          <w:rFonts w:ascii="Times New Roman" w:hAnsi="Times New Roman" w:cs="Times New Roman"/>
        </w:rPr>
        <w:t xml:space="preserve">yc-Ct-OATP1B3 protein. </w:t>
      </w:r>
      <w:r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</w:rPr>
        <w:t xml:space="preserve"> Lt-OATP1B3- and Ct-OATP1B3-mediated uptake of [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H]-CCK-8 and [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 xml:space="preserve">H]-paclitaxel in HOSE and SKOV3 cells. </w:t>
      </w:r>
      <w:proofErr w:type="spellStart"/>
      <w:r>
        <w:rPr>
          <w:rFonts w:ascii="Times New Roman" w:hAnsi="Times New Roman" w:cs="Times New Roman"/>
          <w:b/>
          <w:bCs/>
        </w:rPr>
        <w:t>F</w:t>
      </w:r>
      <w:proofErr w:type="spellEnd"/>
      <w:r>
        <w:rPr>
          <w:rFonts w:ascii="Times New Roman" w:hAnsi="Times New Roman" w:cs="Times New Roman"/>
        </w:rPr>
        <w:t xml:space="preserve"> The influences of Ct-OATP1B3 on </w:t>
      </w:r>
      <w:r>
        <w:rPr>
          <w:rFonts w:ascii="Times New Roman" w:hAnsi="Times New Roman" w:cs="Times New Roman" w:hint="eastAsia"/>
        </w:rPr>
        <w:t>proliferation</w:t>
      </w:r>
      <w:r>
        <w:rPr>
          <w:rFonts w:ascii="Times New Roman" w:hAnsi="Times New Roman" w:cs="Times New Roman"/>
        </w:rPr>
        <w:t xml:space="preserve"> of HGSOC cells. </w:t>
      </w:r>
      <w:r>
        <w:rPr>
          <w:rFonts w:ascii="Times New Roman" w:hAnsi="Times New Roman" w:cs="Times New Roman"/>
          <w:b/>
          <w:bCs/>
        </w:rPr>
        <w:t>G</w:t>
      </w:r>
      <w:r>
        <w:rPr>
          <w:rFonts w:ascii="Times New Roman" w:hAnsi="Times New Roman" w:cs="Times New Roman"/>
        </w:rPr>
        <w:t xml:space="preserve"> The influences of</w:t>
      </w:r>
      <w:r>
        <w:rPr>
          <w:rFonts w:ascii="Times New Roman" w:hAnsi="Times New Roman" w:cs="Times New Roman"/>
        </w:rPr>
        <w:t xml:space="preserve"> Ct-OATP1B3 on adhesion of HGSOC cells. </w:t>
      </w:r>
      <w:r>
        <w:rPr>
          <w:rFonts w:ascii="Times New Roman" w:hAnsi="Times New Roman" w:cs="Times New Roman"/>
          <w:b/>
          <w:bCs/>
        </w:rPr>
        <w:t>H</w:t>
      </w:r>
      <w:r>
        <w:rPr>
          <w:rFonts w:ascii="Times New Roman" w:hAnsi="Times New Roman" w:cs="Times New Roman"/>
        </w:rPr>
        <w:t xml:space="preserve"> Cell apoptosis of HGSOC cells after knockdown or overexpression of Ct-OATP1B3.</w:t>
      </w:r>
      <w:r>
        <w:rPr>
          <w:rFonts w:ascii="Times New Roman" w:hAnsi="Times New Roman" w:cs="Times New Roman"/>
          <w:vertAlign w:val="superscript"/>
        </w:rPr>
        <w:t xml:space="preserve"> 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&lt;0.05, </w:t>
      </w:r>
      <w:r>
        <w:rPr>
          <w:rFonts w:ascii="Times New Roman" w:hAnsi="Times New Roman" w:cs="Times New Roman"/>
          <w:vertAlign w:val="superscript"/>
        </w:rPr>
        <w:t>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&lt;0.01, </w:t>
      </w:r>
      <w:r>
        <w:rPr>
          <w:rFonts w:ascii="Times New Roman" w:hAnsi="Times New Roman" w:cs="Times New Roman"/>
          <w:vertAlign w:val="superscript"/>
        </w:rPr>
        <w:t>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&lt;0.001.</w:t>
      </w:r>
    </w:p>
    <w:p w:rsidR="00BE19BF" w:rsidRDefault="00362CC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4170680"/>
            <wp:effectExtent l="0" t="0" r="0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7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19BF" w:rsidRDefault="00362CC1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Fig</w:t>
      </w:r>
      <w:r>
        <w:rPr>
          <w:rFonts w:ascii="Times New Roman" w:hAnsi="Times New Roman" w:cs="Times New Roman" w:hint="eastAsia"/>
          <w:b/>
          <w:bCs/>
        </w:rPr>
        <w:t xml:space="preserve">ure </w:t>
      </w:r>
      <w:r>
        <w:rPr>
          <w:rFonts w:ascii="Times New Roman" w:hAnsi="Times New Roman" w:cs="Times New Roman"/>
          <w:b/>
          <w:bCs/>
        </w:rPr>
        <w:t>S2</w:t>
      </w:r>
      <w:r>
        <w:rPr>
          <w:rFonts w:ascii="Times New Roman" w:hAnsi="Times New Roman" w:cs="Times New Roman" w:hint="eastAsia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 xml:space="preserve"> The expression of IGF2BP2 is correlated with Ct-OATP1B3 in HGSOC tissues</w:t>
      </w:r>
    </w:p>
    <w:p w:rsidR="00BE19BF" w:rsidRDefault="00362CC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A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Representative images</w:t>
      </w:r>
      <w:proofErr w:type="gramEnd"/>
      <w:r>
        <w:rPr>
          <w:rFonts w:ascii="Times New Roman" w:hAnsi="Times New Roman" w:cs="Times New Roman"/>
        </w:rPr>
        <w:t xml:space="preserve"> of </w:t>
      </w:r>
      <w:r>
        <w:rPr>
          <w:rFonts w:ascii="Times New Roman" w:hAnsi="Times New Roman" w:cs="Times New Roman" w:hint="eastAsia"/>
        </w:rPr>
        <w:t>IGF2BP2</w:t>
      </w:r>
      <w:r>
        <w:rPr>
          <w:rFonts w:ascii="Times New Roman" w:hAnsi="Times New Roman" w:cs="Times New Roman"/>
        </w:rPr>
        <w:t xml:space="preserve"> staining in normal ovarian epithelial sample and </w:t>
      </w:r>
      <w:r>
        <w:rPr>
          <w:rFonts w:ascii="Times New Roman" w:hAnsi="Times New Roman" w:cs="Times New Roman" w:hint="eastAsia"/>
        </w:rPr>
        <w:t>HGSOC</w:t>
      </w:r>
      <w:r>
        <w:rPr>
          <w:rFonts w:ascii="Times New Roman" w:hAnsi="Times New Roman" w:cs="Times New Roman"/>
        </w:rPr>
        <w:t xml:space="preserve"> tissues. Scale bar, </w:t>
      </w:r>
      <w:r>
        <w:rPr>
          <w:rFonts w:ascii="Times New Roman" w:hAnsi="Times New Roman" w:cs="Times New Roman" w:hint="eastAsia"/>
        </w:rPr>
        <w:t>100</w:t>
      </w:r>
      <w:r>
        <w:rPr>
          <w:rFonts w:ascii="Times New Roman" w:hAnsi="Times New Roman" w:cs="Times New Roman"/>
        </w:rPr>
        <w:t xml:space="preserve">μm. </w:t>
      </w:r>
      <w:r>
        <w:rPr>
          <w:rFonts w:ascii="Times New Roman" w:hAnsi="Times New Roman" w:cs="Times New Roman"/>
          <w:b/>
          <w:bCs/>
        </w:rPr>
        <w:t xml:space="preserve">B </w:t>
      </w:r>
      <w:r>
        <w:rPr>
          <w:rFonts w:ascii="Times New Roman" w:hAnsi="Times New Roman" w:cs="Times New Roman"/>
        </w:rPr>
        <w:t>Quantification of IGF2BP2 staining in 97 HGSOC and 29 normal ovarian tissues.</w:t>
      </w:r>
      <w:r>
        <w:rPr>
          <w:rFonts w:ascii="Times New Roman" w:hAnsi="Times New Roman" w:cs="Times New Roman"/>
          <w:b/>
          <w:bCs/>
        </w:rPr>
        <w:t xml:space="preserve"> C</w:t>
      </w:r>
      <w:r>
        <w:rPr>
          <w:rFonts w:ascii="Times New Roman" w:hAnsi="Times New Roman" w:cs="Times New Roman" w:hint="eastAsia"/>
        </w:rPr>
        <w:t xml:space="preserve"> Higher expression of</w:t>
      </w:r>
      <w:r>
        <w:rPr>
          <w:rFonts w:ascii="Times New Roman" w:hAnsi="Times New Roman" w:cs="Times New Roman" w:hint="eastAsia"/>
          <w:i/>
          <w:iCs/>
        </w:rPr>
        <w:t xml:space="preserve"> IGF2BP2</w:t>
      </w:r>
      <w:r>
        <w:rPr>
          <w:rFonts w:ascii="Times New Roman" w:hAnsi="Times New Roman" w:cs="Times New Roman" w:hint="eastAsia"/>
        </w:rPr>
        <w:t xml:space="preserve"> mRNA in HGSOC samples compare</w:t>
      </w:r>
      <w:r>
        <w:rPr>
          <w:rFonts w:ascii="Times New Roman" w:hAnsi="Times New Roman" w:cs="Times New Roman" w:hint="eastAsia"/>
        </w:rPr>
        <w:t xml:space="preserve">d with normal control in GEPIA database. </w:t>
      </w:r>
      <w:r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Correlation </w:t>
      </w:r>
      <w:bookmarkStart w:id="0" w:name="_Hlk66031481"/>
      <w:r>
        <w:rPr>
          <w:rFonts w:ascii="Times New Roman" w:hAnsi="Times New Roman" w:cs="Times New Roman"/>
        </w:rPr>
        <w:t xml:space="preserve">between Ct-OATP1B3 and IGF2BP2 staining intensity in </w:t>
      </w:r>
      <w:r>
        <w:rPr>
          <w:rFonts w:ascii="Times New Roman" w:hAnsi="Times New Roman" w:cs="Times New Roman" w:hint="eastAsia"/>
        </w:rPr>
        <w:t>HGSOC</w:t>
      </w:r>
      <w:r>
        <w:rPr>
          <w:rFonts w:ascii="Times New Roman" w:hAnsi="Times New Roman" w:cs="Times New Roman"/>
        </w:rPr>
        <w:t xml:space="preserve"> patients.</w:t>
      </w:r>
      <w:bookmarkEnd w:id="0"/>
      <w:r>
        <w:rPr>
          <w:rFonts w:ascii="Times New Roman" w:hAnsi="Times New Roman" w:cs="Times New Roman"/>
        </w:rPr>
        <w:t xml:space="preserve"> </w:t>
      </w:r>
      <w:bookmarkStart w:id="1" w:name="_Hlk93241505"/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&lt;0.05, </w:t>
      </w:r>
      <w:r>
        <w:rPr>
          <w:rFonts w:ascii="Times New Roman" w:hAnsi="Times New Roman" w:cs="Times New Roman"/>
          <w:vertAlign w:val="superscript"/>
        </w:rPr>
        <w:t>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&lt;0.01, </w:t>
      </w:r>
      <w:r>
        <w:rPr>
          <w:rFonts w:ascii="Times New Roman" w:hAnsi="Times New Roman" w:cs="Times New Roman"/>
          <w:vertAlign w:val="superscript"/>
        </w:rPr>
        <w:t>***</w:t>
      </w: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>&lt;0.001.</w:t>
      </w:r>
      <w:bookmarkEnd w:id="1"/>
    </w:p>
    <w:p w:rsidR="00BE19BF" w:rsidRDefault="005A216D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5274310" cy="24714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2CC1">
        <w:rPr>
          <w:rFonts w:ascii="Times New Roman" w:hAnsi="Times New Roman" w:cs="Times New Roman"/>
          <w:b/>
          <w:bCs/>
        </w:rPr>
        <w:t>Figure S3. Homodimerization of the full-length IGF2BP2</w:t>
      </w:r>
      <w:r w:rsidR="00362CC1">
        <w:rPr>
          <w:rFonts w:ascii="Times New Roman" w:hAnsi="Times New Roman" w:cs="Times New Roman"/>
          <w:b/>
          <w:bCs/>
          <w:i/>
          <w:iCs/>
        </w:rPr>
        <w:t xml:space="preserve"> in vitro</w:t>
      </w:r>
      <w:r w:rsidR="00362CC1">
        <w:rPr>
          <w:rFonts w:ascii="Times New Roman" w:hAnsi="Times New Roman" w:cs="Times New Roman"/>
          <w:b/>
          <w:bCs/>
        </w:rPr>
        <w:t>.</w:t>
      </w:r>
    </w:p>
    <w:p w:rsidR="00BE19BF" w:rsidRDefault="00362CC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 HA-IGF2BP2 and Myc-IGF2BP2 were </w:t>
      </w:r>
      <w:proofErr w:type="spellStart"/>
      <w:r>
        <w:rPr>
          <w:rFonts w:ascii="Times New Roman" w:hAnsi="Times New Roman" w:cs="Times New Roman"/>
        </w:rPr>
        <w:t>cotransfected</w:t>
      </w:r>
      <w:proofErr w:type="spellEnd"/>
      <w:r>
        <w:rPr>
          <w:rFonts w:ascii="Times New Roman" w:hAnsi="Times New Roman" w:cs="Times New Roman"/>
        </w:rPr>
        <w:t xml:space="preserve"> into HEK-293T cells. The lysates of these cells were immunoprecipitated with an anti-HA antibody. The </w:t>
      </w:r>
      <w:proofErr w:type="spellStart"/>
      <w:r>
        <w:rPr>
          <w:rFonts w:ascii="Times New Roman" w:hAnsi="Times New Roman" w:cs="Times New Roman"/>
        </w:rPr>
        <w:t>im</w:t>
      </w:r>
      <w:bookmarkStart w:id="2" w:name="_GoBack"/>
      <w:bookmarkEnd w:id="2"/>
      <w:r>
        <w:rPr>
          <w:rFonts w:ascii="Times New Roman" w:hAnsi="Times New Roman" w:cs="Times New Roman"/>
        </w:rPr>
        <w:t>munoprecipitates</w:t>
      </w:r>
      <w:proofErr w:type="spellEnd"/>
      <w:r>
        <w:rPr>
          <w:rFonts w:ascii="Times New Roman" w:hAnsi="Times New Roman" w:cs="Times New Roman"/>
        </w:rPr>
        <w:t xml:space="preserve"> and input were examined by immunoblotting with the respective antibodies. 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 GST-IGF2BP2 </w:t>
      </w:r>
      <w:r>
        <w:rPr>
          <w:rFonts w:ascii="Times New Roman" w:hAnsi="Times New Roman" w:cs="Times New Roman"/>
        </w:rPr>
        <w:t>fusion protein was incubated with the bivalent chemical cross-linker DSS. The cross-linked complexes were analyzed by Western blot using an anti-GST antibody.</w:t>
      </w:r>
    </w:p>
    <w:p w:rsidR="00BE19BF" w:rsidRDefault="00BE19BF"/>
    <w:sectPr w:rsidR="00BE19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2CC1" w:rsidRDefault="00362CC1" w:rsidP="005A216D">
      <w:r>
        <w:separator/>
      </w:r>
    </w:p>
  </w:endnote>
  <w:endnote w:type="continuationSeparator" w:id="0">
    <w:p w:rsidR="00362CC1" w:rsidRDefault="00362CC1" w:rsidP="005A2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2CC1" w:rsidRDefault="00362CC1" w:rsidP="005A216D">
      <w:r>
        <w:separator/>
      </w:r>
    </w:p>
  </w:footnote>
  <w:footnote w:type="continuationSeparator" w:id="0">
    <w:p w:rsidR="00362CC1" w:rsidRDefault="00362CC1" w:rsidP="005A2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EwNjlmOGEzZWE2MWQ3NjQxMzcwMTBmYmVmYTY5N2EifQ=="/>
  </w:docVars>
  <w:rsids>
    <w:rsidRoot w:val="00CD4611"/>
    <w:rsid w:val="0025707F"/>
    <w:rsid w:val="00362CC1"/>
    <w:rsid w:val="005602BB"/>
    <w:rsid w:val="005A216D"/>
    <w:rsid w:val="007F5CED"/>
    <w:rsid w:val="00823B81"/>
    <w:rsid w:val="008C396C"/>
    <w:rsid w:val="00A9270D"/>
    <w:rsid w:val="00B4260D"/>
    <w:rsid w:val="00B426AB"/>
    <w:rsid w:val="00BE19BF"/>
    <w:rsid w:val="00CD4611"/>
    <w:rsid w:val="00CF0988"/>
    <w:rsid w:val="00CF7AA5"/>
    <w:rsid w:val="00DC0748"/>
    <w:rsid w:val="00E83961"/>
    <w:rsid w:val="00E915FA"/>
    <w:rsid w:val="00EC53E1"/>
    <w:rsid w:val="00EE4C67"/>
    <w:rsid w:val="19DA59CE"/>
    <w:rsid w:val="2A5E424B"/>
    <w:rsid w:val="2AF44512"/>
    <w:rsid w:val="2F724924"/>
    <w:rsid w:val="3BC1546A"/>
    <w:rsid w:val="75461F61"/>
    <w:rsid w:val="777C67B2"/>
    <w:rsid w:val="7C16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EC4F284-D297-4543-AFF1-08968485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2008</dc:creator>
  <cp:lastModifiedBy>hp</cp:lastModifiedBy>
  <cp:revision>12</cp:revision>
  <dcterms:created xsi:type="dcterms:W3CDTF">2021-08-15T09:50:00Z</dcterms:created>
  <dcterms:modified xsi:type="dcterms:W3CDTF">2022-05-31T13:23:00Z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2FAF83BC78BF4B12A965CEC563F37249</vt:lpwstr>
  </property>
</Properties>
</file>