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58" w:rsidRPr="000A4D58" w:rsidRDefault="000A4D58" w:rsidP="000A4D58">
      <w:pPr>
        <w:rPr>
          <w:rFonts w:ascii="Times New Roman" w:hAnsi="Times New Roman"/>
          <w:b/>
          <w:szCs w:val="21"/>
        </w:rPr>
      </w:pPr>
      <w:proofErr w:type="gramStart"/>
      <w:r w:rsidRPr="000A4D58">
        <w:rPr>
          <w:rFonts w:ascii="Times New Roman" w:hAnsi="Times New Roman"/>
          <w:b/>
          <w:szCs w:val="21"/>
        </w:rPr>
        <w:t>Supplementary Table S</w:t>
      </w:r>
      <w:r w:rsidRPr="000A4D58">
        <w:rPr>
          <w:rFonts w:ascii="Times New Roman" w:hAnsi="Times New Roman" w:hint="eastAsia"/>
          <w:b/>
          <w:szCs w:val="21"/>
        </w:rPr>
        <w:t>4.</w:t>
      </w:r>
      <w:proofErr w:type="gramEnd"/>
      <w:r w:rsidRPr="000A4D58">
        <w:rPr>
          <w:rFonts w:ascii="Times New Roman" w:hAnsi="Times New Roman" w:hint="eastAsia"/>
          <w:b/>
          <w:szCs w:val="21"/>
        </w:rPr>
        <w:t xml:space="preserve"> </w:t>
      </w:r>
      <w:r w:rsidR="0055053A" w:rsidRPr="0055053A">
        <w:rPr>
          <w:rFonts w:ascii="Times New Roman" w:hAnsi="Times New Roman"/>
          <w:b/>
          <w:szCs w:val="21"/>
        </w:rPr>
        <w:t xml:space="preserve">Comparison of </w:t>
      </w:r>
      <w:proofErr w:type="spellStart"/>
      <w:r w:rsidR="0055053A" w:rsidRPr="0055053A">
        <w:rPr>
          <w:rFonts w:ascii="Times New Roman" w:hAnsi="Times New Roman"/>
          <w:b/>
          <w:szCs w:val="21"/>
        </w:rPr>
        <w:t>mIHC</w:t>
      </w:r>
      <w:proofErr w:type="spellEnd"/>
      <w:r w:rsidR="0055053A" w:rsidRPr="0055053A">
        <w:rPr>
          <w:rFonts w:ascii="Times New Roman" w:hAnsi="Times New Roman"/>
          <w:b/>
          <w:szCs w:val="21"/>
        </w:rPr>
        <w:t xml:space="preserve"> staining markers in different treatment response groups in patients with adenocarcin</w:t>
      </w:r>
      <w:r w:rsidR="0055053A">
        <w:rPr>
          <w:rFonts w:ascii="Times New Roman" w:hAnsi="Times New Roman"/>
          <w:b/>
          <w:szCs w:val="21"/>
        </w:rPr>
        <w:t>oma and squamous cell carcinoma</w:t>
      </w:r>
      <w:r w:rsidRPr="000A4D58">
        <w:rPr>
          <w:rFonts w:ascii="Times New Roman" w:hAnsi="Times New Roman" w:hint="eastAsia"/>
          <w:b/>
          <w:szCs w:val="21"/>
        </w:rPr>
        <w:t>.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871"/>
        <w:gridCol w:w="1057"/>
        <w:gridCol w:w="879"/>
        <w:gridCol w:w="941"/>
        <w:gridCol w:w="810"/>
        <w:gridCol w:w="1057"/>
        <w:gridCol w:w="879"/>
        <w:gridCol w:w="1086"/>
      </w:tblGrid>
      <w:tr w:rsidR="00FF0DB1" w:rsidTr="00DE25D1">
        <w:tc>
          <w:tcPr>
            <w:tcW w:w="553" w:type="pct"/>
            <w:vMerge w:val="restart"/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Marker</w:t>
            </w:r>
            <w:r w:rsidRPr="00AD1944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1647" w:type="pct"/>
            <w:gridSpan w:val="3"/>
            <w:tcBorders>
              <w:bottom w:val="single" w:sz="4" w:space="0" w:color="auto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denocarcinoma</w:t>
            </w:r>
          </w:p>
        </w:tc>
        <w:tc>
          <w:tcPr>
            <w:tcW w:w="552" w:type="pct"/>
            <w:vMerge w:val="restart"/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 value</w:t>
            </w:r>
          </w:p>
        </w:tc>
        <w:tc>
          <w:tcPr>
            <w:tcW w:w="1611" w:type="pct"/>
            <w:gridSpan w:val="3"/>
            <w:tcBorders>
              <w:bottom w:val="single" w:sz="4" w:space="0" w:color="auto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  <w:r w:rsidRPr="00AD1944">
              <w:rPr>
                <w:rFonts w:ascii="Times New Roman" w:hAnsi="Times New Roman"/>
                <w:sz w:val="18"/>
                <w:szCs w:val="18"/>
              </w:rPr>
              <w:t>quamous cell carcinoma</w:t>
            </w:r>
          </w:p>
        </w:tc>
        <w:tc>
          <w:tcPr>
            <w:tcW w:w="637" w:type="pct"/>
            <w:vMerge w:val="restart"/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 value</w:t>
            </w:r>
          </w:p>
        </w:tc>
      </w:tr>
      <w:tr w:rsidR="00FF0DB1" w:rsidTr="00DE25D1">
        <w:tc>
          <w:tcPr>
            <w:tcW w:w="553" w:type="pct"/>
            <w:vMerge/>
            <w:tcBorders>
              <w:bottom w:val="single" w:sz="4" w:space="0" w:color="auto"/>
            </w:tcBorders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aïve</w:t>
            </w:r>
          </w:p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(n=9)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1944">
              <w:rPr>
                <w:rFonts w:ascii="Times New Roman" w:hAnsi="Times New Roman"/>
                <w:sz w:val="18"/>
                <w:szCs w:val="18"/>
              </w:rPr>
              <w:t>non-MPR</w:t>
            </w:r>
          </w:p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(n=5)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1944">
              <w:rPr>
                <w:rFonts w:ascii="Times New Roman" w:hAnsi="Times New Roman"/>
                <w:sz w:val="18"/>
                <w:szCs w:val="18"/>
              </w:rPr>
              <w:t>MPR</w:t>
            </w:r>
          </w:p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(n=3)</w:t>
            </w:r>
          </w:p>
        </w:tc>
        <w:tc>
          <w:tcPr>
            <w:tcW w:w="552" w:type="pct"/>
            <w:vMerge/>
            <w:tcBorders>
              <w:bottom w:val="single" w:sz="4" w:space="0" w:color="auto"/>
            </w:tcBorders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aïve</w:t>
            </w:r>
          </w:p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(n=17)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1944">
              <w:rPr>
                <w:rFonts w:ascii="Times New Roman" w:hAnsi="Times New Roman"/>
                <w:sz w:val="18"/>
                <w:szCs w:val="18"/>
              </w:rPr>
              <w:t>non-MPR</w:t>
            </w:r>
          </w:p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(n=5)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1944">
              <w:rPr>
                <w:rFonts w:ascii="Times New Roman" w:hAnsi="Times New Roman"/>
                <w:sz w:val="18"/>
                <w:szCs w:val="18"/>
              </w:rPr>
              <w:t>MPR</w:t>
            </w:r>
          </w:p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(n=14)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</w:tcPr>
          <w:p w:rsidR="00FF0DB1" w:rsidRPr="00AD1944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0DB1" w:rsidTr="00DE25D1">
        <w:tc>
          <w:tcPr>
            <w:tcW w:w="553" w:type="pct"/>
            <w:tcBorders>
              <w:top w:val="single" w:sz="4" w:space="0" w:color="auto"/>
              <w:bottom w:val="nil"/>
            </w:tcBorders>
            <w:vAlign w:val="center"/>
          </w:tcPr>
          <w:p w:rsidR="00FF0DB1" w:rsidRPr="00AD1944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1944">
              <w:rPr>
                <w:rFonts w:ascii="Times New Roman" w:hAnsi="Times New Roman"/>
                <w:sz w:val="18"/>
                <w:szCs w:val="18"/>
              </w:rPr>
              <w:t>CD20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11.04%</w:t>
            </w:r>
          </w:p>
        </w:tc>
        <w:tc>
          <w:tcPr>
            <w:tcW w:w="620" w:type="pct"/>
            <w:tcBorders>
              <w:top w:val="single" w:sz="4" w:space="0" w:color="auto"/>
              <w:bottom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11.82%</w:t>
            </w:r>
          </w:p>
        </w:tc>
        <w:tc>
          <w:tcPr>
            <w:tcW w:w="516" w:type="pct"/>
            <w:tcBorders>
              <w:top w:val="single" w:sz="4" w:space="0" w:color="auto"/>
              <w:bottom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14.39%</w:t>
            </w:r>
          </w:p>
        </w:tc>
        <w:tc>
          <w:tcPr>
            <w:tcW w:w="552" w:type="pct"/>
            <w:tcBorders>
              <w:top w:val="single" w:sz="4" w:space="0" w:color="auto"/>
              <w:bottom w:val="nil"/>
            </w:tcBorders>
            <w:vAlign w:val="center"/>
          </w:tcPr>
          <w:p w:rsidR="00FF0DB1" w:rsidRPr="00AD1944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0.7809</w:t>
            </w:r>
          </w:p>
        </w:tc>
        <w:tc>
          <w:tcPr>
            <w:tcW w:w="475" w:type="pct"/>
            <w:tcBorders>
              <w:top w:val="single" w:sz="4" w:space="0" w:color="auto"/>
              <w:bottom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9.87%</w:t>
            </w:r>
          </w:p>
        </w:tc>
        <w:tc>
          <w:tcPr>
            <w:tcW w:w="620" w:type="pct"/>
            <w:tcBorders>
              <w:top w:val="single" w:sz="4" w:space="0" w:color="auto"/>
              <w:bottom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9.00%</w:t>
            </w:r>
          </w:p>
        </w:tc>
        <w:tc>
          <w:tcPr>
            <w:tcW w:w="516" w:type="pct"/>
            <w:tcBorders>
              <w:top w:val="single" w:sz="4" w:space="0" w:color="auto"/>
              <w:bottom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15.76%</w:t>
            </w:r>
          </w:p>
        </w:tc>
        <w:tc>
          <w:tcPr>
            <w:tcW w:w="637" w:type="pct"/>
            <w:tcBorders>
              <w:top w:val="single" w:sz="4" w:space="0" w:color="auto"/>
              <w:bottom w:val="nil"/>
            </w:tcBorders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0.0121</w:t>
            </w:r>
          </w:p>
        </w:tc>
      </w:tr>
      <w:tr w:rsidR="00FF0DB1" w:rsidTr="00DE25D1">
        <w:tc>
          <w:tcPr>
            <w:tcW w:w="553" w:type="pct"/>
            <w:tcBorders>
              <w:top w:val="nil"/>
            </w:tcBorders>
            <w:vAlign w:val="center"/>
          </w:tcPr>
          <w:p w:rsidR="00FF0DB1" w:rsidRPr="00AD1944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1944">
              <w:rPr>
                <w:rFonts w:ascii="Times New Roman" w:hAnsi="Times New Roman"/>
                <w:sz w:val="18"/>
                <w:szCs w:val="18"/>
              </w:rPr>
              <w:t>CD4</w:t>
            </w:r>
          </w:p>
        </w:tc>
        <w:tc>
          <w:tcPr>
            <w:tcW w:w="511" w:type="pct"/>
            <w:tcBorders>
              <w:top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5.63%</w:t>
            </w:r>
          </w:p>
        </w:tc>
        <w:tc>
          <w:tcPr>
            <w:tcW w:w="620" w:type="pct"/>
            <w:tcBorders>
              <w:top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6.36%</w:t>
            </w:r>
          </w:p>
        </w:tc>
        <w:tc>
          <w:tcPr>
            <w:tcW w:w="516" w:type="pct"/>
            <w:tcBorders>
              <w:top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7.47%</w:t>
            </w:r>
          </w:p>
        </w:tc>
        <w:tc>
          <w:tcPr>
            <w:tcW w:w="552" w:type="pct"/>
            <w:tcBorders>
              <w:top w:val="nil"/>
            </w:tcBorders>
            <w:vAlign w:val="center"/>
          </w:tcPr>
          <w:p w:rsidR="00FF0DB1" w:rsidRPr="00AD1944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0.2576</w:t>
            </w:r>
          </w:p>
        </w:tc>
        <w:tc>
          <w:tcPr>
            <w:tcW w:w="475" w:type="pct"/>
            <w:tcBorders>
              <w:top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6.25%</w:t>
            </w:r>
          </w:p>
        </w:tc>
        <w:tc>
          <w:tcPr>
            <w:tcW w:w="620" w:type="pct"/>
            <w:tcBorders>
              <w:top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3.94%</w:t>
            </w:r>
          </w:p>
        </w:tc>
        <w:tc>
          <w:tcPr>
            <w:tcW w:w="516" w:type="pct"/>
            <w:tcBorders>
              <w:top w:val="nil"/>
            </w:tcBorders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8.99%</w:t>
            </w:r>
          </w:p>
        </w:tc>
        <w:tc>
          <w:tcPr>
            <w:tcW w:w="637" w:type="pct"/>
            <w:tcBorders>
              <w:top w:val="nil"/>
            </w:tcBorders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0.0018</w:t>
            </w:r>
          </w:p>
        </w:tc>
      </w:tr>
      <w:tr w:rsidR="00FF0DB1" w:rsidTr="00DE25D1">
        <w:tc>
          <w:tcPr>
            <w:tcW w:w="553" w:type="pct"/>
            <w:vAlign w:val="center"/>
          </w:tcPr>
          <w:p w:rsidR="00FF0DB1" w:rsidRPr="00AF767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671">
              <w:rPr>
                <w:rFonts w:ascii="Times New Roman" w:hAnsi="Times New Roman"/>
                <w:sz w:val="18"/>
                <w:szCs w:val="18"/>
              </w:rPr>
              <w:t>IL-21</w:t>
            </w:r>
          </w:p>
        </w:tc>
        <w:tc>
          <w:tcPr>
            <w:tcW w:w="511" w:type="pct"/>
          </w:tcPr>
          <w:p w:rsidR="00FF0DB1" w:rsidRPr="00AF767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0.79%</w:t>
            </w:r>
          </w:p>
        </w:tc>
        <w:tc>
          <w:tcPr>
            <w:tcW w:w="620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1.51%</w:t>
            </w:r>
          </w:p>
        </w:tc>
        <w:tc>
          <w:tcPr>
            <w:tcW w:w="516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2.08%</w:t>
            </w:r>
          </w:p>
        </w:tc>
        <w:tc>
          <w:tcPr>
            <w:tcW w:w="552" w:type="pct"/>
            <w:vAlign w:val="center"/>
          </w:tcPr>
          <w:p w:rsidR="00FF0DB1" w:rsidRPr="00AF767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0.3032</w:t>
            </w:r>
          </w:p>
        </w:tc>
        <w:tc>
          <w:tcPr>
            <w:tcW w:w="475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1.58%</w:t>
            </w:r>
          </w:p>
        </w:tc>
        <w:tc>
          <w:tcPr>
            <w:tcW w:w="620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0.73%</w:t>
            </w:r>
          </w:p>
        </w:tc>
        <w:tc>
          <w:tcPr>
            <w:tcW w:w="516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2.01%</w:t>
            </w:r>
          </w:p>
        </w:tc>
        <w:tc>
          <w:tcPr>
            <w:tcW w:w="637" w:type="pct"/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0.0165</w:t>
            </w:r>
          </w:p>
        </w:tc>
      </w:tr>
      <w:tr w:rsidR="00FF0DB1" w:rsidTr="00DE25D1">
        <w:tc>
          <w:tcPr>
            <w:tcW w:w="553" w:type="pct"/>
            <w:vAlign w:val="center"/>
          </w:tcPr>
          <w:p w:rsidR="00FF0DB1" w:rsidRPr="00AF767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671">
              <w:rPr>
                <w:rFonts w:ascii="Times New Roman" w:hAnsi="Times New Roman"/>
                <w:sz w:val="18"/>
                <w:szCs w:val="18"/>
              </w:rPr>
              <w:t>IgG1</w:t>
            </w:r>
          </w:p>
        </w:tc>
        <w:tc>
          <w:tcPr>
            <w:tcW w:w="511" w:type="pct"/>
          </w:tcPr>
          <w:p w:rsidR="00FF0DB1" w:rsidRPr="00AF767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0.84%</w:t>
            </w:r>
          </w:p>
        </w:tc>
        <w:tc>
          <w:tcPr>
            <w:tcW w:w="620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1.61%</w:t>
            </w:r>
          </w:p>
        </w:tc>
        <w:tc>
          <w:tcPr>
            <w:tcW w:w="516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2.30%</w:t>
            </w:r>
          </w:p>
        </w:tc>
        <w:tc>
          <w:tcPr>
            <w:tcW w:w="552" w:type="pct"/>
            <w:vAlign w:val="center"/>
          </w:tcPr>
          <w:p w:rsidR="00FF0DB1" w:rsidRPr="00AF767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0.1063</w:t>
            </w:r>
          </w:p>
        </w:tc>
        <w:tc>
          <w:tcPr>
            <w:tcW w:w="475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1.65%</w:t>
            </w:r>
          </w:p>
        </w:tc>
        <w:tc>
          <w:tcPr>
            <w:tcW w:w="620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1.51%</w:t>
            </w:r>
          </w:p>
        </w:tc>
        <w:tc>
          <w:tcPr>
            <w:tcW w:w="516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2.94%</w:t>
            </w:r>
          </w:p>
        </w:tc>
        <w:tc>
          <w:tcPr>
            <w:tcW w:w="637" w:type="pct"/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0.0105</w:t>
            </w:r>
          </w:p>
        </w:tc>
      </w:tr>
      <w:tr w:rsidR="00FF0DB1" w:rsidTr="00DE25D1">
        <w:tc>
          <w:tcPr>
            <w:tcW w:w="553" w:type="pct"/>
            <w:vAlign w:val="center"/>
          </w:tcPr>
          <w:p w:rsidR="00FF0DB1" w:rsidRPr="00AF767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671">
              <w:rPr>
                <w:rFonts w:ascii="Times New Roman" w:hAnsi="Times New Roman"/>
                <w:sz w:val="18"/>
                <w:szCs w:val="18"/>
              </w:rPr>
              <w:t>IgG3</w:t>
            </w:r>
          </w:p>
        </w:tc>
        <w:tc>
          <w:tcPr>
            <w:tcW w:w="511" w:type="pct"/>
          </w:tcPr>
          <w:p w:rsidR="00FF0DB1" w:rsidRPr="00AF767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0.22%</w:t>
            </w:r>
          </w:p>
        </w:tc>
        <w:tc>
          <w:tcPr>
            <w:tcW w:w="620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0.25%</w:t>
            </w:r>
          </w:p>
        </w:tc>
        <w:tc>
          <w:tcPr>
            <w:tcW w:w="516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0.36%</w:t>
            </w:r>
          </w:p>
        </w:tc>
        <w:tc>
          <w:tcPr>
            <w:tcW w:w="552" w:type="pct"/>
            <w:vAlign w:val="center"/>
          </w:tcPr>
          <w:p w:rsidR="00FF0DB1" w:rsidRPr="00AF767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0.2151</w:t>
            </w:r>
          </w:p>
        </w:tc>
        <w:tc>
          <w:tcPr>
            <w:tcW w:w="475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0.36%</w:t>
            </w:r>
          </w:p>
        </w:tc>
        <w:tc>
          <w:tcPr>
            <w:tcW w:w="620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0.28%</w:t>
            </w:r>
          </w:p>
        </w:tc>
        <w:tc>
          <w:tcPr>
            <w:tcW w:w="516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0.61%</w:t>
            </w:r>
          </w:p>
        </w:tc>
        <w:tc>
          <w:tcPr>
            <w:tcW w:w="637" w:type="pct"/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0.0014</w:t>
            </w:r>
          </w:p>
        </w:tc>
      </w:tr>
      <w:tr w:rsidR="00FF0DB1" w:rsidTr="00DE25D1">
        <w:tc>
          <w:tcPr>
            <w:tcW w:w="553" w:type="pct"/>
            <w:vAlign w:val="center"/>
          </w:tcPr>
          <w:p w:rsidR="00FF0DB1" w:rsidRPr="00AD1944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1944">
              <w:rPr>
                <w:rFonts w:ascii="Times New Roman" w:hAnsi="Times New Roman"/>
                <w:sz w:val="18"/>
                <w:szCs w:val="18"/>
              </w:rPr>
              <w:t>IgA</w:t>
            </w:r>
          </w:p>
        </w:tc>
        <w:tc>
          <w:tcPr>
            <w:tcW w:w="511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1.68%</w:t>
            </w:r>
          </w:p>
        </w:tc>
        <w:tc>
          <w:tcPr>
            <w:tcW w:w="620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1.16%</w:t>
            </w:r>
          </w:p>
        </w:tc>
        <w:tc>
          <w:tcPr>
            <w:tcW w:w="516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0.33%</w:t>
            </w:r>
          </w:p>
        </w:tc>
        <w:tc>
          <w:tcPr>
            <w:tcW w:w="552" w:type="pct"/>
            <w:vAlign w:val="center"/>
          </w:tcPr>
          <w:p w:rsidR="00FF0DB1" w:rsidRPr="00AD1944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0.0512</w:t>
            </w:r>
          </w:p>
        </w:tc>
        <w:tc>
          <w:tcPr>
            <w:tcW w:w="475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1.86%</w:t>
            </w:r>
          </w:p>
        </w:tc>
        <w:tc>
          <w:tcPr>
            <w:tcW w:w="620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1.56%</w:t>
            </w:r>
          </w:p>
        </w:tc>
        <w:tc>
          <w:tcPr>
            <w:tcW w:w="516" w:type="pct"/>
          </w:tcPr>
          <w:p w:rsidR="00FF0DB1" w:rsidRDefault="00FF0DB1" w:rsidP="00D637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0.57%</w:t>
            </w:r>
          </w:p>
        </w:tc>
        <w:tc>
          <w:tcPr>
            <w:tcW w:w="637" w:type="pct"/>
            <w:vAlign w:val="center"/>
          </w:tcPr>
          <w:p w:rsidR="00FF0DB1" w:rsidRDefault="00FF0DB1" w:rsidP="00D6370E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0.0001</w:t>
            </w:r>
          </w:p>
        </w:tc>
      </w:tr>
    </w:tbl>
    <w:p w:rsidR="00FF0DB1" w:rsidRDefault="00FF0DB1" w:rsidP="00FF0DB1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p value was determined by </w:t>
      </w:r>
      <w:proofErr w:type="spellStart"/>
      <w:r>
        <w:rPr>
          <w:rFonts w:ascii="Times New Roman" w:hAnsi="Times New Roman" w:hint="eastAsia"/>
          <w:sz w:val="18"/>
          <w:szCs w:val="18"/>
        </w:rPr>
        <w:t>Kruskal</w:t>
      </w:r>
      <w:proofErr w:type="spellEnd"/>
      <w:r>
        <w:rPr>
          <w:rFonts w:ascii="Times New Roman" w:hAnsi="Times New Roman" w:hint="eastAsia"/>
          <w:sz w:val="18"/>
          <w:szCs w:val="18"/>
        </w:rPr>
        <w:t>-Wallis test.</w:t>
      </w:r>
      <w:bookmarkStart w:id="0" w:name="_GoBack"/>
      <w:bookmarkEnd w:id="0"/>
    </w:p>
    <w:p w:rsidR="00FF0DB1" w:rsidRPr="0096478C" w:rsidRDefault="00FF0DB1" w:rsidP="00FF0DB1">
      <w:pPr>
        <w:rPr>
          <w:rFonts w:ascii="Times New Roman" w:hAnsi="Times New Roman"/>
          <w:sz w:val="18"/>
          <w:szCs w:val="18"/>
        </w:rPr>
      </w:pPr>
    </w:p>
    <w:p w:rsidR="00FF0DB1" w:rsidRPr="00FF0DB1" w:rsidRDefault="00FF0DB1" w:rsidP="000A4D58">
      <w:pPr>
        <w:rPr>
          <w:rFonts w:ascii="Times New Roman" w:hAnsi="Times New Roman"/>
          <w:sz w:val="18"/>
          <w:szCs w:val="18"/>
        </w:rPr>
      </w:pPr>
    </w:p>
    <w:p w:rsidR="00AC3509" w:rsidRPr="00E70444" w:rsidRDefault="00AC3509"/>
    <w:sectPr w:rsidR="00AC3509" w:rsidRPr="00E70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F2" w:rsidRDefault="00D22DF2" w:rsidP="000A4D58">
      <w:r>
        <w:separator/>
      </w:r>
    </w:p>
  </w:endnote>
  <w:endnote w:type="continuationSeparator" w:id="0">
    <w:p w:rsidR="00D22DF2" w:rsidRDefault="00D22DF2" w:rsidP="000A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F2" w:rsidRDefault="00D22DF2" w:rsidP="000A4D58">
      <w:r>
        <w:separator/>
      </w:r>
    </w:p>
  </w:footnote>
  <w:footnote w:type="continuationSeparator" w:id="0">
    <w:p w:rsidR="00D22DF2" w:rsidRDefault="00D22DF2" w:rsidP="000A4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E2"/>
    <w:rsid w:val="000A4D58"/>
    <w:rsid w:val="005328AF"/>
    <w:rsid w:val="0055053A"/>
    <w:rsid w:val="006B0DDB"/>
    <w:rsid w:val="008E5D79"/>
    <w:rsid w:val="0096478C"/>
    <w:rsid w:val="00AC3509"/>
    <w:rsid w:val="00CD4DE2"/>
    <w:rsid w:val="00D22DF2"/>
    <w:rsid w:val="00DE25D1"/>
    <w:rsid w:val="00E70444"/>
    <w:rsid w:val="00FF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5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4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4D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4D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4D58"/>
    <w:rPr>
      <w:sz w:val="18"/>
      <w:szCs w:val="18"/>
    </w:rPr>
  </w:style>
  <w:style w:type="table" w:styleId="a5">
    <w:name w:val="Table Grid"/>
    <w:basedOn w:val="a1"/>
    <w:qFormat/>
    <w:rsid w:val="000A4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5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4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4D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4D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4D58"/>
    <w:rPr>
      <w:sz w:val="18"/>
      <w:szCs w:val="18"/>
    </w:rPr>
  </w:style>
  <w:style w:type="table" w:styleId="a5">
    <w:name w:val="Table Grid"/>
    <w:basedOn w:val="a1"/>
    <w:qFormat/>
    <w:rsid w:val="000A4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17</cp:revision>
  <dcterms:created xsi:type="dcterms:W3CDTF">2022-05-27T07:26:00Z</dcterms:created>
  <dcterms:modified xsi:type="dcterms:W3CDTF">2022-05-29T07:45:00Z</dcterms:modified>
</cp:coreProperties>
</file>