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3CE0F" w14:textId="72D63914" w:rsidR="0052625C" w:rsidRPr="00621B09" w:rsidRDefault="0052625C" w:rsidP="005C3432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4"/>
          <w:szCs w:val="24"/>
        </w:rPr>
      </w:pPr>
      <w:r w:rsidRPr="00621B09"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4"/>
          <w:szCs w:val="24"/>
        </w:rPr>
        <w:t>Supplemental Figures</w:t>
      </w:r>
    </w:p>
    <w:p w14:paraId="7CA20EE1" w14:textId="77DE7D23" w:rsidR="00F35ADA" w:rsidRPr="00621B09" w:rsidRDefault="0053019E" w:rsidP="00F35ADA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21B09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drawing>
          <wp:inline distT="0" distB="0" distL="0" distR="0" wp14:anchorId="2D73921D" wp14:editId="3F90F02F">
            <wp:extent cx="5943600" cy="4204970"/>
            <wp:effectExtent l="0" t="0" r="0" b="0"/>
            <wp:docPr id="6" name="图片 6" descr="图形用户界面, 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图形用户界面, 图示&#10;&#10;描述已自动生成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04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460936" w14:textId="5FF663CB" w:rsidR="0052625C" w:rsidRPr="00621B09" w:rsidRDefault="0052625C" w:rsidP="005C3432">
      <w:pPr>
        <w:spacing w:line="360" w:lineRule="auto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621B09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Figure S1. </w:t>
      </w:r>
      <w:r w:rsidRPr="00621B09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Identification</w:t>
      </w:r>
      <w:r w:rsidRPr="00621B09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 of </w:t>
      </w:r>
      <w:r w:rsidRPr="00621B09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SARM1</w:t>
      </w:r>
      <w:r w:rsidRPr="00621B09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vertAlign w:val="superscript"/>
        </w:rPr>
        <w:t>PV</w:t>
      </w:r>
      <w:r w:rsidRPr="00621B09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-CKO mice</w:t>
      </w:r>
      <w:r w:rsidRPr="00621B09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Pr="00621B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(A) Schematic presentation of design strategy for SARM1 gene conditional knockout </w:t>
      </w:r>
      <w:proofErr w:type="spellStart"/>
      <w:r w:rsidRPr="00621B09">
        <w:rPr>
          <w:rFonts w:ascii="Times New Roman" w:hAnsi="Times New Roman" w:cs="Times New Roman"/>
          <w:color w:val="000000" w:themeColor="text1"/>
          <w:sz w:val="24"/>
          <w:szCs w:val="24"/>
        </w:rPr>
        <w:t>flox</w:t>
      </w:r>
      <w:proofErr w:type="spellEnd"/>
      <w:r w:rsidRPr="00621B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mice.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(B) Genotyping was performed by agarose gel electrophoresis (</w:t>
      </w:r>
      <w:r w:rsidRPr="00621B0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SARM1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>f/w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, SARM1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 xml:space="preserve">f/f 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mice were shown on the left panel, while</w:t>
      </w:r>
      <w:r w:rsidR="00F35ADA"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</w:t>
      </w:r>
      <w:r w:rsidRPr="00621B0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PV-</w:t>
      </w:r>
      <w:proofErr w:type="spellStart"/>
      <w:r w:rsidRPr="00621B0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Cre</w:t>
      </w:r>
      <w:proofErr w:type="spellEnd"/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mice on the right panel). (C) Western blot </w:t>
      </w:r>
      <w:r w:rsidR="00805AFB"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analysis of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t</w:t>
      </w:r>
      <w:r w:rsidRPr="00621B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 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expression levels of SARM1 in the cortex, hippocampus, cerebellum, and striatum of 2-month-old </w:t>
      </w:r>
      <w:r w:rsidRPr="00621B09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male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SARM1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 xml:space="preserve">f/f 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and </w:t>
      </w:r>
      <w:r w:rsidRPr="00621B0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SARM1</w:t>
      </w:r>
      <w:r w:rsidRPr="00621B0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perscript"/>
        </w:rPr>
        <w:t>PV</w:t>
      </w:r>
      <w:r w:rsidRPr="00621B0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-CKO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mice. (D) Quantitative analysis of the relative SARM1 levels as shown in (C) (n=</w:t>
      </w:r>
      <w:r w:rsidR="0041249C"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9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</w:t>
      </w:r>
      <w:r w:rsidR="00896A65"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animals 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per group). </w:t>
      </w:r>
      <w:r w:rsidRPr="00621B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(E) Immunostaining of SARM1 (green) and PV (red) in the brain of 2-month-old </w:t>
      </w:r>
      <w:r w:rsidRPr="00621B0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male</w:t>
      </w:r>
      <w:r w:rsidRPr="00621B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SARM1</w:t>
      </w:r>
      <w:r w:rsidRPr="00621B0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f/f</w:t>
      </w:r>
      <w:r w:rsidRPr="00621B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SARM1</w:t>
      </w:r>
      <w:r w:rsidRPr="00621B0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PV</w:t>
      </w:r>
      <w:r w:rsidRPr="00621B09">
        <w:rPr>
          <w:rFonts w:ascii="Times New Roman" w:hAnsi="Times New Roman" w:cs="Times New Roman"/>
          <w:color w:val="000000" w:themeColor="text1"/>
          <w:sz w:val="24"/>
          <w:szCs w:val="24"/>
        </w:rPr>
        <w:t>-CKO mice. Cortex images were shown at a higher magnification. (F)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Body weights of </w:t>
      </w:r>
      <w:r w:rsidRPr="00621B09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SARM1</w:t>
      </w:r>
      <w:r w:rsidRPr="00621B09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  <w:vertAlign w:val="superscript"/>
        </w:rPr>
        <w:t>f/f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and </w:t>
      </w:r>
      <w:r w:rsidRPr="00621B0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SARM1</w:t>
      </w:r>
      <w:r w:rsidRPr="00621B0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perscript"/>
        </w:rPr>
        <w:t>PV</w:t>
      </w:r>
      <w:r w:rsidRPr="00621B0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-CKO</w:t>
      </w:r>
      <w:r w:rsidRPr="00621B09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 mice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at different developmental stages (n=6 </w:t>
      </w:r>
      <w:r w:rsidR="00896A65"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animals 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per group). </w:t>
      </w:r>
      <w:r w:rsidR="00805AFB"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The r</w:t>
      </w:r>
      <w:r w:rsidR="00896A65" w:rsidRPr="00621B09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 xml:space="preserve">ed </w:t>
      </w:r>
      <w:r w:rsidR="00896A65"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asteris</w:t>
      </w:r>
      <w:r w:rsidR="00896A65" w:rsidRPr="00621B09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k</w:t>
      </w:r>
      <w:r w:rsidR="00896A65"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represents the specific band of SARM1.</w:t>
      </w:r>
      <w:r w:rsidR="00896A65" w:rsidRPr="00621B09">
        <w:rPr>
          <w:color w:val="000000" w:themeColor="text1"/>
        </w:rPr>
        <w:t xml:space="preserve"> </w:t>
      </w:r>
      <w:r w:rsidR="00896A65"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The density of the western blot bands was normalized</w:t>
      </w:r>
      <w:r w:rsidR="00805AFB"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to</w:t>
      </w:r>
      <w:r w:rsidR="00896A65"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that of</w:t>
      </w:r>
      <w:r w:rsidR="00805AFB"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the</w:t>
      </w:r>
      <w:r w:rsidR="00896A65"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β-actin protein. 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Data were presented as the mean ± SEM.</w:t>
      </w:r>
      <w:r w:rsidRPr="00621B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(D) Quantitative data were analyzed using the </w:t>
      </w:r>
      <w:proofErr w:type="gramStart"/>
      <w:r w:rsidRPr="00621B09">
        <w:rPr>
          <w:rFonts w:ascii="Times New Roman" w:hAnsi="Times New Roman" w:cs="Times New Roman"/>
          <w:color w:val="000000" w:themeColor="text1"/>
          <w:sz w:val="24"/>
          <w:szCs w:val="24"/>
        </w:rPr>
        <w:t>Student’s</w:t>
      </w:r>
      <w:proofErr w:type="gramEnd"/>
      <w:r w:rsidRPr="00621B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t-test. (F) Quantitative data were analyzed using two-way ANOVA followed by Bonferroni’s post hoc tests, compared to the control</w:t>
      </w:r>
      <w:r w:rsidRPr="00621B0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r w:rsidRPr="00621B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group. </w:t>
      </w:r>
      <w:r w:rsidRPr="00621B09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4"/>
          <w:vertAlign w:val="superscript"/>
        </w:rPr>
        <w:t>**</w:t>
      </w:r>
      <w:r w:rsidRPr="00621B09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4"/>
        </w:rPr>
        <w:t>p &lt;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0.01,</w:t>
      </w:r>
      <w:r w:rsidRPr="00621B09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621B09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4"/>
          <w:vertAlign w:val="superscript"/>
        </w:rPr>
        <w:t>***</w:t>
      </w:r>
      <w:r w:rsidRPr="00621B09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4"/>
        </w:rPr>
        <w:t>p &lt;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0.001</w:t>
      </w:r>
      <w:r w:rsidRPr="00621B09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4"/>
        </w:rPr>
        <w:t>.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Scale bars, 20 </w:t>
      </w:r>
      <w:proofErr w:type="spellStart"/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μm</w:t>
      </w:r>
      <w:proofErr w:type="spellEnd"/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.</w:t>
      </w:r>
    </w:p>
    <w:p w14:paraId="5D509800" w14:textId="3A002A79" w:rsidR="00F35ADA" w:rsidRPr="00621B09" w:rsidRDefault="00364C11" w:rsidP="005C3432">
      <w:pPr>
        <w:spacing w:line="360" w:lineRule="auto"/>
        <w:jc w:val="center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621B09">
        <w:rPr>
          <w:rFonts w:ascii="Times New Roman" w:eastAsia="宋体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336A3DB9" wp14:editId="157D1726">
            <wp:extent cx="2868915" cy="5541818"/>
            <wp:effectExtent l="0" t="0" r="190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9401" cy="5620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798DDC" w14:textId="298D0754" w:rsidR="0052625C" w:rsidRPr="00621B09" w:rsidRDefault="0052625C" w:rsidP="005C3432">
      <w:pPr>
        <w:spacing w:line="360" w:lineRule="auto"/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</w:pPr>
      <w:r w:rsidRPr="00621B09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Figure S</w:t>
      </w:r>
      <w:r w:rsidR="00317C5A" w:rsidRPr="00621B09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2</w:t>
      </w:r>
      <w:r w:rsidRPr="00621B09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. SARM1</w:t>
      </w:r>
      <w:r w:rsidRPr="00621B09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  <w:vertAlign w:val="superscript"/>
        </w:rPr>
        <w:t>PV</w:t>
      </w:r>
      <w:r w:rsidRPr="00621B09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-CKO male mice did not show cognitive dysfunction.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(A) </w:t>
      </w:r>
      <w:r w:rsidRPr="00621B09">
        <w:rPr>
          <w:rFonts w:ascii="Times New Roman" w:hAnsi="Times New Roman" w:cs="Times New Roman"/>
          <w:color w:val="000000" w:themeColor="text1"/>
          <w:sz w:val="24"/>
          <w:szCs w:val="24"/>
        </w:rPr>
        <w:t>Quantitative analysis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of time spent sniffing in olfactory habituation/dishabituation test</w:t>
      </w:r>
      <w:r w:rsidRPr="00621B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involving 2-month-old </w:t>
      </w:r>
      <w:r w:rsidRPr="00621B09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male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SARM1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 xml:space="preserve">f/f 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(n=16</w:t>
      </w:r>
      <w:r w:rsidR="00896A65"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animals per group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) or</w:t>
      </w:r>
      <w:r w:rsidRPr="00621B09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SARM1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>PV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-CKO mice (n=17</w:t>
      </w:r>
      <w:r w:rsidR="00896A65"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animals per group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). (B) </w:t>
      </w:r>
      <w:r w:rsidRPr="00621B09">
        <w:rPr>
          <w:rFonts w:ascii="Times New Roman" w:hAnsi="Times New Roman" w:cs="Times New Roman"/>
          <w:color w:val="000000" w:themeColor="text1"/>
          <w:sz w:val="24"/>
          <w:szCs w:val="24"/>
        </w:rPr>
        <w:t>Quantitative analysis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of latency to goal in Barnes Maze test of 2-month-old </w:t>
      </w:r>
      <w:r w:rsidRPr="00621B09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male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SARM1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>f/f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</w:t>
      </w:r>
      <w:r w:rsidRPr="00621B09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(n=16</w:t>
      </w:r>
      <w:r w:rsidR="00896A65"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animals per group</w:t>
      </w:r>
      <w:r w:rsidRPr="00621B09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) 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or</w:t>
      </w:r>
      <w:r w:rsidRPr="00621B09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SARM1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>PV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-CKO mice </w:t>
      </w:r>
      <w:r w:rsidRPr="00621B09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(n=17</w:t>
      </w:r>
      <w:r w:rsidR="00896A65"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animals per group</w:t>
      </w:r>
      <w:r w:rsidRPr="00621B09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)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. (C) </w:t>
      </w:r>
      <w:r w:rsidRPr="00621B09">
        <w:rPr>
          <w:rFonts w:ascii="Times New Roman" w:hAnsi="Times New Roman" w:cs="Times New Roman"/>
          <w:color w:val="000000" w:themeColor="text1"/>
          <w:sz w:val="24"/>
          <w:szCs w:val="24"/>
        </w:rPr>
        <w:t>Quantitative analysis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of number of errors in Barnes Maze test of 2-month-old </w:t>
      </w:r>
      <w:r w:rsidRPr="00621B09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male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SARM1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>f/f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</w:t>
      </w:r>
      <w:r w:rsidRPr="00621B09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(n=16</w:t>
      </w:r>
      <w:r w:rsidR="00896A65"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animals per group</w:t>
      </w:r>
      <w:r w:rsidRPr="00621B09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) 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or</w:t>
      </w:r>
      <w:r w:rsidRPr="00621B09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SARM1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>PV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-CKO mice </w:t>
      </w:r>
      <w:r w:rsidRPr="00621B09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(n=17</w:t>
      </w:r>
      <w:r w:rsidR="00896A65"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animals per group</w:t>
      </w:r>
      <w:r w:rsidRPr="00621B09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)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. Data were presented as the mean ± SEM. (A) Quantitative data were analyzed using the </w:t>
      </w:r>
      <w:proofErr w:type="gramStart"/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Student’s</w:t>
      </w:r>
      <w:proofErr w:type="gramEnd"/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t-test. (B, C) Quantitative data were analyzed using two-way ANOVA followed by Bonferroni’s post-</w:t>
      </w:r>
      <w:proofErr w:type="spellStart"/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hov</w:t>
      </w:r>
      <w:proofErr w:type="spellEnd"/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test, compared to the SARM1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 xml:space="preserve">f/f 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group.</w:t>
      </w:r>
    </w:p>
    <w:p w14:paraId="07364C9F" w14:textId="6BECE240" w:rsidR="00F35ADA" w:rsidRPr="00621B09" w:rsidRDefault="00F35ADA" w:rsidP="00464C24">
      <w:pPr>
        <w:widowControl/>
        <w:spacing w:line="360" w:lineRule="auto"/>
        <w:jc w:val="center"/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</w:pPr>
    </w:p>
    <w:p w14:paraId="7FEF19C2" w14:textId="49B98008" w:rsidR="0052625C" w:rsidRPr="00621B09" w:rsidRDefault="0053019E" w:rsidP="00317C5A">
      <w:pPr>
        <w:widowControl/>
        <w:spacing w:line="360" w:lineRule="auto"/>
        <w:jc w:val="center"/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</w:pPr>
      <w:r w:rsidRPr="00621B09">
        <w:rPr>
          <w:rFonts w:ascii="Times New Roman" w:eastAsia="宋体" w:hAnsi="Times New Roman" w:cs="Times New Roman"/>
          <w:b/>
          <w:bCs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6C71980F" wp14:editId="26E119FE">
            <wp:extent cx="4701309" cy="5566229"/>
            <wp:effectExtent l="0" t="0" r="0" b="0"/>
            <wp:docPr id="2" name="图片 2" descr="图示, 示意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示, 示意图&#10;&#10;描述已自动生成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8325" cy="5598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6FFA6E" w14:textId="66616585" w:rsidR="00B42728" w:rsidRPr="00621B09" w:rsidRDefault="0052625C" w:rsidP="00FC7EA0">
      <w:pPr>
        <w:widowControl/>
        <w:spacing w:line="360" w:lineRule="auto"/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</w:pPr>
      <w:r w:rsidRPr="00621B09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Figure S</w:t>
      </w:r>
      <w:r w:rsidR="00317C5A" w:rsidRPr="00621B09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3</w:t>
      </w:r>
      <w:r w:rsidRPr="00621B09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. Normal neuron development in cortex and hippocampus of SARM1</w:t>
      </w:r>
      <w:r w:rsidRPr="00621B09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  <w:vertAlign w:val="superscript"/>
        </w:rPr>
        <w:t>PV</w:t>
      </w:r>
      <w:r w:rsidRPr="00621B09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-CKO </w:t>
      </w:r>
      <w:r w:rsidR="00F35ADA" w:rsidRPr="00621B09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male mice</w:t>
      </w:r>
      <w:r w:rsidRPr="00621B09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(A-B) Nissl staining images of the cortex (A) or hippocampus (B) obtained from 2-month-old </w:t>
      </w:r>
      <w:r w:rsidRPr="00621B09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male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SARM1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 xml:space="preserve">f/f 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and</w:t>
      </w:r>
      <w:r w:rsidRPr="00621B09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SARM1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>PV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-CKO mice. (C) </w:t>
      </w:r>
      <w:r w:rsidRPr="00621B09">
        <w:rPr>
          <w:rFonts w:ascii="Times New Roman" w:hAnsi="Times New Roman" w:cs="Times New Roman"/>
          <w:color w:val="000000" w:themeColor="text1"/>
          <w:sz w:val="24"/>
          <w:szCs w:val="24"/>
        </w:rPr>
        <w:t>Quantitative analysis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of Nissl positive cells</w:t>
      </w:r>
      <w:r w:rsidR="00896A65"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</w:t>
      </w:r>
      <w:r w:rsidR="00896A65" w:rsidRPr="00621B09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counts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in different brain regions as shown in (A-B) (n=</w:t>
      </w:r>
      <w:r w:rsidR="00464C24"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6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</w:t>
      </w:r>
      <w:r w:rsidR="00E73C84" w:rsidRPr="00621B09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an</w:t>
      </w:r>
      <w:r w:rsidR="00E73C84"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i</w:t>
      </w:r>
      <w:r w:rsidR="00E73C84" w:rsidRPr="00621B09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mals</w:t>
      </w:r>
      <w:r w:rsidR="00E73C84"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per group). (D-E) Immunostaining of </w:t>
      </w:r>
      <w:proofErr w:type="spellStart"/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NeuN</w:t>
      </w:r>
      <w:proofErr w:type="spellEnd"/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in the cortex (D) or hippocampus (E) of 2-month-old </w:t>
      </w:r>
      <w:r w:rsidRPr="00621B09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male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SARM1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 xml:space="preserve">f/f 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and</w:t>
      </w:r>
      <w:r w:rsidRPr="00621B09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SARM1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>PV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-CKO mice. (F) </w:t>
      </w:r>
      <w:r w:rsidRPr="00621B09">
        <w:rPr>
          <w:rFonts w:ascii="Times New Roman" w:hAnsi="Times New Roman" w:cs="Times New Roman"/>
          <w:color w:val="000000" w:themeColor="text1"/>
          <w:sz w:val="24"/>
          <w:szCs w:val="24"/>
        </w:rPr>
        <w:t>Quantitative analysis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of relative </w:t>
      </w:r>
      <w:proofErr w:type="spellStart"/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NeuN</w:t>
      </w:r>
      <w:proofErr w:type="spellEnd"/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>+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cells in different brain regions as shown in (D-E) (n=6 </w:t>
      </w:r>
      <w:r w:rsidR="00E73C84" w:rsidRPr="00621B09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an</w:t>
      </w:r>
      <w:r w:rsidR="00E73C84"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i</w:t>
      </w:r>
      <w:r w:rsidR="00E73C84" w:rsidRPr="00621B09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mals</w:t>
      </w:r>
      <w:r w:rsidR="00E73C84"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per group). Data were presented as the mean ± SEM. Quantitative data were analyzed using the </w:t>
      </w:r>
      <w:proofErr w:type="gramStart"/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Student’s</w:t>
      </w:r>
      <w:proofErr w:type="gramEnd"/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t-test, compared to the control group. Scale bars, 20 </w:t>
      </w:r>
      <w:proofErr w:type="spellStart"/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μm</w:t>
      </w:r>
      <w:proofErr w:type="spellEnd"/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.</w:t>
      </w:r>
    </w:p>
    <w:p w14:paraId="18BAA87C" w14:textId="11AB6189" w:rsidR="0052625C" w:rsidRPr="00621B09" w:rsidRDefault="00B42728" w:rsidP="00FC7EA0">
      <w:pPr>
        <w:widowControl/>
        <w:spacing w:line="360" w:lineRule="auto"/>
        <w:jc w:val="center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621B09">
        <w:rPr>
          <w:rFonts w:ascii="Times New Roman" w:eastAsia="宋体" w:hAnsi="Times New Roman" w:cs="Times New Roman" w:hint="eastAsia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6B9CFBF2" wp14:editId="17A48033">
            <wp:extent cx="6245609" cy="2632364"/>
            <wp:effectExtent l="0" t="0" r="3175" b="0"/>
            <wp:docPr id="4" name="图片 4" descr="图片包含 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片包含 图形用户界面&#10;&#10;描述已自动生成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2804" cy="2635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BB1871" w14:textId="24AA98E7" w:rsidR="00B42728" w:rsidRPr="00621B09" w:rsidRDefault="00B42728" w:rsidP="003B67F5">
      <w:pPr>
        <w:spacing w:line="360" w:lineRule="auto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621B09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Figure S4. </w:t>
      </w:r>
      <w:r w:rsidR="00755B22" w:rsidRPr="00621B09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Double</w:t>
      </w:r>
      <w:r w:rsidR="00DD0EB3" w:rsidRPr="00621B09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-</w:t>
      </w:r>
      <w:r w:rsidR="00755B22" w:rsidRPr="00621B09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labelled PVIs were </w:t>
      </w:r>
      <w:r w:rsidR="00DD0EB3" w:rsidRPr="00621B09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decreased</w:t>
      </w:r>
      <w:r w:rsidR="00755B22" w:rsidRPr="00621B09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 in the cortex of SARM1</w:t>
      </w:r>
      <w:r w:rsidR="00755B22" w:rsidRPr="00621B09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  <w:vertAlign w:val="superscript"/>
        </w:rPr>
        <w:t>PV</w:t>
      </w:r>
      <w:r w:rsidR="00755B22" w:rsidRPr="00621B09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-CKO mice</w:t>
      </w:r>
      <w:r w:rsidRPr="00621B09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(A) </w:t>
      </w:r>
      <w:r w:rsidRPr="00621B09">
        <w:rPr>
          <w:rFonts w:ascii="Times New Roman" w:eastAsia="TimesNewRomanPSMT" w:hAnsi="Times New Roman" w:cs="Times New Roman"/>
          <w:color w:val="000000" w:themeColor="text1"/>
          <w:kern w:val="0"/>
          <w:sz w:val="24"/>
          <w:szCs w:val="24"/>
        </w:rPr>
        <w:t>I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mmunostaining of PV (red) </w:t>
      </w:r>
      <w:r w:rsidRPr="00621B09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and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VVA (</w:t>
      </w:r>
      <w:r w:rsidR="003B67F5" w:rsidRPr="00621B09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DAB</w:t>
      </w:r>
      <w:r w:rsidR="003B67F5"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</w:t>
      </w:r>
      <w:r w:rsidR="003B67F5" w:rsidRPr="00621B09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staining</w:t>
      </w:r>
      <w:r w:rsidR="003B67F5"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, 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pseudo</w:t>
      </w:r>
      <w:r w:rsidR="003B67F5"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-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color</w:t>
      </w:r>
      <w:r w:rsidRPr="00621B09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ed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cyan) in mice </w:t>
      </w:r>
      <w:r w:rsidRPr="00621B09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cortex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of SARM1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 xml:space="preserve">f/f 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and</w:t>
      </w:r>
      <w:r w:rsidRPr="00621B09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SARM1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>PV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-CKO mice. (B) Quantitative analysis of the number of VVA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>+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, PV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>+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, or VVA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>+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PV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 xml:space="preserve">+ 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cells as shown in (A) (n=7 </w:t>
      </w:r>
      <w:r w:rsidRPr="00621B09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an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i</w:t>
      </w:r>
      <w:r w:rsidRPr="00621B09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mals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per group). </w:t>
      </w:r>
      <w:r w:rsidR="00805AFB"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Data were presented as the mean ± SEM. </w:t>
      </w:r>
      <w:r w:rsidR="003B67F5"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Quantitative data were analyzed using the </w:t>
      </w:r>
      <w:proofErr w:type="gramStart"/>
      <w:r w:rsidR="003B67F5"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Student’s</w:t>
      </w:r>
      <w:proofErr w:type="gramEnd"/>
      <w:r w:rsidR="003B67F5"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t test, compared to the control group. </w:t>
      </w:r>
      <w:r w:rsidR="00805AFB" w:rsidRPr="00621B09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4"/>
          <w:vertAlign w:val="superscript"/>
        </w:rPr>
        <w:t>*</w:t>
      </w:r>
      <w:r w:rsidR="00805AFB" w:rsidRPr="00621B09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4"/>
        </w:rPr>
        <w:t>p &lt;</w:t>
      </w:r>
      <w:r w:rsidR="00805AFB"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0.05,</w:t>
      </w:r>
      <w:r w:rsidR="00805AFB" w:rsidRPr="00621B09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805AFB" w:rsidRPr="00621B09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4"/>
          <w:vertAlign w:val="superscript"/>
        </w:rPr>
        <w:t>**</w:t>
      </w:r>
      <w:r w:rsidR="00805AFB" w:rsidRPr="00621B09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4"/>
        </w:rPr>
        <w:t>p &lt;</w:t>
      </w:r>
      <w:r w:rsidR="00805AFB"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0.01</w:t>
      </w:r>
      <w:r w:rsidR="00805AFB" w:rsidRPr="00621B09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4"/>
        </w:rPr>
        <w:t xml:space="preserve">. 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Scale bars, 50 </w:t>
      </w:r>
      <w:proofErr w:type="spellStart"/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μm</w:t>
      </w:r>
      <w:proofErr w:type="spellEnd"/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.</w:t>
      </w:r>
    </w:p>
    <w:p w14:paraId="76C976AB" w14:textId="77777777" w:rsidR="00B42728" w:rsidRPr="00621B09" w:rsidRDefault="00B42728" w:rsidP="00F35ADA">
      <w:pPr>
        <w:widowControl/>
        <w:spacing w:line="360" w:lineRule="auto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</w:p>
    <w:p w14:paraId="02E8F9C0" w14:textId="46099C3E" w:rsidR="00F35ADA" w:rsidRPr="00621B09" w:rsidRDefault="0053019E" w:rsidP="00F35ADA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</w:pPr>
      <w:r w:rsidRPr="00621B09">
        <w:rPr>
          <w:rFonts w:ascii="Times New Roman" w:eastAsia="宋体" w:hAnsi="Times New Roman" w:cs="Times New Roman"/>
          <w:b/>
          <w:bCs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79BBD0F5" wp14:editId="1E9522CC">
            <wp:extent cx="5430982" cy="6325121"/>
            <wp:effectExtent l="0" t="0" r="5080" b="0"/>
            <wp:docPr id="1" name="图片 1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示&#10;&#10;描述已自动生成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8203" cy="6415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FEA4EC" w14:textId="65A93CDB" w:rsidR="003B67F5" w:rsidRPr="00621B09" w:rsidRDefault="0052625C" w:rsidP="00FC7EA0">
      <w:pPr>
        <w:spacing w:line="360" w:lineRule="auto"/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</w:pPr>
      <w:r w:rsidRPr="00621B09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Figure S</w:t>
      </w:r>
      <w:r w:rsidR="00B308FC" w:rsidRPr="00621B09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5</w:t>
      </w:r>
      <w:r w:rsidRPr="00621B09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. SARM1 knockout in PVIs did not affect the development of PVIs and initiate inflammatory responses. 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(A) </w:t>
      </w:r>
      <w:r w:rsidRPr="00621B09">
        <w:rPr>
          <w:rFonts w:ascii="Times New Roman" w:eastAsia="TimesNewRomanPSMT" w:hAnsi="Times New Roman" w:cs="Times New Roman"/>
          <w:color w:val="000000" w:themeColor="text1"/>
          <w:kern w:val="0"/>
          <w:sz w:val="24"/>
          <w:szCs w:val="24"/>
        </w:rPr>
        <w:t>I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mmunostaining of PV (red) in mice brain tissues of SARM1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 xml:space="preserve">f/f 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and</w:t>
      </w:r>
      <w:r w:rsidRPr="00621B09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SARM1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>PV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-CKO mice </w:t>
      </w:r>
      <w:r w:rsidRPr="00621B09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at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P14 and P21. (B) Quantitative analysis of the number of PV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>+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cells in the cortex and hippocampus per mm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as shown in (A) (n=6</w:t>
      </w:r>
      <w:r w:rsidR="005D22EC"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</w:t>
      </w:r>
      <w:r w:rsidR="005D22EC" w:rsidRPr="00621B09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an</w:t>
      </w:r>
      <w:r w:rsidR="005D22EC"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i</w:t>
      </w:r>
      <w:r w:rsidR="005D22EC" w:rsidRPr="00621B09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mals</w:t>
      </w:r>
      <w:r w:rsidR="0041249C"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per group). (C-D) </w:t>
      </w:r>
      <w:r w:rsidRPr="00621B09">
        <w:rPr>
          <w:rFonts w:ascii="Times New Roman" w:eastAsia="TimesNewRomanPSMT" w:hAnsi="Times New Roman" w:cs="Times New Roman"/>
          <w:color w:val="000000" w:themeColor="text1"/>
          <w:kern w:val="0"/>
          <w:sz w:val="24"/>
          <w:szCs w:val="24"/>
        </w:rPr>
        <w:t>I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mmunostaining of Iba1 in the cortex (C) or hippocampus (D) of 2-month-old </w:t>
      </w:r>
      <w:r w:rsidRPr="00621B09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male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SARM1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 xml:space="preserve">f/f 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and</w:t>
      </w:r>
      <w:r w:rsidRPr="00621B09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SARM1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>PV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-CKO mice. Images of selected regions (white squares) were shown at a higher magnification. (E) </w:t>
      </w:r>
      <w:r w:rsidRPr="00621B09">
        <w:rPr>
          <w:rFonts w:ascii="Times New Roman" w:hAnsi="Times New Roman" w:cs="Times New Roman"/>
          <w:color w:val="000000" w:themeColor="text1"/>
          <w:sz w:val="24"/>
          <w:szCs w:val="24"/>
        </w:rPr>
        <w:t>Quantitative analysis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of relative Iba1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>+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cells in different brain regions as shown in (C-D) (n=</w:t>
      </w:r>
      <w:r w:rsidR="0007714A"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6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</w:t>
      </w:r>
      <w:r w:rsidR="005D22EC" w:rsidRPr="00621B09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lastRenderedPageBreak/>
        <w:t>an</w:t>
      </w:r>
      <w:r w:rsidR="005D22EC"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i</w:t>
      </w:r>
      <w:r w:rsidR="005D22EC" w:rsidRPr="00621B09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mals</w:t>
      </w:r>
      <w:r w:rsidR="005D22EC"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per group).</w:t>
      </w:r>
      <w:r w:rsidRPr="00621B09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(F) </w:t>
      </w:r>
      <w:r w:rsidRPr="00621B09">
        <w:rPr>
          <w:rFonts w:ascii="Times New Roman" w:eastAsia="TimesNewRomanPSMT" w:hAnsi="Times New Roman" w:cs="Times New Roman"/>
          <w:color w:val="000000" w:themeColor="text1"/>
          <w:kern w:val="0"/>
          <w:sz w:val="24"/>
          <w:szCs w:val="24"/>
        </w:rPr>
        <w:t>I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mmunostaining of GFAP (red) in the hippocampus of 2-month-old </w:t>
      </w:r>
      <w:r w:rsidRPr="00621B09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male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SARM1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 xml:space="preserve">f/f 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and</w:t>
      </w:r>
      <w:r w:rsidRPr="00621B09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SARM1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>PV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-CKO mice. Images of selected regions (white squares) were shown at a higher magnification. (G) </w:t>
      </w:r>
      <w:r w:rsidRPr="00621B09">
        <w:rPr>
          <w:rFonts w:ascii="Times New Roman" w:hAnsi="Times New Roman" w:cs="Times New Roman"/>
          <w:color w:val="000000" w:themeColor="text1"/>
          <w:sz w:val="24"/>
          <w:szCs w:val="24"/>
        </w:rPr>
        <w:t>Quantitative analysis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of relative GFAP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>+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cells in brain regions as shown in (F) (n=</w:t>
      </w:r>
      <w:r w:rsidR="0007714A"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6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</w:t>
      </w:r>
      <w:r w:rsidR="005D22EC" w:rsidRPr="00621B09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an</w:t>
      </w:r>
      <w:r w:rsidR="005D22EC"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i</w:t>
      </w:r>
      <w:r w:rsidR="005D22EC" w:rsidRPr="00621B09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mals</w:t>
      </w:r>
      <w:r w:rsidR="005D22EC"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per group)</w:t>
      </w:r>
      <w:r w:rsidR="00002A72"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. (H)</w:t>
      </w:r>
      <w:r w:rsidR="00002A72" w:rsidRPr="00621B09">
        <w:rPr>
          <w:rFonts w:ascii="Times New Roman" w:eastAsia="TimesNewRomanPSMT" w:hAnsi="Times New Roman" w:cs="Times New Roman"/>
          <w:color w:val="000000" w:themeColor="text1"/>
          <w:kern w:val="0"/>
          <w:sz w:val="24"/>
          <w:szCs w:val="24"/>
        </w:rPr>
        <w:t xml:space="preserve"> I</w:t>
      </w:r>
      <w:r w:rsidR="00002A72"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mmunostaining of CD45 (red) in the cortex and hippocampus of 2-month-old </w:t>
      </w:r>
      <w:r w:rsidR="00002A72" w:rsidRPr="00621B09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male</w:t>
      </w:r>
      <w:r w:rsidR="00002A72"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SARM1</w:t>
      </w:r>
      <w:r w:rsidR="00002A72"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 xml:space="preserve">f/f </w:t>
      </w:r>
      <w:r w:rsidR="00002A72"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and</w:t>
      </w:r>
      <w:r w:rsidR="00002A72" w:rsidRPr="00621B09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002A72"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SARM1</w:t>
      </w:r>
      <w:r w:rsidR="00002A72"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>PV</w:t>
      </w:r>
      <w:r w:rsidR="00002A72"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-CKO mice. (I)</w:t>
      </w:r>
      <w:r w:rsidR="00002A72" w:rsidRPr="00621B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Quantitative analysis</w:t>
      </w:r>
      <w:r w:rsidR="00002A72"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of CD45</w:t>
      </w:r>
      <w:r w:rsidR="00002A72"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>+</w:t>
      </w:r>
      <w:r w:rsidR="00002A72"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cells in brain regions as shown in (H) (n=6 </w:t>
      </w:r>
      <w:r w:rsidR="00002A72" w:rsidRPr="00621B09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an</w:t>
      </w:r>
      <w:r w:rsidR="00002A72"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i</w:t>
      </w:r>
      <w:r w:rsidR="00002A72" w:rsidRPr="00621B09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mals</w:t>
      </w:r>
      <w:r w:rsidR="00002A72"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per group). 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(</w:t>
      </w:r>
      <w:r w:rsidR="00002A72" w:rsidRPr="00621B09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J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) </w:t>
      </w:r>
      <w:r w:rsidRPr="00621B09">
        <w:rPr>
          <w:rFonts w:ascii="Times New Roman" w:hAnsi="Times New Roman" w:cs="Times New Roman"/>
          <w:color w:val="000000" w:themeColor="text1"/>
          <w:sz w:val="24"/>
          <w:szCs w:val="24"/>
        </w:rPr>
        <w:t>Quantitative analysis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of NAD/NADH </w:t>
      </w:r>
      <w:r w:rsidRPr="00621B09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ratio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in prefrontal cortex (n=</w:t>
      </w:r>
      <w:r w:rsidR="0041249C"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8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</w:t>
      </w:r>
      <w:r w:rsidR="005D22EC" w:rsidRPr="00621B09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an</w:t>
      </w:r>
      <w:r w:rsidR="005D22EC"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i</w:t>
      </w:r>
      <w:r w:rsidR="005D22EC" w:rsidRPr="00621B09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mals</w:t>
      </w:r>
      <w:r w:rsidR="005D22EC"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per group). Quantitative data were analyzed using the </w:t>
      </w:r>
      <w:proofErr w:type="gramStart"/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Student’s</w:t>
      </w:r>
      <w:proofErr w:type="gramEnd"/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t</w:t>
      </w:r>
      <w:r w:rsidR="003B67F5"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</w:t>
      </w:r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test, compared to the control group. (A) Scale bars, 1 mm. (C, D, F) Scale bars, 20 </w:t>
      </w:r>
      <w:proofErr w:type="spellStart"/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μm</w:t>
      </w:r>
      <w:proofErr w:type="spellEnd"/>
      <w:r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.</w:t>
      </w:r>
      <w:r w:rsidR="00EE2D70"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(H) Scale bars, 50 </w:t>
      </w:r>
      <w:proofErr w:type="spellStart"/>
      <w:r w:rsidR="00EE2D70"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μm</w:t>
      </w:r>
      <w:proofErr w:type="spellEnd"/>
      <w:r w:rsidR="00EE2D70" w:rsidRPr="00621B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.</w:t>
      </w:r>
    </w:p>
    <w:sectPr w:rsidR="003B67F5" w:rsidRPr="00621B0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Times New Roman"/>
    <w:panose1 w:val="020B0604020202020204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25C"/>
    <w:rsid w:val="00002A72"/>
    <w:rsid w:val="0007714A"/>
    <w:rsid w:val="00135BDA"/>
    <w:rsid w:val="001A36EC"/>
    <w:rsid w:val="00317C5A"/>
    <w:rsid w:val="00364C11"/>
    <w:rsid w:val="003B67F5"/>
    <w:rsid w:val="0041249C"/>
    <w:rsid w:val="00412C69"/>
    <w:rsid w:val="00464C24"/>
    <w:rsid w:val="0052625C"/>
    <w:rsid w:val="0053019E"/>
    <w:rsid w:val="00540E39"/>
    <w:rsid w:val="005C3432"/>
    <w:rsid w:val="005D22EC"/>
    <w:rsid w:val="00621B09"/>
    <w:rsid w:val="006B1F97"/>
    <w:rsid w:val="007134D6"/>
    <w:rsid w:val="00755B22"/>
    <w:rsid w:val="00805AFB"/>
    <w:rsid w:val="00896A65"/>
    <w:rsid w:val="00B308FC"/>
    <w:rsid w:val="00B42728"/>
    <w:rsid w:val="00DD0EB3"/>
    <w:rsid w:val="00E6733E"/>
    <w:rsid w:val="00E73C84"/>
    <w:rsid w:val="00EE2D70"/>
    <w:rsid w:val="00F35ADA"/>
    <w:rsid w:val="00FC7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67AB5E8"/>
  <w15:chartTrackingRefBased/>
  <w15:docId w15:val="{0F1DD64B-EE37-8A4D-9541-1F50AE96F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625C"/>
    <w:pPr>
      <w:widowControl w:val="0"/>
      <w:jc w:val="both"/>
    </w:pPr>
    <w:rPr>
      <w:rFonts w:ascii="DengXian" w:eastAsia="DengXian" w:hAnsi="DengXian" w:cs="宋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1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"/><Relationship Id="rId10" Type="http://schemas.openxmlformats.org/officeDocument/2006/relationships/theme" Target="theme/theme1.xml"/><Relationship Id="rId4" Type="http://schemas.openxmlformats.org/officeDocument/2006/relationships/image" Target="media/image1.tif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6</Pages>
  <Words>709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 Huankun</dc:creator>
  <cp:keywords/>
  <dc:description/>
  <cp:lastModifiedBy>Sun Huankun</cp:lastModifiedBy>
  <cp:revision>7</cp:revision>
  <dcterms:created xsi:type="dcterms:W3CDTF">2022-03-04T16:03:00Z</dcterms:created>
  <dcterms:modified xsi:type="dcterms:W3CDTF">2022-07-06T06:43:00Z</dcterms:modified>
</cp:coreProperties>
</file>