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104474" w14:textId="0A8422B9" w:rsidR="004E57B6" w:rsidRPr="00FB0DB5" w:rsidRDefault="0073598F" w:rsidP="0050367C">
      <w:pPr>
        <w:pStyle w:val="NormalWeb"/>
        <w:spacing w:before="0" w:beforeAutospacing="0" w:after="0" w:afterAutospacing="0" w:line="276" w:lineRule="auto"/>
        <w:ind w:right="-434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Modelling</w:t>
      </w:r>
      <w:r w:rsidR="004E57B6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aggressive prostate cancers of young men in immune-competent mice, driven by isogenic </w:t>
      </w:r>
      <w:r w:rsidR="004E57B6" w:rsidRPr="00FB0DB5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  <w:t>Trp53</w:t>
      </w:r>
      <w:r w:rsidR="004E57B6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alterations </w:t>
      </w:r>
      <w:r w:rsidR="00882756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and </w:t>
      </w:r>
      <w:r w:rsidR="00882756" w:rsidRPr="00882756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  <w:t xml:space="preserve">Pten </w:t>
      </w:r>
      <w:r w:rsidR="00882756">
        <w:rPr>
          <w:rFonts w:asciiTheme="majorBidi" w:hAnsiTheme="majorBidi" w:cstheme="majorBidi"/>
          <w:b/>
          <w:bCs/>
          <w:color w:val="000000"/>
          <w:sz w:val="28"/>
          <w:szCs w:val="28"/>
        </w:rPr>
        <w:t>loss</w:t>
      </w:r>
    </w:p>
    <w:p w14:paraId="2E6C189C" w14:textId="03F8E33B" w:rsidR="00FB0DB5" w:rsidRDefault="00FB0DB5" w:rsidP="00FF64DB">
      <w:pPr>
        <w:pStyle w:val="NormalWeb"/>
        <w:spacing w:before="0" w:beforeAutospacing="0" w:after="0" w:afterAutospacing="0" w:line="276" w:lineRule="auto"/>
        <w:ind w:right="-575"/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</w:pPr>
    </w:p>
    <w:p w14:paraId="04928C92" w14:textId="77777777" w:rsidR="006F02DF" w:rsidRPr="002E7C01" w:rsidRDefault="006F02DF" w:rsidP="006F02DF">
      <w:pPr>
        <w:spacing w:line="360" w:lineRule="auto"/>
        <w:ind w:right="-573"/>
        <w:jc w:val="both"/>
        <w:rPr>
          <w:b/>
          <w:color w:val="0E101A"/>
        </w:rPr>
      </w:pPr>
      <w:r w:rsidRPr="00807330">
        <w:rPr>
          <w:b/>
          <w:bCs/>
        </w:rPr>
        <w:t xml:space="preserve">Supplementary </w:t>
      </w:r>
      <w:r>
        <w:rPr>
          <w:b/>
          <w:bCs/>
        </w:rPr>
        <w:t xml:space="preserve">Figure </w:t>
      </w:r>
      <w:r w:rsidRPr="001C78C9">
        <w:rPr>
          <w:b/>
          <w:bCs/>
          <w:color w:val="0E101A"/>
        </w:rPr>
        <w:t>1: Increased tumour growth is concentrated in anterior compartment of prostate.</w:t>
      </w:r>
      <w:r>
        <w:rPr>
          <w:color w:val="0E101A"/>
        </w:rPr>
        <w:t xml:space="preserve"> (a) AP lobes were dissected from the rest of the lobes (Prostate minus AP: Prostate-AP). Prostate-AP weights normalised to the body weight of 6 weeks-old and 12 weeks-old mice with different genotypes. Matrix showing p-values (blue indicates p-values &gt;0.05) resulting from of statistical comparison of genotypes using ANOVA and Tukey’s tests in 6-week old (upper panel) and 12-week old (lower panel) mice. Error bars indicate mean ± SEM (n= 4-7 mice).</w:t>
      </w:r>
      <w:r w:rsidRPr="00CB4659">
        <w:rPr>
          <w:color w:val="0E101A"/>
        </w:rPr>
        <w:t xml:space="preserve"> </w:t>
      </w:r>
      <w:r>
        <w:rPr>
          <w:color w:val="0E101A"/>
        </w:rPr>
        <w:t xml:space="preserve">(b) Prostates were harvested at ethical endpoint from the mouse carcass and dissected </w:t>
      </w:r>
      <w:proofErr w:type="spellStart"/>
      <w:r>
        <w:rPr>
          <w:color w:val="0E101A"/>
        </w:rPr>
        <w:t>en</w:t>
      </w:r>
      <w:proofErr w:type="spellEnd"/>
      <w:r>
        <w:rPr>
          <w:color w:val="0E101A"/>
        </w:rPr>
        <w:t xml:space="preserve"> bloc. Representative photographs of the prostates at the ethical endpoint of mice with indicated genotype. Bladder (Bl), seminal vesicles (SV) and anterior prostate (AP) lobes are denoted for each prostate.</w:t>
      </w:r>
    </w:p>
    <w:p w14:paraId="05277038" w14:textId="77777777" w:rsidR="006F02DF" w:rsidRDefault="006F02DF" w:rsidP="006F02DF">
      <w:pPr>
        <w:pStyle w:val="NormalWeb"/>
        <w:spacing w:line="360" w:lineRule="auto"/>
        <w:ind w:right="-573"/>
        <w:jc w:val="both"/>
        <w:rPr>
          <w:color w:val="0E101A"/>
        </w:rPr>
      </w:pPr>
      <w:r w:rsidRPr="00094E59">
        <w:t xml:space="preserve"> </w:t>
      </w:r>
      <w:r w:rsidRPr="00094E59">
        <w:rPr>
          <w:b/>
          <w:color w:val="0E101A"/>
        </w:rPr>
        <w:t xml:space="preserve">Supplementary Figure </w:t>
      </w:r>
      <w:r w:rsidRPr="002E7C01">
        <w:rPr>
          <w:b/>
          <w:color w:val="0E101A"/>
        </w:rPr>
        <w:t>2.</w:t>
      </w:r>
      <w:r>
        <w:rPr>
          <w:color w:val="0E101A"/>
        </w:rPr>
        <w:t xml:space="preserve">  </w:t>
      </w:r>
      <w:r w:rsidRPr="002E7C01">
        <w:rPr>
          <w:b/>
          <w:color w:val="0E101A"/>
        </w:rPr>
        <w:t xml:space="preserve">Combined </w:t>
      </w:r>
      <w:r w:rsidRPr="002E7C01">
        <w:rPr>
          <w:b/>
          <w:i/>
          <w:iCs/>
          <w:color w:val="0E101A"/>
        </w:rPr>
        <w:t>Pten</w:t>
      </w:r>
      <w:r w:rsidRPr="002E7C01">
        <w:rPr>
          <w:b/>
          <w:color w:val="0E101A"/>
        </w:rPr>
        <w:t xml:space="preserve"> loss and </w:t>
      </w:r>
      <w:r w:rsidRPr="002E7C01">
        <w:rPr>
          <w:b/>
          <w:i/>
          <w:iCs/>
          <w:color w:val="0E101A"/>
        </w:rPr>
        <w:t>Trp53</w:t>
      </w:r>
      <w:r w:rsidRPr="002E7C01">
        <w:rPr>
          <w:b/>
          <w:color w:val="0E101A"/>
        </w:rPr>
        <w:t xml:space="preserve"> mutation impacts growth rate of prostate tumours</w:t>
      </w:r>
      <w:r>
        <w:rPr>
          <w:color w:val="0E101A"/>
        </w:rPr>
        <w:t xml:space="preserve">. (a-e) Growth rate for the indicated genotypes depicted as prostate weight (normalised to bodyweight) as a function of time. </w:t>
      </w:r>
      <w:r w:rsidRPr="00693E6E">
        <w:rPr>
          <w:b/>
          <w:bCs/>
          <w:color w:val="0E101A"/>
        </w:rPr>
        <w:t>Table f</w:t>
      </w:r>
      <w:r>
        <w:rPr>
          <w:color w:val="0E101A"/>
        </w:rPr>
        <w:t xml:space="preserve"> summarises PC tumour growth kinetics where K is the rate constant; Tau is the time constant, reciprocal of K; and doubling-time was calculated as </w:t>
      </w:r>
      <w:proofErr w:type="gramStart"/>
      <w:r>
        <w:rPr>
          <w:color w:val="0E101A"/>
        </w:rPr>
        <w:t>ln(</w:t>
      </w:r>
      <w:proofErr w:type="gramEnd"/>
      <w:r>
        <w:rPr>
          <w:color w:val="0E101A"/>
        </w:rPr>
        <w:t xml:space="preserve">2)/K. The goodness of fit of the exponential curves was determined using both a robust sum of squares and a robust standard deviation of the residuals (RSDR). n is shown in Table f for each genotype. </w:t>
      </w:r>
    </w:p>
    <w:p w14:paraId="5508CA24" w14:textId="77777777" w:rsidR="006F02DF" w:rsidRDefault="006F02DF" w:rsidP="006F02DF">
      <w:pPr>
        <w:pStyle w:val="NormalWeb"/>
        <w:spacing w:line="360" w:lineRule="auto"/>
        <w:ind w:right="-573"/>
        <w:contextualSpacing/>
        <w:jc w:val="both"/>
        <w:rPr>
          <w:color w:val="0E101A"/>
        </w:rPr>
      </w:pPr>
      <w:r w:rsidRPr="00094E59">
        <w:rPr>
          <w:b/>
          <w:color w:val="0E101A"/>
        </w:rPr>
        <w:t xml:space="preserve">Supplementary Figure </w:t>
      </w:r>
      <w:r w:rsidRPr="002E7C01">
        <w:rPr>
          <w:b/>
          <w:color w:val="0E101A"/>
        </w:rPr>
        <w:t>3</w:t>
      </w:r>
      <w:r>
        <w:rPr>
          <w:color w:val="0E101A"/>
        </w:rPr>
        <w:t xml:space="preserve">. </w:t>
      </w:r>
      <w:r w:rsidRPr="002E7C01">
        <w:rPr>
          <w:b/>
          <w:color w:val="0E101A"/>
        </w:rPr>
        <w:t>Enlargement of Peyer’s patch</w:t>
      </w:r>
      <w:r>
        <w:rPr>
          <w:b/>
          <w:color w:val="0E101A"/>
        </w:rPr>
        <w:t>e</w:t>
      </w:r>
      <w:r w:rsidRPr="002E7C01">
        <w:rPr>
          <w:b/>
          <w:color w:val="0E101A"/>
        </w:rPr>
        <w:t>s and medial iliac lymph nodes in transgenic mice</w:t>
      </w:r>
      <w:r>
        <w:rPr>
          <w:color w:val="0E101A"/>
        </w:rPr>
        <w:t xml:space="preserve">. </w:t>
      </w:r>
    </w:p>
    <w:p w14:paraId="4D3FB0F4" w14:textId="77777777" w:rsidR="006F02DF" w:rsidRDefault="006F02DF" w:rsidP="006F02DF">
      <w:pPr>
        <w:pStyle w:val="NormalWeb"/>
        <w:spacing w:line="360" w:lineRule="auto"/>
        <w:ind w:right="-573"/>
        <w:contextualSpacing/>
        <w:jc w:val="both"/>
        <w:rPr>
          <w:color w:val="0E101A"/>
        </w:rPr>
      </w:pPr>
      <w:r>
        <w:rPr>
          <w:color w:val="0E101A"/>
        </w:rPr>
        <w:t>(a) and (b) are representative images of a gross dissection at the ethical endpoint of an adult male mouse in a supine position. Peyer’s patches were found to be enlarged in all transgenic mice. Besides the Peyer's patches, (b) medial iliac lymph nodes (mi-LNs) were significantly enlarged. mi-LNs were examined through (c) hematoxylin and eosin (H&amp;E) staining; however, histopathological examination of excised LNs showed no metastatic foci (as shown in the zoomed-in images). (d) The area of whole H&amp;E mi-LNs sections was determined from microscopy images and plotted for each genotype. Matrix showing p-values result of an ANOVA and Tukey’s test; blue indicates p-value &gt;0.05 whereas red indicates p-value &lt;0.05. Error bars indicate mean ± SEM. 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+/+</w:t>
      </w:r>
      <w:r w:rsidRPr="00242CC6">
        <w:rPr>
          <w:i/>
          <w:iCs/>
          <w:color w:val="0E101A"/>
          <w:vertAlign w:val="superscript"/>
        </w:rPr>
        <w:t>)</w:t>
      </w:r>
      <w:r w:rsidRPr="00024C60">
        <w:rPr>
          <w:rStyle w:val="Emphasis"/>
          <w:color w:val="0E101A"/>
        </w:rPr>
        <w:t>Trp53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+/+</w:t>
      </w:r>
      <w:r w:rsidRPr="00242CC6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 xml:space="preserve"> n=2; 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(-/-)</w:t>
      </w:r>
      <w:r w:rsidRPr="00024C60">
        <w:rPr>
          <w:rStyle w:val="Emphasis"/>
          <w:color w:val="0E101A"/>
        </w:rPr>
        <w:t>Trp53</w:t>
      </w:r>
      <w:r w:rsidRPr="00242CC6">
        <w:rPr>
          <w:i/>
          <w:iCs/>
          <w:color w:val="0E101A"/>
          <w:vertAlign w:val="superscript"/>
        </w:rPr>
        <w:t>(+/+)</w:t>
      </w:r>
      <w:r>
        <w:rPr>
          <w:color w:val="0E101A"/>
        </w:rPr>
        <w:t xml:space="preserve"> n=9; 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(-/-)</w:t>
      </w:r>
      <w:r w:rsidRPr="00024C60">
        <w:rPr>
          <w:rStyle w:val="Emphasis"/>
          <w:color w:val="0E101A"/>
        </w:rPr>
        <w:t>Trp53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-/-</w:t>
      </w:r>
      <w:r w:rsidRPr="00242CC6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 xml:space="preserve"> n=7; 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-/-</w:t>
      </w:r>
      <w:r w:rsidRPr="00242CC6">
        <w:rPr>
          <w:i/>
          <w:iCs/>
          <w:color w:val="0E101A"/>
          <w:vertAlign w:val="superscript"/>
        </w:rPr>
        <w:t>)</w:t>
      </w:r>
      <w:r w:rsidRPr="00024C60">
        <w:rPr>
          <w:rStyle w:val="Emphasis"/>
          <w:color w:val="0E101A"/>
        </w:rPr>
        <w:t>Trp53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R172H/-</w:t>
      </w:r>
      <w:r w:rsidRPr="00242CC6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 xml:space="preserve"> n=6; 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-/-</w:t>
      </w:r>
      <w:r w:rsidRPr="00242CC6">
        <w:rPr>
          <w:i/>
          <w:iCs/>
          <w:color w:val="0E101A"/>
          <w:vertAlign w:val="superscript"/>
        </w:rPr>
        <w:t>)</w:t>
      </w:r>
      <w:r w:rsidRPr="00024C60">
        <w:rPr>
          <w:rStyle w:val="Emphasis"/>
          <w:color w:val="0E101A"/>
        </w:rPr>
        <w:t>Trp53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R172H/R172H</w:t>
      </w:r>
      <w:r w:rsidRPr="00242CC6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 xml:space="preserve"> n=7; 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-/-</w:t>
      </w:r>
      <w:r w:rsidRPr="00242CC6">
        <w:rPr>
          <w:i/>
          <w:iCs/>
          <w:color w:val="0E101A"/>
          <w:vertAlign w:val="superscript"/>
        </w:rPr>
        <w:t>)</w:t>
      </w:r>
      <w:r w:rsidRPr="00024C60">
        <w:rPr>
          <w:rStyle w:val="Emphasis"/>
          <w:color w:val="0E101A"/>
        </w:rPr>
        <w:t>Trp53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R245W/-</w:t>
      </w:r>
      <w:r w:rsidRPr="00242CC6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 xml:space="preserve"> n=5; 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-/-</w:t>
      </w:r>
      <w:r w:rsidRPr="00242CC6">
        <w:rPr>
          <w:i/>
          <w:iCs/>
          <w:color w:val="0E101A"/>
          <w:vertAlign w:val="superscript"/>
        </w:rPr>
        <w:t>)</w:t>
      </w:r>
      <w:r w:rsidRPr="00024C60">
        <w:rPr>
          <w:rStyle w:val="Emphasis"/>
          <w:color w:val="0E101A"/>
        </w:rPr>
        <w:t>Trp53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R245W/R245W</w:t>
      </w:r>
      <w:r w:rsidRPr="00242CC6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 xml:space="preserve"> n=11. (e) Representative hematoxylin and eosin (H&amp;E) stained and p53 immunohistochemistry sections from bladders (Bl) of normal [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(+/</w:t>
      </w:r>
      <w:proofErr w:type="gramStart"/>
      <w:r w:rsidRPr="00242CC6">
        <w:rPr>
          <w:i/>
          <w:iCs/>
          <w:color w:val="0E101A"/>
          <w:vertAlign w:val="superscript"/>
        </w:rPr>
        <w:t>+)</w:t>
      </w:r>
      <w:r w:rsidRPr="00024C60">
        <w:rPr>
          <w:rStyle w:val="Emphasis"/>
          <w:color w:val="0E101A"/>
        </w:rPr>
        <w:t>Trp</w:t>
      </w:r>
      <w:proofErr w:type="gramEnd"/>
      <w:r w:rsidRPr="00024C60">
        <w:rPr>
          <w:rStyle w:val="Emphasis"/>
          <w:color w:val="0E101A"/>
        </w:rPr>
        <w:t>53</w:t>
      </w:r>
      <w:r w:rsidRPr="00242CC6">
        <w:rPr>
          <w:i/>
          <w:iCs/>
          <w:color w:val="0E101A"/>
          <w:vertAlign w:val="superscript"/>
        </w:rPr>
        <w:t>(+/+)</w:t>
      </w:r>
      <w:r w:rsidRPr="00242CC6">
        <w:rPr>
          <w:color w:val="0E101A"/>
        </w:rPr>
        <w:t>]</w:t>
      </w:r>
      <w:r>
        <w:rPr>
          <w:color w:val="0E101A"/>
        </w:rPr>
        <w:t xml:space="preserve"> and mutant [</w:t>
      </w:r>
      <w:r w:rsidRPr="00024C60">
        <w:rPr>
          <w:rStyle w:val="Emphasis"/>
          <w:color w:val="0E101A"/>
        </w:rPr>
        <w:t>Pten</w:t>
      </w:r>
      <w:r w:rsidRPr="00242CC6">
        <w:rPr>
          <w:i/>
          <w:iCs/>
          <w:color w:val="0E101A"/>
          <w:vertAlign w:val="superscript"/>
        </w:rPr>
        <w:t>(-/-)</w:t>
      </w:r>
      <w:r w:rsidRPr="00024C60">
        <w:rPr>
          <w:rStyle w:val="Emphasis"/>
          <w:color w:val="0E101A"/>
        </w:rPr>
        <w:t>Trp53</w:t>
      </w:r>
      <w:r w:rsidRPr="00242CC6">
        <w:rPr>
          <w:i/>
          <w:iCs/>
          <w:color w:val="0E101A"/>
          <w:vertAlign w:val="superscript"/>
        </w:rPr>
        <w:t>(</w:t>
      </w:r>
      <w:r w:rsidRPr="00024C60">
        <w:rPr>
          <w:i/>
          <w:iCs/>
          <w:color w:val="0E101A"/>
          <w:vertAlign w:val="superscript"/>
        </w:rPr>
        <w:t>R172H/R172H</w:t>
      </w:r>
      <w:r w:rsidRPr="00242CC6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 xml:space="preserve">] mice. Histopathological analyses revealed </w:t>
      </w:r>
      <w:r>
        <w:rPr>
          <w:color w:val="0E101A"/>
        </w:rPr>
        <w:lastRenderedPageBreak/>
        <w:t>that some bladders of the transgenic mice displayed mt-p53 expressing cells with histological features of carcinoma in situ (CIS). Invasion of the muscle layer was not observed. </w:t>
      </w:r>
    </w:p>
    <w:p w14:paraId="1F744D5F" w14:textId="77777777" w:rsidR="006F02DF" w:rsidRDefault="006F02DF" w:rsidP="006F02DF">
      <w:pPr>
        <w:spacing w:line="360" w:lineRule="auto"/>
        <w:ind w:right="-575"/>
        <w:rPr>
          <w:color w:val="0E101A"/>
        </w:rPr>
      </w:pPr>
      <w:r w:rsidRPr="00807330">
        <w:rPr>
          <w:b/>
          <w:bCs/>
        </w:rPr>
        <w:t>Supplementary</w:t>
      </w:r>
      <w:r>
        <w:rPr>
          <w:b/>
          <w:bCs/>
        </w:rPr>
        <w:t xml:space="preserve"> Figure</w:t>
      </w:r>
      <w:r w:rsidRPr="00807330">
        <w:rPr>
          <w:b/>
          <w:bCs/>
        </w:rPr>
        <w:t xml:space="preserve"> 4</w:t>
      </w:r>
      <w:r>
        <w:rPr>
          <w:b/>
          <w:bCs/>
        </w:rPr>
        <w:t>.</w:t>
      </w:r>
      <w:r w:rsidRPr="00807330">
        <w:rPr>
          <w:b/>
          <w:bCs/>
        </w:rPr>
        <w:t xml:space="preserve"> Gene Set Enrichment Analysis (GSEA) for Immunomodulatory </w:t>
      </w:r>
      <w:r>
        <w:rPr>
          <w:b/>
          <w:bCs/>
        </w:rPr>
        <w:t>g</w:t>
      </w:r>
      <w:r w:rsidRPr="00807330">
        <w:rPr>
          <w:b/>
          <w:bCs/>
        </w:rPr>
        <w:t xml:space="preserve">enes exposes temporal profile differences among the isogenic </w:t>
      </w:r>
      <w:r w:rsidRPr="00807330">
        <w:rPr>
          <w:b/>
          <w:bCs/>
          <w:i/>
          <w:iCs/>
        </w:rPr>
        <w:t xml:space="preserve">Trp53 </w:t>
      </w:r>
      <w:r w:rsidRPr="00807330">
        <w:rPr>
          <w:b/>
          <w:bCs/>
        </w:rPr>
        <w:t xml:space="preserve">variants in PC tumours. </w:t>
      </w:r>
      <w:r w:rsidRPr="00431ECD">
        <w:t>GSEA plot</w:t>
      </w:r>
      <w:r>
        <w:t xml:space="preserve">s comparing differentially expressed immunomodulatory genes in </w:t>
      </w:r>
      <w:r>
        <w:rPr>
          <w:color w:val="0E101A"/>
        </w:rPr>
        <w:t>anterior prostate (AP)</w:t>
      </w:r>
      <w:r>
        <w:t xml:space="preserve"> tumours at: (a) 12 weeks AP relative to endpoint AP tumours; (b) 12 weeks AP and (c) at endpoint. </w:t>
      </w:r>
      <w:r w:rsidRPr="002A22F8">
        <w:t>Significantly enriched immune signatures (</w:t>
      </w:r>
      <w:proofErr w:type="spellStart"/>
      <w:r w:rsidRPr="00524B02">
        <w:rPr>
          <w:color w:val="000000" w:themeColor="text1"/>
        </w:rPr>
        <w:t>Benjamini</w:t>
      </w:r>
      <w:proofErr w:type="spellEnd"/>
      <w:r w:rsidRPr="00524B02">
        <w:rPr>
          <w:color w:val="000000" w:themeColor="text1"/>
        </w:rPr>
        <w:t>–Hochberg</w:t>
      </w:r>
      <w:r w:rsidRPr="00524B02">
        <w:rPr>
          <w:color w:val="000000" w:themeColor="text1"/>
          <w:sz w:val="26"/>
          <w:szCs w:val="26"/>
        </w:rPr>
        <w:t> </w:t>
      </w:r>
      <w:r w:rsidRPr="00524B02">
        <w:rPr>
          <w:color w:val="000000" w:themeColor="text1"/>
        </w:rPr>
        <w:t>adjusted</w:t>
      </w:r>
      <w:r>
        <w:rPr>
          <w:color w:val="000000" w:themeColor="text1"/>
        </w:rPr>
        <w:t xml:space="preserve"> p-value &lt;0.05</w:t>
      </w:r>
      <w:r w:rsidRPr="002A22F8">
        <w:t xml:space="preserve">) are denoted by </w:t>
      </w:r>
      <w:r>
        <w:t xml:space="preserve">larger </w:t>
      </w:r>
      <w:r w:rsidRPr="002A22F8">
        <w:t>dot</w:t>
      </w:r>
      <w:r>
        <w:t xml:space="preserve"> size</w:t>
      </w:r>
      <w:r w:rsidRPr="002A22F8">
        <w:t>.</w:t>
      </w:r>
      <w:r>
        <w:t xml:space="preserve"> </w:t>
      </w:r>
      <w:r w:rsidRPr="00A0606B">
        <w:rPr>
          <w:rStyle w:val="Emphasis"/>
          <w:color w:val="0E101A"/>
        </w:rPr>
        <w:t>Pten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-/-</w:t>
      </w:r>
      <w:r w:rsidRPr="00783C81">
        <w:rPr>
          <w:i/>
          <w:iCs/>
          <w:color w:val="0E101A"/>
          <w:vertAlign w:val="superscript"/>
        </w:rPr>
        <w:t>)</w:t>
      </w:r>
      <w:r w:rsidRPr="00A0606B">
        <w:rPr>
          <w:rStyle w:val="Emphasis"/>
          <w:color w:val="0E101A"/>
        </w:rPr>
        <w:t>Trp53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+/+</w:t>
      </w:r>
      <w:r w:rsidRPr="00783C81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>: 12-weeks old mice n=3 and endpoint mice n=4; </w:t>
      </w:r>
      <w:r w:rsidRPr="00A0606B">
        <w:rPr>
          <w:rStyle w:val="Emphasis"/>
          <w:color w:val="0E101A"/>
        </w:rPr>
        <w:t>Pten</w:t>
      </w:r>
      <w:r w:rsidRPr="00783C81">
        <w:rPr>
          <w:i/>
          <w:iCs/>
          <w:color w:val="0E101A"/>
          <w:vertAlign w:val="superscript"/>
        </w:rPr>
        <w:t>(-/-)</w:t>
      </w:r>
      <w:r w:rsidRPr="00A0606B">
        <w:rPr>
          <w:rStyle w:val="Emphasis"/>
          <w:color w:val="0E101A"/>
        </w:rPr>
        <w:t>Trp53</w:t>
      </w:r>
      <w:r w:rsidRPr="00783C81">
        <w:rPr>
          <w:i/>
          <w:iCs/>
          <w:color w:val="0E101A"/>
          <w:vertAlign w:val="superscript"/>
        </w:rPr>
        <w:t>(-/-)</w:t>
      </w:r>
      <w:r>
        <w:rPr>
          <w:color w:val="0E101A"/>
        </w:rPr>
        <w:t>: 12-weeks old mice n=3 and endpoint mice n=3; </w:t>
      </w:r>
      <w:r w:rsidRPr="00A0606B">
        <w:rPr>
          <w:rStyle w:val="Emphasis"/>
          <w:color w:val="0E101A"/>
        </w:rPr>
        <w:t>Pten</w:t>
      </w:r>
      <w:r w:rsidRPr="00783C81">
        <w:rPr>
          <w:i/>
          <w:iCs/>
          <w:color w:val="0E101A"/>
          <w:vertAlign w:val="superscript"/>
        </w:rPr>
        <w:t>(-/-)</w:t>
      </w:r>
      <w:r w:rsidRPr="00A0606B">
        <w:rPr>
          <w:rStyle w:val="Emphasis"/>
          <w:color w:val="0E101A"/>
        </w:rPr>
        <w:t>Trp53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R172H/R172H</w:t>
      </w:r>
      <w:r w:rsidRPr="00783C81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>: 12-weeks old mice n=3 and endpoint mice n=3; </w:t>
      </w:r>
      <w:r w:rsidRPr="00A0606B">
        <w:rPr>
          <w:rStyle w:val="Emphasis"/>
          <w:color w:val="0E101A"/>
        </w:rPr>
        <w:t>Pten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-/-</w:t>
      </w:r>
      <w:r w:rsidRPr="00783C81">
        <w:rPr>
          <w:i/>
          <w:iCs/>
          <w:color w:val="0E101A"/>
          <w:vertAlign w:val="superscript"/>
        </w:rPr>
        <w:t>)</w:t>
      </w:r>
      <w:r w:rsidRPr="00A0606B">
        <w:rPr>
          <w:rStyle w:val="Emphasis"/>
          <w:color w:val="0E101A"/>
        </w:rPr>
        <w:t>Trp53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R245W/R245W</w:t>
      </w:r>
      <w:r w:rsidRPr="00783C81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>: 12-weeks old mice n=3 and endpoint mice n=3.</w:t>
      </w:r>
    </w:p>
    <w:p w14:paraId="4BC8E8FD" w14:textId="77777777" w:rsidR="006F02DF" w:rsidRPr="00807330" w:rsidRDefault="006F02DF" w:rsidP="006F02DF">
      <w:pPr>
        <w:spacing w:line="360" w:lineRule="auto"/>
        <w:ind w:right="-575"/>
        <w:rPr>
          <w:b/>
          <w:bCs/>
        </w:rPr>
      </w:pPr>
    </w:p>
    <w:p w14:paraId="759F0394" w14:textId="77777777" w:rsidR="006F02DF" w:rsidRPr="006428D7" w:rsidRDefault="006F02DF" w:rsidP="006F02DF">
      <w:pPr>
        <w:spacing w:line="360" w:lineRule="auto"/>
        <w:ind w:right="-575"/>
      </w:pPr>
      <w:bookmarkStart w:id="0" w:name="_Hlk103681110"/>
      <w:r w:rsidRPr="00807330">
        <w:rPr>
          <w:b/>
          <w:bCs/>
        </w:rPr>
        <w:t xml:space="preserve">Supplementary </w:t>
      </w:r>
      <w:r>
        <w:rPr>
          <w:b/>
          <w:bCs/>
        </w:rPr>
        <w:t xml:space="preserve">Figure </w:t>
      </w:r>
      <w:bookmarkEnd w:id="0"/>
      <w:r w:rsidRPr="00807330">
        <w:rPr>
          <w:b/>
          <w:bCs/>
        </w:rPr>
        <w:t xml:space="preserve">5. </w:t>
      </w:r>
      <w:r>
        <w:rPr>
          <w:b/>
          <w:bCs/>
        </w:rPr>
        <w:t>Expression of T</w:t>
      </w:r>
      <w:r w:rsidRPr="00807330">
        <w:rPr>
          <w:b/>
          <w:bCs/>
        </w:rPr>
        <w:t xml:space="preserve">umour </w:t>
      </w:r>
      <w:r w:rsidRPr="00807330">
        <w:rPr>
          <w:b/>
          <w:bCs/>
          <w:color w:val="000000"/>
        </w:rPr>
        <w:t>Inflammation</w:t>
      </w:r>
      <w:r w:rsidRPr="00807330">
        <w:rPr>
          <w:b/>
          <w:bCs/>
        </w:rPr>
        <w:t xml:space="preserve">-Associated genes in PC tumours </w:t>
      </w:r>
      <w:r>
        <w:rPr>
          <w:b/>
          <w:bCs/>
        </w:rPr>
        <w:t xml:space="preserve">differ </w:t>
      </w:r>
      <w:r w:rsidRPr="00807330">
        <w:rPr>
          <w:b/>
          <w:bCs/>
        </w:rPr>
        <w:t xml:space="preserve">between the isotype variants of </w:t>
      </w:r>
      <w:r w:rsidRPr="00807330">
        <w:rPr>
          <w:b/>
          <w:bCs/>
          <w:i/>
          <w:iCs/>
        </w:rPr>
        <w:t>Trp53.</w:t>
      </w:r>
      <w:r>
        <w:rPr>
          <w:b/>
          <w:bCs/>
          <w:i/>
          <w:iCs/>
        </w:rPr>
        <w:t xml:space="preserve"> </w:t>
      </w:r>
      <w:r w:rsidRPr="00807330">
        <w:rPr>
          <w:b/>
          <w:bCs/>
          <w:i/>
          <w:iCs/>
        </w:rPr>
        <w:t xml:space="preserve"> </w:t>
      </w:r>
      <w:r w:rsidRPr="00693E6E">
        <w:t>Gene Set Enrichment Analysis (GSEA)</w:t>
      </w:r>
      <w:r w:rsidRPr="00DD74EE">
        <w:rPr>
          <w:b/>
          <w:bCs/>
          <w:i/>
          <w:iCs/>
        </w:rPr>
        <w:t xml:space="preserve"> </w:t>
      </w:r>
      <w:r>
        <w:t xml:space="preserve">plots show </w:t>
      </w:r>
      <w:proofErr w:type="spellStart"/>
      <w:r>
        <w:t>logFC</w:t>
      </w:r>
      <w:proofErr w:type="spellEnd"/>
      <w:r>
        <w:t xml:space="preserve"> of Tumour </w:t>
      </w:r>
      <w:r>
        <w:rPr>
          <w:color w:val="000000"/>
        </w:rPr>
        <w:t>Inflammation</w:t>
      </w:r>
      <w:r>
        <w:t xml:space="preserve">-Associated genes based on differential gene expression analyses in </w:t>
      </w:r>
      <w:r w:rsidRPr="00094E59">
        <w:t>anterior prostate (AP)</w:t>
      </w:r>
      <w:r>
        <w:t xml:space="preserve"> tumours at: (a) 12 weeks AP relative to endpoint AP tumours; (b) 12 weeks AP and (c) at endpoint. </w:t>
      </w:r>
      <w:r w:rsidRPr="002A22F8">
        <w:t xml:space="preserve">Significantly enriched </w:t>
      </w:r>
      <w:r>
        <w:t>genes</w:t>
      </w:r>
      <w:r w:rsidRPr="002A22F8">
        <w:t xml:space="preserve"> (</w:t>
      </w:r>
      <w:proofErr w:type="spellStart"/>
      <w:r w:rsidRPr="00524B02">
        <w:rPr>
          <w:color w:val="000000" w:themeColor="text1"/>
        </w:rPr>
        <w:t>Benjamini</w:t>
      </w:r>
      <w:proofErr w:type="spellEnd"/>
      <w:r w:rsidRPr="00524B02">
        <w:rPr>
          <w:color w:val="000000" w:themeColor="text1"/>
        </w:rPr>
        <w:t>–Hochberg</w:t>
      </w:r>
      <w:r w:rsidRPr="00524B02">
        <w:rPr>
          <w:color w:val="000000" w:themeColor="text1"/>
          <w:sz w:val="26"/>
          <w:szCs w:val="26"/>
        </w:rPr>
        <w:t> </w:t>
      </w:r>
      <w:r w:rsidRPr="00524B02">
        <w:rPr>
          <w:color w:val="000000" w:themeColor="text1"/>
        </w:rPr>
        <w:t>adjusted</w:t>
      </w:r>
      <w:r>
        <w:rPr>
          <w:color w:val="000000" w:themeColor="text1"/>
        </w:rPr>
        <w:t xml:space="preserve"> p-value &lt;0.05</w:t>
      </w:r>
      <w:r w:rsidRPr="002A22F8">
        <w:t xml:space="preserve">) are denoted by </w:t>
      </w:r>
      <w:r>
        <w:t xml:space="preserve">larger </w:t>
      </w:r>
      <w:r w:rsidRPr="002A22F8">
        <w:t>dot</w:t>
      </w:r>
      <w:r>
        <w:t xml:space="preserve"> size</w:t>
      </w:r>
      <w:r w:rsidRPr="002A22F8">
        <w:t>.</w:t>
      </w:r>
      <w:r>
        <w:t xml:space="preserve"> </w:t>
      </w:r>
      <w:r w:rsidRPr="00A0606B">
        <w:rPr>
          <w:rStyle w:val="Emphasis"/>
          <w:color w:val="0E101A"/>
        </w:rPr>
        <w:t>Pten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-/-</w:t>
      </w:r>
      <w:r w:rsidRPr="00783C81">
        <w:rPr>
          <w:i/>
          <w:iCs/>
          <w:color w:val="0E101A"/>
          <w:vertAlign w:val="superscript"/>
        </w:rPr>
        <w:t>)</w:t>
      </w:r>
      <w:r w:rsidRPr="00A0606B">
        <w:rPr>
          <w:rStyle w:val="Emphasis"/>
          <w:color w:val="0E101A"/>
        </w:rPr>
        <w:t>Trp53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+/+</w:t>
      </w:r>
      <w:r w:rsidRPr="00783C81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>: 12-weeks old mice n=3 and endpoint mice n=4; </w:t>
      </w:r>
      <w:r w:rsidRPr="00A0606B">
        <w:rPr>
          <w:rStyle w:val="Emphasis"/>
          <w:color w:val="0E101A"/>
        </w:rPr>
        <w:t>Pten</w:t>
      </w:r>
      <w:r w:rsidRPr="00783C81">
        <w:rPr>
          <w:i/>
          <w:iCs/>
          <w:color w:val="0E101A"/>
          <w:vertAlign w:val="superscript"/>
        </w:rPr>
        <w:t>(-/-)</w:t>
      </w:r>
      <w:r w:rsidRPr="00A0606B">
        <w:rPr>
          <w:rStyle w:val="Emphasis"/>
          <w:color w:val="0E101A"/>
        </w:rPr>
        <w:t>Trp53</w:t>
      </w:r>
      <w:r w:rsidRPr="00783C81">
        <w:rPr>
          <w:i/>
          <w:iCs/>
          <w:color w:val="0E101A"/>
          <w:vertAlign w:val="superscript"/>
        </w:rPr>
        <w:t>(-/-)</w:t>
      </w:r>
      <w:r>
        <w:rPr>
          <w:color w:val="0E101A"/>
        </w:rPr>
        <w:t>: 12-weeks old mice n=3 and endpoint mice n=3; </w:t>
      </w:r>
      <w:r w:rsidRPr="00A0606B">
        <w:rPr>
          <w:rStyle w:val="Emphasis"/>
          <w:color w:val="0E101A"/>
        </w:rPr>
        <w:t>Pten</w:t>
      </w:r>
      <w:r w:rsidRPr="00783C81">
        <w:rPr>
          <w:i/>
          <w:iCs/>
          <w:color w:val="0E101A"/>
          <w:vertAlign w:val="superscript"/>
        </w:rPr>
        <w:t>(-/-)</w:t>
      </w:r>
      <w:r w:rsidRPr="00A0606B">
        <w:rPr>
          <w:rStyle w:val="Emphasis"/>
          <w:color w:val="0E101A"/>
        </w:rPr>
        <w:t>Trp53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R172H/R172H</w:t>
      </w:r>
      <w:r w:rsidRPr="00783C81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>: 12-weeks old mice n=3 and endpoint mice n=3; </w:t>
      </w:r>
      <w:r w:rsidRPr="00A0606B">
        <w:rPr>
          <w:rStyle w:val="Emphasis"/>
          <w:color w:val="0E101A"/>
        </w:rPr>
        <w:t>Pten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-/-</w:t>
      </w:r>
      <w:r w:rsidRPr="00783C81">
        <w:rPr>
          <w:i/>
          <w:iCs/>
          <w:color w:val="0E101A"/>
          <w:vertAlign w:val="superscript"/>
        </w:rPr>
        <w:t>)</w:t>
      </w:r>
      <w:r w:rsidRPr="00A0606B">
        <w:rPr>
          <w:rStyle w:val="Emphasis"/>
          <w:color w:val="0E101A"/>
        </w:rPr>
        <w:t>Trp53</w:t>
      </w:r>
      <w:r w:rsidRPr="00783C81">
        <w:rPr>
          <w:i/>
          <w:iCs/>
          <w:color w:val="0E101A"/>
          <w:vertAlign w:val="superscript"/>
        </w:rPr>
        <w:t>(</w:t>
      </w:r>
      <w:r w:rsidRPr="00A0606B">
        <w:rPr>
          <w:i/>
          <w:iCs/>
          <w:color w:val="0E101A"/>
          <w:vertAlign w:val="superscript"/>
        </w:rPr>
        <w:t>R245W/R245W</w:t>
      </w:r>
      <w:r w:rsidRPr="00783C81">
        <w:rPr>
          <w:i/>
          <w:iCs/>
          <w:color w:val="0E101A"/>
          <w:vertAlign w:val="superscript"/>
        </w:rPr>
        <w:t>)</w:t>
      </w:r>
      <w:r>
        <w:rPr>
          <w:color w:val="0E101A"/>
        </w:rPr>
        <w:t>: 12-weeks old mice n=3 and endpoint mice n=3.</w:t>
      </w:r>
    </w:p>
    <w:p w14:paraId="38A0707B" w14:textId="77777777" w:rsidR="006F02DF" w:rsidRPr="00CB7475" w:rsidRDefault="006F02DF" w:rsidP="00A23AB5">
      <w:pPr>
        <w:spacing w:line="276" w:lineRule="auto"/>
        <w:ind w:right="-575"/>
        <w:rPr>
          <w:rFonts w:asciiTheme="majorBidi" w:hAnsiTheme="majorBidi" w:cstheme="majorBidi"/>
        </w:rPr>
      </w:pPr>
    </w:p>
    <w:sectPr w:rsidR="006F02DF" w:rsidRPr="00CB7475" w:rsidSect="00FF64DB">
      <w:footerReference w:type="even" r:id="rId8"/>
      <w:footerReference w:type="default" r:id="rId9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8443C0" w14:textId="77777777" w:rsidR="00F114C2" w:rsidRDefault="00F114C2" w:rsidP="00C0034B">
      <w:r>
        <w:separator/>
      </w:r>
    </w:p>
  </w:endnote>
  <w:endnote w:type="continuationSeparator" w:id="0">
    <w:p w14:paraId="72BB5E8C" w14:textId="77777777" w:rsidR="00F114C2" w:rsidRDefault="00F114C2" w:rsidP="00C00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162723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9A6822" w14:textId="6816432C" w:rsidR="00CA37F0" w:rsidRDefault="00CA37F0" w:rsidP="0026123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FCA93F2" w14:textId="77777777" w:rsidR="00CA37F0" w:rsidRDefault="00CA37F0" w:rsidP="0042241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9566240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544EDB" w14:textId="435B9451" w:rsidR="00CA37F0" w:rsidRDefault="00CA37F0" w:rsidP="0026123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18</w:t>
        </w:r>
        <w:r>
          <w:rPr>
            <w:rStyle w:val="PageNumber"/>
          </w:rPr>
          <w:fldChar w:fldCharType="end"/>
        </w:r>
      </w:p>
    </w:sdtContent>
  </w:sdt>
  <w:p w14:paraId="7661645E" w14:textId="77777777" w:rsidR="00CA37F0" w:rsidRDefault="00CA37F0" w:rsidP="00531B4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21DDF" w14:textId="77777777" w:rsidR="00F114C2" w:rsidRDefault="00F114C2" w:rsidP="00C0034B">
      <w:r>
        <w:separator/>
      </w:r>
    </w:p>
  </w:footnote>
  <w:footnote w:type="continuationSeparator" w:id="0">
    <w:p w14:paraId="1EB865AA" w14:textId="77777777" w:rsidR="00F114C2" w:rsidRDefault="00F114C2" w:rsidP="00C00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4646F"/>
    <w:multiLevelType w:val="hybridMultilevel"/>
    <w:tmpl w:val="E7EA824E"/>
    <w:lvl w:ilvl="0" w:tplc="BEAC5374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E101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3116F"/>
    <w:multiLevelType w:val="hybridMultilevel"/>
    <w:tmpl w:val="251AD3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611C7"/>
    <w:multiLevelType w:val="multilevel"/>
    <w:tmpl w:val="86A6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9D6894"/>
    <w:multiLevelType w:val="multilevel"/>
    <w:tmpl w:val="AA62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A2487C"/>
    <w:multiLevelType w:val="hybridMultilevel"/>
    <w:tmpl w:val="88BE82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75405"/>
    <w:multiLevelType w:val="multilevel"/>
    <w:tmpl w:val="2A32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4B0FE8"/>
    <w:multiLevelType w:val="hybridMultilevel"/>
    <w:tmpl w:val="20ACA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C3961"/>
    <w:multiLevelType w:val="hybridMultilevel"/>
    <w:tmpl w:val="7C240634"/>
    <w:lvl w:ilvl="0" w:tplc="56B0191A">
      <w:start w:val="17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A97507"/>
    <w:multiLevelType w:val="multilevel"/>
    <w:tmpl w:val="D4C6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ell Death Diff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9ptz9elea20sewzwbpxw9u50a900vdpedf&quot;&gt; PC 2021-backup-backup copy&lt;record-ids&gt;&lt;item&gt;3&lt;/item&gt;&lt;item&gt;4&lt;/item&gt;&lt;item&gt;16&lt;/item&gt;&lt;item&gt;44&lt;/item&gt;&lt;item&gt;57&lt;/item&gt;&lt;item&gt;72&lt;/item&gt;&lt;item&gt;73&lt;/item&gt;&lt;item&gt;74&lt;/item&gt;&lt;item&gt;75&lt;/item&gt;&lt;item&gt;78&lt;/item&gt;&lt;item&gt;82&lt;/item&gt;&lt;item&gt;83&lt;/item&gt;&lt;item&gt;84&lt;/item&gt;&lt;item&gt;89&lt;/item&gt;&lt;item&gt;90&lt;/item&gt;&lt;item&gt;91&lt;/item&gt;&lt;item&gt;96&lt;/item&gt;&lt;item&gt;103&lt;/item&gt;&lt;item&gt;105&lt;/item&gt;&lt;item&gt;106&lt;/item&gt;&lt;item&gt;107&lt;/item&gt;&lt;item&gt;108&lt;/item&gt;&lt;item&gt;109&lt;/item&gt;&lt;item&gt;110&lt;/item&gt;&lt;item&gt;111&lt;/item&gt;&lt;item&gt;112&lt;/item&gt;&lt;item&gt;114&lt;/item&gt;&lt;item&gt;116&lt;/item&gt;&lt;item&gt;117&lt;/item&gt;&lt;item&gt;118&lt;/item&gt;&lt;item&gt;119&lt;/item&gt;&lt;item&gt;121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4&lt;/item&gt;&lt;item&gt;135&lt;/item&gt;&lt;item&gt;136&lt;/item&gt;&lt;item&gt;138&lt;/item&gt;&lt;item&gt;139&lt;/item&gt;&lt;item&gt;140&lt;/item&gt;&lt;item&gt;141&lt;/item&gt;&lt;item&gt;142&lt;/item&gt;&lt;item&gt;143&lt;/item&gt;&lt;item&gt;144&lt;/item&gt;&lt;item&gt;145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8&lt;/item&gt;&lt;item&gt;182&lt;/item&gt;&lt;item&gt;184&lt;/item&gt;&lt;item&gt;186&lt;/item&gt;&lt;item&gt;187&lt;/item&gt;&lt;item&gt;188&lt;/item&gt;&lt;item&gt;193&lt;/item&gt;&lt;item&gt;194&lt;/item&gt;&lt;item&gt;195&lt;/item&gt;&lt;item&gt;197&lt;/item&gt;&lt;/record-ids&gt;&lt;/item&gt;&lt;/Libraries&gt;"/>
  </w:docVars>
  <w:rsids>
    <w:rsidRoot w:val="00D43C05"/>
    <w:rsid w:val="0000004D"/>
    <w:rsid w:val="00005F3E"/>
    <w:rsid w:val="000116DD"/>
    <w:rsid w:val="00012842"/>
    <w:rsid w:val="000132F2"/>
    <w:rsid w:val="0001337F"/>
    <w:rsid w:val="000141EE"/>
    <w:rsid w:val="00014BB6"/>
    <w:rsid w:val="0001768B"/>
    <w:rsid w:val="000204BA"/>
    <w:rsid w:val="00020B42"/>
    <w:rsid w:val="000215D4"/>
    <w:rsid w:val="0002224D"/>
    <w:rsid w:val="00022405"/>
    <w:rsid w:val="000229FD"/>
    <w:rsid w:val="000248F8"/>
    <w:rsid w:val="00024C60"/>
    <w:rsid w:val="00024FAA"/>
    <w:rsid w:val="00025300"/>
    <w:rsid w:val="000258A4"/>
    <w:rsid w:val="00025A77"/>
    <w:rsid w:val="000265BD"/>
    <w:rsid w:val="0002687A"/>
    <w:rsid w:val="00032BBE"/>
    <w:rsid w:val="00033732"/>
    <w:rsid w:val="0003452A"/>
    <w:rsid w:val="0003734C"/>
    <w:rsid w:val="000402AA"/>
    <w:rsid w:val="000419E3"/>
    <w:rsid w:val="00041F6C"/>
    <w:rsid w:val="000434D9"/>
    <w:rsid w:val="00043769"/>
    <w:rsid w:val="000466A8"/>
    <w:rsid w:val="00047447"/>
    <w:rsid w:val="00051B99"/>
    <w:rsid w:val="00051C3D"/>
    <w:rsid w:val="000520C6"/>
    <w:rsid w:val="000560B3"/>
    <w:rsid w:val="000568B8"/>
    <w:rsid w:val="00061826"/>
    <w:rsid w:val="00063928"/>
    <w:rsid w:val="000672BF"/>
    <w:rsid w:val="0007085B"/>
    <w:rsid w:val="000730BE"/>
    <w:rsid w:val="0007764A"/>
    <w:rsid w:val="00080244"/>
    <w:rsid w:val="0008113A"/>
    <w:rsid w:val="00081839"/>
    <w:rsid w:val="00081C63"/>
    <w:rsid w:val="00084537"/>
    <w:rsid w:val="00084691"/>
    <w:rsid w:val="00085778"/>
    <w:rsid w:val="00085C75"/>
    <w:rsid w:val="00086807"/>
    <w:rsid w:val="00087560"/>
    <w:rsid w:val="0009235E"/>
    <w:rsid w:val="00093ACD"/>
    <w:rsid w:val="00094E59"/>
    <w:rsid w:val="000A0BA4"/>
    <w:rsid w:val="000A17E4"/>
    <w:rsid w:val="000A17F1"/>
    <w:rsid w:val="000A1834"/>
    <w:rsid w:val="000A3AA3"/>
    <w:rsid w:val="000A4291"/>
    <w:rsid w:val="000A4A2F"/>
    <w:rsid w:val="000A7E8F"/>
    <w:rsid w:val="000B027D"/>
    <w:rsid w:val="000B267C"/>
    <w:rsid w:val="000B3174"/>
    <w:rsid w:val="000B3CC2"/>
    <w:rsid w:val="000B576D"/>
    <w:rsid w:val="000B6581"/>
    <w:rsid w:val="000B66D1"/>
    <w:rsid w:val="000B6E63"/>
    <w:rsid w:val="000B6FDD"/>
    <w:rsid w:val="000C29A7"/>
    <w:rsid w:val="000C427F"/>
    <w:rsid w:val="000C4FC0"/>
    <w:rsid w:val="000C65F4"/>
    <w:rsid w:val="000C6EDA"/>
    <w:rsid w:val="000C7618"/>
    <w:rsid w:val="000D0A9A"/>
    <w:rsid w:val="000D0D21"/>
    <w:rsid w:val="000D0EB1"/>
    <w:rsid w:val="000D145C"/>
    <w:rsid w:val="000D1607"/>
    <w:rsid w:val="000D1F00"/>
    <w:rsid w:val="000D2B18"/>
    <w:rsid w:val="000D3020"/>
    <w:rsid w:val="000D3093"/>
    <w:rsid w:val="000D3385"/>
    <w:rsid w:val="000D4268"/>
    <w:rsid w:val="000D6956"/>
    <w:rsid w:val="000D6CA2"/>
    <w:rsid w:val="000E1EC6"/>
    <w:rsid w:val="000E1FAA"/>
    <w:rsid w:val="000E2B5F"/>
    <w:rsid w:val="000E3248"/>
    <w:rsid w:val="000E3537"/>
    <w:rsid w:val="000E39FF"/>
    <w:rsid w:val="000E3C0F"/>
    <w:rsid w:val="000E5E5F"/>
    <w:rsid w:val="000E7B9D"/>
    <w:rsid w:val="000F02BB"/>
    <w:rsid w:val="000F0E64"/>
    <w:rsid w:val="000F1955"/>
    <w:rsid w:val="000F42FD"/>
    <w:rsid w:val="000F47DD"/>
    <w:rsid w:val="000F522F"/>
    <w:rsid w:val="000F568B"/>
    <w:rsid w:val="000F6880"/>
    <w:rsid w:val="000F7D19"/>
    <w:rsid w:val="00100927"/>
    <w:rsid w:val="00103B34"/>
    <w:rsid w:val="00104257"/>
    <w:rsid w:val="00105A18"/>
    <w:rsid w:val="00107E28"/>
    <w:rsid w:val="0011357E"/>
    <w:rsid w:val="00114459"/>
    <w:rsid w:val="0011519A"/>
    <w:rsid w:val="001153E9"/>
    <w:rsid w:val="00115B39"/>
    <w:rsid w:val="001168D0"/>
    <w:rsid w:val="00116B07"/>
    <w:rsid w:val="001222DF"/>
    <w:rsid w:val="00123185"/>
    <w:rsid w:val="001249C6"/>
    <w:rsid w:val="0012616F"/>
    <w:rsid w:val="00127724"/>
    <w:rsid w:val="00133984"/>
    <w:rsid w:val="00135759"/>
    <w:rsid w:val="00135F28"/>
    <w:rsid w:val="00135FB8"/>
    <w:rsid w:val="00140232"/>
    <w:rsid w:val="0014093F"/>
    <w:rsid w:val="00142991"/>
    <w:rsid w:val="00144A5A"/>
    <w:rsid w:val="001450B1"/>
    <w:rsid w:val="001456CE"/>
    <w:rsid w:val="0014613F"/>
    <w:rsid w:val="001518AD"/>
    <w:rsid w:val="001526CC"/>
    <w:rsid w:val="00152F70"/>
    <w:rsid w:val="00153668"/>
    <w:rsid w:val="00153B16"/>
    <w:rsid w:val="00154BF4"/>
    <w:rsid w:val="001574E2"/>
    <w:rsid w:val="00157C5C"/>
    <w:rsid w:val="00161233"/>
    <w:rsid w:val="001625FA"/>
    <w:rsid w:val="001626E8"/>
    <w:rsid w:val="00163290"/>
    <w:rsid w:val="00163F00"/>
    <w:rsid w:val="00164842"/>
    <w:rsid w:val="00165089"/>
    <w:rsid w:val="00166CEF"/>
    <w:rsid w:val="001719A0"/>
    <w:rsid w:val="00171FB7"/>
    <w:rsid w:val="00172845"/>
    <w:rsid w:val="00174ACD"/>
    <w:rsid w:val="00174EDC"/>
    <w:rsid w:val="001774BD"/>
    <w:rsid w:val="00180C74"/>
    <w:rsid w:val="0018346E"/>
    <w:rsid w:val="001841E8"/>
    <w:rsid w:val="001851D7"/>
    <w:rsid w:val="00185938"/>
    <w:rsid w:val="00185BEB"/>
    <w:rsid w:val="001869B4"/>
    <w:rsid w:val="0019211B"/>
    <w:rsid w:val="0019252B"/>
    <w:rsid w:val="001926D0"/>
    <w:rsid w:val="00193C93"/>
    <w:rsid w:val="00196178"/>
    <w:rsid w:val="001962F7"/>
    <w:rsid w:val="001A091C"/>
    <w:rsid w:val="001A32AD"/>
    <w:rsid w:val="001A3D6F"/>
    <w:rsid w:val="001A548C"/>
    <w:rsid w:val="001A66EA"/>
    <w:rsid w:val="001B23ED"/>
    <w:rsid w:val="001B6A65"/>
    <w:rsid w:val="001B7171"/>
    <w:rsid w:val="001C1459"/>
    <w:rsid w:val="001C1BB6"/>
    <w:rsid w:val="001C58E4"/>
    <w:rsid w:val="001C67DD"/>
    <w:rsid w:val="001C721C"/>
    <w:rsid w:val="001C78C9"/>
    <w:rsid w:val="001D11A6"/>
    <w:rsid w:val="001D1E38"/>
    <w:rsid w:val="001D2338"/>
    <w:rsid w:val="001D29ED"/>
    <w:rsid w:val="001D5B61"/>
    <w:rsid w:val="001D682E"/>
    <w:rsid w:val="001D73C6"/>
    <w:rsid w:val="001E13B6"/>
    <w:rsid w:val="001E15E1"/>
    <w:rsid w:val="001E2071"/>
    <w:rsid w:val="001E3B21"/>
    <w:rsid w:val="001E579A"/>
    <w:rsid w:val="001E7CD1"/>
    <w:rsid w:val="001F11B7"/>
    <w:rsid w:val="001F1470"/>
    <w:rsid w:val="001F4073"/>
    <w:rsid w:val="001F4127"/>
    <w:rsid w:val="001F484F"/>
    <w:rsid w:val="001F580F"/>
    <w:rsid w:val="00201154"/>
    <w:rsid w:val="002011DF"/>
    <w:rsid w:val="00201574"/>
    <w:rsid w:val="00201E70"/>
    <w:rsid w:val="00203653"/>
    <w:rsid w:val="00203C09"/>
    <w:rsid w:val="002061EA"/>
    <w:rsid w:val="002070B5"/>
    <w:rsid w:val="00211993"/>
    <w:rsid w:val="00212F1D"/>
    <w:rsid w:val="00213B8A"/>
    <w:rsid w:val="00213CED"/>
    <w:rsid w:val="002145AB"/>
    <w:rsid w:val="00215290"/>
    <w:rsid w:val="002155B8"/>
    <w:rsid w:val="00216D8C"/>
    <w:rsid w:val="002170E7"/>
    <w:rsid w:val="00217B08"/>
    <w:rsid w:val="00221B96"/>
    <w:rsid w:val="00223F17"/>
    <w:rsid w:val="002244B9"/>
    <w:rsid w:val="002276F7"/>
    <w:rsid w:val="00227993"/>
    <w:rsid w:val="00227F97"/>
    <w:rsid w:val="00230F34"/>
    <w:rsid w:val="002311E1"/>
    <w:rsid w:val="00231B16"/>
    <w:rsid w:val="00235EB8"/>
    <w:rsid w:val="00236376"/>
    <w:rsid w:val="00236851"/>
    <w:rsid w:val="00237EF1"/>
    <w:rsid w:val="00241506"/>
    <w:rsid w:val="00242992"/>
    <w:rsid w:val="00242CC6"/>
    <w:rsid w:val="00244845"/>
    <w:rsid w:val="00244F39"/>
    <w:rsid w:val="0024518D"/>
    <w:rsid w:val="00250322"/>
    <w:rsid w:val="00253E0A"/>
    <w:rsid w:val="002572D8"/>
    <w:rsid w:val="00261237"/>
    <w:rsid w:val="00263489"/>
    <w:rsid w:val="00263EDA"/>
    <w:rsid w:val="00264A78"/>
    <w:rsid w:val="002660AF"/>
    <w:rsid w:val="002660DC"/>
    <w:rsid w:val="00266BE5"/>
    <w:rsid w:val="00267660"/>
    <w:rsid w:val="002718EB"/>
    <w:rsid w:val="002743DD"/>
    <w:rsid w:val="002756B6"/>
    <w:rsid w:val="00276EFD"/>
    <w:rsid w:val="00281083"/>
    <w:rsid w:val="00281998"/>
    <w:rsid w:val="002827F6"/>
    <w:rsid w:val="00282EBB"/>
    <w:rsid w:val="00283114"/>
    <w:rsid w:val="00283C18"/>
    <w:rsid w:val="00284B70"/>
    <w:rsid w:val="00285F5D"/>
    <w:rsid w:val="00286F4F"/>
    <w:rsid w:val="002872AF"/>
    <w:rsid w:val="002915F0"/>
    <w:rsid w:val="0029233D"/>
    <w:rsid w:val="00293E47"/>
    <w:rsid w:val="002A05E7"/>
    <w:rsid w:val="002A1BD5"/>
    <w:rsid w:val="002A1FFD"/>
    <w:rsid w:val="002A31F8"/>
    <w:rsid w:val="002A57E4"/>
    <w:rsid w:val="002A663A"/>
    <w:rsid w:val="002A73AB"/>
    <w:rsid w:val="002B0603"/>
    <w:rsid w:val="002B1883"/>
    <w:rsid w:val="002B18F9"/>
    <w:rsid w:val="002B2DA9"/>
    <w:rsid w:val="002B2EA7"/>
    <w:rsid w:val="002B4313"/>
    <w:rsid w:val="002B4F5C"/>
    <w:rsid w:val="002B5D3C"/>
    <w:rsid w:val="002B701A"/>
    <w:rsid w:val="002B7BAC"/>
    <w:rsid w:val="002C695E"/>
    <w:rsid w:val="002D22CD"/>
    <w:rsid w:val="002D234E"/>
    <w:rsid w:val="002D2A1D"/>
    <w:rsid w:val="002D441A"/>
    <w:rsid w:val="002D4810"/>
    <w:rsid w:val="002D6626"/>
    <w:rsid w:val="002D7A66"/>
    <w:rsid w:val="002E0248"/>
    <w:rsid w:val="002E03CD"/>
    <w:rsid w:val="002E0EA3"/>
    <w:rsid w:val="002E21D9"/>
    <w:rsid w:val="002E2FF3"/>
    <w:rsid w:val="002E3A08"/>
    <w:rsid w:val="002E590D"/>
    <w:rsid w:val="002E6D3F"/>
    <w:rsid w:val="002E715B"/>
    <w:rsid w:val="002E7605"/>
    <w:rsid w:val="002F064B"/>
    <w:rsid w:val="002F0AD4"/>
    <w:rsid w:val="002F23B3"/>
    <w:rsid w:val="002F3420"/>
    <w:rsid w:val="002F5BA9"/>
    <w:rsid w:val="002F7880"/>
    <w:rsid w:val="003026EB"/>
    <w:rsid w:val="00303DD0"/>
    <w:rsid w:val="003040D6"/>
    <w:rsid w:val="0030727F"/>
    <w:rsid w:val="00310119"/>
    <w:rsid w:val="003107E4"/>
    <w:rsid w:val="00310C3D"/>
    <w:rsid w:val="0031475F"/>
    <w:rsid w:val="00314C4B"/>
    <w:rsid w:val="00314FE6"/>
    <w:rsid w:val="00315341"/>
    <w:rsid w:val="00316CE0"/>
    <w:rsid w:val="00317FE7"/>
    <w:rsid w:val="00320AE2"/>
    <w:rsid w:val="00322BEF"/>
    <w:rsid w:val="00322F31"/>
    <w:rsid w:val="00322F36"/>
    <w:rsid w:val="003235FF"/>
    <w:rsid w:val="00324FFA"/>
    <w:rsid w:val="003258C5"/>
    <w:rsid w:val="003278F1"/>
    <w:rsid w:val="00330670"/>
    <w:rsid w:val="0033124D"/>
    <w:rsid w:val="00332435"/>
    <w:rsid w:val="00334C5B"/>
    <w:rsid w:val="00334F99"/>
    <w:rsid w:val="00337491"/>
    <w:rsid w:val="003407E1"/>
    <w:rsid w:val="00340A44"/>
    <w:rsid w:val="0034348C"/>
    <w:rsid w:val="00344269"/>
    <w:rsid w:val="003460B6"/>
    <w:rsid w:val="00346EA2"/>
    <w:rsid w:val="0034729A"/>
    <w:rsid w:val="003473D7"/>
    <w:rsid w:val="00350155"/>
    <w:rsid w:val="00360370"/>
    <w:rsid w:val="00360D90"/>
    <w:rsid w:val="00362B13"/>
    <w:rsid w:val="00363EF8"/>
    <w:rsid w:val="0036456C"/>
    <w:rsid w:val="00364BFD"/>
    <w:rsid w:val="00364D3D"/>
    <w:rsid w:val="00366058"/>
    <w:rsid w:val="00370110"/>
    <w:rsid w:val="003710DE"/>
    <w:rsid w:val="00372899"/>
    <w:rsid w:val="0037394E"/>
    <w:rsid w:val="003746A8"/>
    <w:rsid w:val="00377E6D"/>
    <w:rsid w:val="0038010B"/>
    <w:rsid w:val="003804B8"/>
    <w:rsid w:val="00380C8B"/>
    <w:rsid w:val="00381087"/>
    <w:rsid w:val="00382512"/>
    <w:rsid w:val="00382A98"/>
    <w:rsid w:val="00384BC0"/>
    <w:rsid w:val="00385E88"/>
    <w:rsid w:val="00387C9B"/>
    <w:rsid w:val="003903BF"/>
    <w:rsid w:val="0039089D"/>
    <w:rsid w:val="003912B4"/>
    <w:rsid w:val="0039201A"/>
    <w:rsid w:val="0039298C"/>
    <w:rsid w:val="00392A4B"/>
    <w:rsid w:val="00393526"/>
    <w:rsid w:val="00393DC6"/>
    <w:rsid w:val="003948B6"/>
    <w:rsid w:val="00394AA3"/>
    <w:rsid w:val="003966B9"/>
    <w:rsid w:val="00396F13"/>
    <w:rsid w:val="003971F5"/>
    <w:rsid w:val="00397A4F"/>
    <w:rsid w:val="003A21C3"/>
    <w:rsid w:val="003A3EB6"/>
    <w:rsid w:val="003A441F"/>
    <w:rsid w:val="003A5722"/>
    <w:rsid w:val="003A5CC6"/>
    <w:rsid w:val="003A6170"/>
    <w:rsid w:val="003A7DCC"/>
    <w:rsid w:val="003B08CB"/>
    <w:rsid w:val="003B1B60"/>
    <w:rsid w:val="003B24D9"/>
    <w:rsid w:val="003B2C2F"/>
    <w:rsid w:val="003B5EE7"/>
    <w:rsid w:val="003B5FC1"/>
    <w:rsid w:val="003B6192"/>
    <w:rsid w:val="003B760B"/>
    <w:rsid w:val="003C1126"/>
    <w:rsid w:val="003C45B6"/>
    <w:rsid w:val="003C78C5"/>
    <w:rsid w:val="003C78FA"/>
    <w:rsid w:val="003C7F7E"/>
    <w:rsid w:val="003D111D"/>
    <w:rsid w:val="003D1290"/>
    <w:rsid w:val="003D2014"/>
    <w:rsid w:val="003D3B0C"/>
    <w:rsid w:val="003D4628"/>
    <w:rsid w:val="003D4636"/>
    <w:rsid w:val="003D4A8D"/>
    <w:rsid w:val="003D5BA6"/>
    <w:rsid w:val="003D5CA6"/>
    <w:rsid w:val="003D5DFC"/>
    <w:rsid w:val="003D66A9"/>
    <w:rsid w:val="003E0F05"/>
    <w:rsid w:val="003E225D"/>
    <w:rsid w:val="003E3DF8"/>
    <w:rsid w:val="003E42F6"/>
    <w:rsid w:val="003E4821"/>
    <w:rsid w:val="003E48E9"/>
    <w:rsid w:val="003E7A00"/>
    <w:rsid w:val="003F1D03"/>
    <w:rsid w:val="003F374F"/>
    <w:rsid w:val="003F7A10"/>
    <w:rsid w:val="00400DAB"/>
    <w:rsid w:val="00400DD7"/>
    <w:rsid w:val="004012FD"/>
    <w:rsid w:val="00403519"/>
    <w:rsid w:val="0040378D"/>
    <w:rsid w:val="004039F5"/>
    <w:rsid w:val="004044E0"/>
    <w:rsid w:val="00405104"/>
    <w:rsid w:val="00406D31"/>
    <w:rsid w:val="00407EF9"/>
    <w:rsid w:val="00410197"/>
    <w:rsid w:val="0041020C"/>
    <w:rsid w:val="00410748"/>
    <w:rsid w:val="00410902"/>
    <w:rsid w:val="00411138"/>
    <w:rsid w:val="00411B30"/>
    <w:rsid w:val="00412F5E"/>
    <w:rsid w:val="00413556"/>
    <w:rsid w:val="004137D7"/>
    <w:rsid w:val="004139B5"/>
    <w:rsid w:val="004154DF"/>
    <w:rsid w:val="004161E7"/>
    <w:rsid w:val="0041623C"/>
    <w:rsid w:val="00417DD1"/>
    <w:rsid w:val="004207E8"/>
    <w:rsid w:val="0042157E"/>
    <w:rsid w:val="00422415"/>
    <w:rsid w:val="0042262C"/>
    <w:rsid w:val="00422713"/>
    <w:rsid w:val="004229F1"/>
    <w:rsid w:val="004232FB"/>
    <w:rsid w:val="004234A2"/>
    <w:rsid w:val="004237FC"/>
    <w:rsid w:val="00423990"/>
    <w:rsid w:val="004257A3"/>
    <w:rsid w:val="00426432"/>
    <w:rsid w:val="00426E47"/>
    <w:rsid w:val="00427133"/>
    <w:rsid w:val="00427F7A"/>
    <w:rsid w:val="00430083"/>
    <w:rsid w:val="00431B13"/>
    <w:rsid w:val="00431F04"/>
    <w:rsid w:val="00434CD3"/>
    <w:rsid w:val="0043697D"/>
    <w:rsid w:val="0043707E"/>
    <w:rsid w:val="00437DD9"/>
    <w:rsid w:val="00440CD9"/>
    <w:rsid w:val="0044142D"/>
    <w:rsid w:val="00441B89"/>
    <w:rsid w:val="004420C7"/>
    <w:rsid w:val="00442BD8"/>
    <w:rsid w:val="00442E35"/>
    <w:rsid w:val="0044411E"/>
    <w:rsid w:val="0044580F"/>
    <w:rsid w:val="004464DA"/>
    <w:rsid w:val="00446F80"/>
    <w:rsid w:val="004500BF"/>
    <w:rsid w:val="00450A03"/>
    <w:rsid w:val="00450ABC"/>
    <w:rsid w:val="004517FB"/>
    <w:rsid w:val="00451ADF"/>
    <w:rsid w:val="00454298"/>
    <w:rsid w:val="004560C8"/>
    <w:rsid w:val="004565C5"/>
    <w:rsid w:val="004572FC"/>
    <w:rsid w:val="004602A6"/>
    <w:rsid w:val="0046133B"/>
    <w:rsid w:val="00462730"/>
    <w:rsid w:val="00463E4E"/>
    <w:rsid w:val="00471192"/>
    <w:rsid w:val="00471B96"/>
    <w:rsid w:val="004729B9"/>
    <w:rsid w:val="0047330B"/>
    <w:rsid w:val="00475CB5"/>
    <w:rsid w:val="00481D1A"/>
    <w:rsid w:val="00482467"/>
    <w:rsid w:val="00482BA5"/>
    <w:rsid w:val="0048507B"/>
    <w:rsid w:val="00485289"/>
    <w:rsid w:val="0048654D"/>
    <w:rsid w:val="0048738B"/>
    <w:rsid w:val="004920FE"/>
    <w:rsid w:val="00492429"/>
    <w:rsid w:val="00496845"/>
    <w:rsid w:val="004A00AF"/>
    <w:rsid w:val="004A31C9"/>
    <w:rsid w:val="004A3BA1"/>
    <w:rsid w:val="004A3E14"/>
    <w:rsid w:val="004A4731"/>
    <w:rsid w:val="004A577E"/>
    <w:rsid w:val="004A6F7C"/>
    <w:rsid w:val="004A73C8"/>
    <w:rsid w:val="004A7872"/>
    <w:rsid w:val="004A7FA6"/>
    <w:rsid w:val="004B028A"/>
    <w:rsid w:val="004B1855"/>
    <w:rsid w:val="004B1D09"/>
    <w:rsid w:val="004B5297"/>
    <w:rsid w:val="004B7BB9"/>
    <w:rsid w:val="004C00C7"/>
    <w:rsid w:val="004C0F3C"/>
    <w:rsid w:val="004C3653"/>
    <w:rsid w:val="004C6187"/>
    <w:rsid w:val="004C62BC"/>
    <w:rsid w:val="004C7A86"/>
    <w:rsid w:val="004D195E"/>
    <w:rsid w:val="004D26C9"/>
    <w:rsid w:val="004D3805"/>
    <w:rsid w:val="004D44BE"/>
    <w:rsid w:val="004D4F41"/>
    <w:rsid w:val="004D60AF"/>
    <w:rsid w:val="004D7245"/>
    <w:rsid w:val="004E275E"/>
    <w:rsid w:val="004E57B6"/>
    <w:rsid w:val="004E6E51"/>
    <w:rsid w:val="004F0FB4"/>
    <w:rsid w:val="004F1146"/>
    <w:rsid w:val="004F1E93"/>
    <w:rsid w:val="004F3A62"/>
    <w:rsid w:val="004F6AE9"/>
    <w:rsid w:val="004F6AF2"/>
    <w:rsid w:val="004F7382"/>
    <w:rsid w:val="0050137F"/>
    <w:rsid w:val="00501F47"/>
    <w:rsid w:val="0050269F"/>
    <w:rsid w:val="0050367C"/>
    <w:rsid w:val="0050392D"/>
    <w:rsid w:val="00503A0E"/>
    <w:rsid w:val="00504411"/>
    <w:rsid w:val="005066D3"/>
    <w:rsid w:val="00506C3B"/>
    <w:rsid w:val="0051060B"/>
    <w:rsid w:val="0051103C"/>
    <w:rsid w:val="00512774"/>
    <w:rsid w:val="00514BDB"/>
    <w:rsid w:val="005150E9"/>
    <w:rsid w:val="00515660"/>
    <w:rsid w:val="0052148C"/>
    <w:rsid w:val="00521A77"/>
    <w:rsid w:val="00521E3E"/>
    <w:rsid w:val="00522A6F"/>
    <w:rsid w:val="00522D33"/>
    <w:rsid w:val="00522E8F"/>
    <w:rsid w:val="005232AD"/>
    <w:rsid w:val="00524259"/>
    <w:rsid w:val="00524B02"/>
    <w:rsid w:val="005261A6"/>
    <w:rsid w:val="005276C5"/>
    <w:rsid w:val="00530289"/>
    <w:rsid w:val="00531340"/>
    <w:rsid w:val="00531B40"/>
    <w:rsid w:val="005329D4"/>
    <w:rsid w:val="0053304F"/>
    <w:rsid w:val="00535A31"/>
    <w:rsid w:val="00535E1D"/>
    <w:rsid w:val="0054129B"/>
    <w:rsid w:val="005453D8"/>
    <w:rsid w:val="00546474"/>
    <w:rsid w:val="00552F7E"/>
    <w:rsid w:val="005539A1"/>
    <w:rsid w:val="00556B2B"/>
    <w:rsid w:val="00560366"/>
    <w:rsid w:val="00560EE6"/>
    <w:rsid w:val="00561A99"/>
    <w:rsid w:val="00562619"/>
    <w:rsid w:val="005630D3"/>
    <w:rsid w:val="005636F7"/>
    <w:rsid w:val="00563901"/>
    <w:rsid w:val="00564718"/>
    <w:rsid w:val="00564A23"/>
    <w:rsid w:val="00564EB3"/>
    <w:rsid w:val="00565C78"/>
    <w:rsid w:val="00565F76"/>
    <w:rsid w:val="005662D1"/>
    <w:rsid w:val="005670DB"/>
    <w:rsid w:val="0057283F"/>
    <w:rsid w:val="00573117"/>
    <w:rsid w:val="0057561E"/>
    <w:rsid w:val="005763DB"/>
    <w:rsid w:val="00576A93"/>
    <w:rsid w:val="00580288"/>
    <w:rsid w:val="0058132D"/>
    <w:rsid w:val="00581D2E"/>
    <w:rsid w:val="00583FB7"/>
    <w:rsid w:val="0058401F"/>
    <w:rsid w:val="005847BA"/>
    <w:rsid w:val="005855B7"/>
    <w:rsid w:val="00587EA3"/>
    <w:rsid w:val="00592976"/>
    <w:rsid w:val="00593471"/>
    <w:rsid w:val="00594A22"/>
    <w:rsid w:val="0059544C"/>
    <w:rsid w:val="0059545D"/>
    <w:rsid w:val="005954B6"/>
    <w:rsid w:val="00595BFF"/>
    <w:rsid w:val="0059728F"/>
    <w:rsid w:val="005A1062"/>
    <w:rsid w:val="005A2EC5"/>
    <w:rsid w:val="005A3D0D"/>
    <w:rsid w:val="005A41BF"/>
    <w:rsid w:val="005A7C65"/>
    <w:rsid w:val="005B2B0F"/>
    <w:rsid w:val="005B3BE8"/>
    <w:rsid w:val="005B639D"/>
    <w:rsid w:val="005B7266"/>
    <w:rsid w:val="005C1995"/>
    <w:rsid w:val="005C284A"/>
    <w:rsid w:val="005C2CE3"/>
    <w:rsid w:val="005C32CC"/>
    <w:rsid w:val="005C3329"/>
    <w:rsid w:val="005C35F9"/>
    <w:rsid w:val="005C6A63"/>
    <w:rsid w:val="005C708D"/>
    <w:rsid w:val="005C7FB5"/>
    <w:rsid w:val="005D036D"/>
    <w:rsid w:val="005D1FF6"/>
    <w:rsid w:val="005D2227"/>
    <w:rsid w:val="005D26FA"/>
    <w:rsid w:val="005D2992"/>
    <w:rsid w:val="005D2C63"/>
    <w:rsid w:val="005D3619"/>
    <w:rsid w:val="005D4196"/>
    <w:rsid w:val="005D543F"/>
    <w:rsid w:val="005D5F5E"/>
    <w:rsid w:val="005D60AB"/>
    <w:rsid w:val="005D628E"/>
    <w:rsid w:val="005D6EA0"/>
    <w:rsid w:val="005D7DCF"/>
    <w:rsid w:val="005E187F"/>
    <w:rsid w:val="005E3A62"/>
    <w:rsid w:val="005E3F73"/>
    <w:rsid w:val="005E7C24"/>
    <w:rsid w:val="005F04C8"/>
    <w:rsid w:val="005F1719"/>
    <w:rsid w:val="005F252C"/>
    <w:rsid w:val="005F43C8"/>
    <w:rsid w:val="005F6E01"/>
    <w:rsid w:val="005F6FF8"/>
    <w:rsid w:val="005F7476"/>
    <w:rsid w:val="0060093E"/>
    <w:rsid w:val="006018A2"/>
    <w:rsid w:val="00604BA9"/>
    <w:rsid w:val="006068CE"/>
    <w:rsid w:val="006074E5"/>
    <w:rsid w:val="00607745"/>
    <w:rsid w:val="00611251"/>
    <w:rsid w:val="00612492"/>
    <w:rsid w:val="006126A0"/>
    <w:rsid w:val="006129D9"/>
    <w:rsid w:val="00613A6A"/>
    <w:rsid w:val="006145BF"/>
    <w:rsid w:val="00615DB6"/>
    <w:rsid w:val="00617D15"/>
    <w:rsid w:val="006201FD"/>
    <w:rsid w:val="0062159F"/>
    <w:rsid w:val="0062424E"/>
    <w:rsid w:val="0062654F"/>
    <w:rsid w:val="00626FAD"/>
    <w:rsid w:val="0063031B"/>
    <w:rsid w:val="00631F20"/>
    <w:rsid w:val="00632E54"/>
    <w:rsid w:val="0063423B"/>
    <w:rsid w:val="00636332"/>
    <w:rsid w:val="00637121"/>
    <w:rsid w:val="0063721E"/>
    <w:rsid w:val="00637762"/>
    <w:rsid w:val="00637917"/>
    <w:rsid w:val="00637F58"/>
    <w:rsid w:val="00640340"/>
    <w:rsid w:val="00640980"/>
    <w:rsid w:val="006417E7"/>
    <w:rsid w:val="00641F59"/>
    <w:rsid w:val="006428D7"/>
    <w:rsid w:val="00643CB4"/>
    <w:rsid w:val="0064591A"/>
    <w:rsid w:val="00646453"/>
    <w:rsid w:val="0064693D"/>
    <w:rsid w:val="00647960"/>
    <w:rsid w:val="00652307"/>
    <w:rsid w:val="00652A58"/>
    <w:rsid w:val="00652FAD"/>
    <w:rsid w:val="0065327D"/>
    <w:rsid w:val="00656071"/>
    <w:rsid w:val="0065772F"/>
    <w:rsid w:val="00660A4B"/>
    <w:rsid w:val="00661ABB"/>
    <w:rsid w:val="00662EC9"/>
    <w:rsid w:val="00662F41"/>
    <w:rsid w:val="00663C70"/>
    <w:rsid w:val="00663EEC"/>
    <w:rsid w:val="0066459D"/>
    <w:rsid w:val="00664C15"/>
    <w:rsid w:val="00664FE9"/>
    <w:rsid w:val="00665173"/>
    <w:rsid w:val="0066661D"/>
    <w:rsid w:val="006677EA"/>
    <w:rsid w:val="006719C2"/>
    <w:rsid w:val="00672C93"/>
    <w:rsid w:val="00673A38"/>
    <w:rsid w:val="006741B2"/>
    <w:rsid w:val="00675A13"/>
    <w:rsid w:val="00675ACF"/>
    <w:rsid w:val="00675C79"/>
    <w:rsid w:val="00676735"/>
    <w:rsid w:val="00677AB0"/>
    <w:rsid w:val="00677AE2"/>
    <w:rsid w:val="00677BF1"/>
    <w:rsid w:val="00677E97"/>
    <w:rsid w:val="00680BBE"/>
    <w:rsid w:val="0068188C"/>
    <w:rsid w:val="00682E89"/>
    <w:rsid w:val="0068407D"/>
    <w:rsid w:val="00684567"/>
    <w:rsid w:val="006845E3"/>
    <w:rsid w:val="00685CC2"/>
    <w:rsid w:val="00686EE1"/>
    <w:rsid w:val="0068749D"/>
    <w:rsid w:val="00692B59"/>
    <w:rsid w:val="00693E6E"/>
    <w:rsid w:val="00695FC7"/>
    <w:rsid w:val="006A12CF"/>
    <w:rsid w:val="006A2BEB"/>
    <w:rsid w:val="006A3347"/>
    <w:rsid w:val="006A33A4"/>
    <w:rsid w:val="006A3D2B"/>
    <w:rsid w:val="006A3D8C"/>
    <w:rsid w:val="006A4511"/>
    <w:rsid w:val="006A4ADF"/>
    <w:rsid w:val="006A5CC2"/>
    <w:rsid w:val="006A6BB4"/>
    <w:rsid w:val="006A70AE"/>
    <w:rsid w:val="006A7E2C"/>
    <w:rsid w:val="006B1794"/>
    <w:rsid w:val="006B1E72"/>
    <w:rsid w:val="006B5AA6"/>
    <w:rsid w:val="006B5FCE"/>
    <w:rsid w:val="006B70FF"/>
    <w:rsid w:val="006C0745"/>
    <w:rsid w:val="006C1FB4"/>
    <w:rsid w:val="006C4A80"/>
    <w:rsid w:val="006C4EA5"/>
    <w:rsid w:val="006C5204"/>
    <w:rsid w:val="006C525B"/>
    <w:rsid w:val="006D0FE4"/>
    <w:rsid w:val="006D2CFC"/>
    <w:rsid w:val="006D63B7"/>
    <w:rsid w:val="006D7AE9"/>
    <w:rsid w:val="006E1E40"/>
    <w:rsid w:val="006E2326"/>
    <w:rsid w:val="006E32A7"/>
    <w:rsid w:val="006E3921"/>
    <w:rsid w:val="006E3E57"/>
    <w:rsid w:val="006E6897"/>
    <w:rsid w:val="006F02DF"/>
    <w:rsid w:val="006F0FE8"/>
    <w:rsid w:val="006F3E6F"/>
    <w:rsid w:val="006F6FA7"/>
    <w:rsid w:val="00700D1A"/>
    <w:rsid w:val="0070123E"/>
    <w:rsid w:val="007025A7"/>
    <w:rsid w:val="00702DDF"/>
    <w:rsid w:val="007035C2"/>
    <w:rsid w:val="00703701"/>
    <w:rsid w:val="00703C4C"/>
    <w:rsid w:val="00706329"/>
    <w:rsid w:val="0071168B"/>
    <w:rsid w:val="0071174A"/>
    <w:rsid w:val="007131DB"/>
    <w:rsid w:val="007176D6"/>
    <w:rsid w:val="00717E89"/>
    <w:rsid w:val="00722447"/>
    <w:rsid w:val="00722E95"/>
    <w:rsid w:val="00724303"/>
    <w:rsid w:val="00725058"/>
    <w:rsid w:val="00725F47"/>
    <w:rsid w:val="0073174E"/>
    <w:rsid w:val="007321D1"/>
    <w:rsid w:val="00733EDF"/>
    <w:rsid w:val="007356B7"/>
    <w:rsid w:val="0073598F"/>
    <w:rsid w:val="007363AE"/>
    <w:rsid w:val="00737CF6"/>
    <w:rsid w:val="007439A6"/>
    <w:rsid w:val="00743DF4"/>
    <w:rsid w:val="0074650E"/>
    <w:rsid w:val="0074754F"/>
    <w:rsid w:val="00750C5D"/>
    <w:rsid w:val="00750EF1"/>
    <w:rsid w:val="007514CF"/>
    <w:rsid w:val="00753974"/>
    <w:rsid w:val="00754BC7"/>
    <w:rsid w:val="00755A05"/>
    <w:rsid w:val="007561E6"/>
    <w:rsid w:val="00756A21"/>
    <w:rsid w:val="00756A9E"/>
    <w:rsid w:val="00756E9E"/>
    <w:rsid w:val="00760DBA"/>
    <w:rsid w:val="00761801"/>
    <w:rsid w:val="0076344E"/>
    <w:rsid w:val="00765393"/>
    <w:rsid w:val="0076651B"/>
    <w:rsid w:val="00766615"/>
    <w:rsid w:val="00770C46"/>
    <w:rsid w:val="00772705"/>
    <w:rsid w:val="00774D40"/>
    <w:rsid w:val="00776637"/>
    <w:rsid w:val="007865A3"/>
    <w:rsid w:val="007867F4"/>
    <w:rsid w:val="007923D8"/>
    <w:rsid w:val="007927E5"/>
    <w:rsid w:val="00793F75"/>
    <w:rsid w:val="00794042"/>
    <w:rsid w:val="00797AD8"/>
    <w:rsid w:val="007A005E"/>
    <w:rsid w:val="007A09EE"/>
    <w:rsid w:val="007A0FB5"/>
    <w:rsid w:val="007A1BB8"/>
    <w:rsid w:val="007A2A25"/>
    <w:rsid w:val="007A2CBE"/>
    <w:rsid w:val="007A4C77"/>
    <w:rsid w:val="007A5540"/>
    <w:rsid w:val="007A5556"/>
    <w:rsid w:val="007A7BA0"/>
    <w:rsid w:val="007A7CD8"/>
    <w:rsid w:val="007B0B76"/>
    <w:rsid w:val="007B0ED7"/>
    <w:rsid w:val="007B153C"/>
    <w:rsid w:val="007B1BB7"/>
    <w:rsid w:val="007B2CAD"/>
    <w:rsid w:val="007B3446"/>
    <w:rsid w:val="007C0A4D"/>
    <w:rsid w:val="007C25BD"/>
    <w:rsid w:val="007C6F2F"/>
    <w:rsid w:val="007C724C"/>
    <w:rsid w:val="007D398C"/>
    <w:rsid w:val="007D3A31"/>
    <w:rsid w:val="007D4391"/>
    <w:rsid w:val="007D483F"/>
    <w:rsid w:val="007D5609"/>
    <w:rsid w:val="007D5697"/>
    <w:rsid w:val="007D7261"/>
    <w:rsid w:val="007D7784"/>
    <w:rsid w:val="007D7D72"/>
    <w:rsid w:val="007D7F8D"/>
    <w:rsid w:val="007E0361"/>
    <w:rsid w:val="007E315C"/>
    <w:rsid w:val="007E4734"/>
    <w:rsid w:val="007E6211"/>
    <w:rsid w:val="007F0F40"/>
    <w:rsid w:val="007F226C"/>
    <w:rsid w:val="007F2742"/>
    <w:rsid w:val="007F288E"/>
    <w:rsid w:val="007F3A03"/>
    <w:rsid w:val="007F5689"/>
    <w:rsid w:val="007F5DD3"/>
    <w:rsid w:val="007F714A"/>
    <w:rsid w:val="007F7868"/>
    <w:rsid w:val="00800BA7"/>
    <w:rsid w:val="008016CD"/>
    <w:rsid w:val="0080260E"/>
    <w:rsid w:val="00802CCD"/>
    <w:rsid w:val="00804142"/>
    <w:rsid w:val="008058E9"/>
    <w:rsid w:val="00806464"/>
    <w:rsid w:val="00806CAA"/>
    <w:rsid w:val="00807330"/>
    <w:rsid w:val="00807B57"/>
    <w:rsid w:val="00811619"/>
    <w:rsid w:val="00811740"/>
    <w:rsid w:val="0081182D"/>
    <w:rsid w:val="00812BF0"/>
    <w:rsid w:val="00812C5C"/>
    <w:rsid w:val="00813A13"/>
    <w:rsid w:val="00813E44"/>
    <w:rsid w:val="00815226"/>
    <w:rsid w:val="00817B63"/>
    <w:rsid w:val="00817D49"/>
    <w:rsid w:val="00823F91"/>
    <w:rsid w:val="0082662F"/>
    <w:rsid w:val="00830862"/>
    <w:rsid w:val="008311C1"/>
    <w:rsid w:val="00834873"/>
    <w:rsid w:val="00835435"/>
    <w:rsid w:val="008371C9"/>
    <w:rsid w:val="00841540"/>
    <w:rsid w:val="0084350D"/>
    <w:rsid w:val="00843DF5"/>
    <w:rsid w:val="00844C61"/>
    <w:rsid w:val="0084588A"/>
    <w:rsid w:val="0084653F"/>
    <w:rsid w:val="008466DA"/>
    <w:rsid w:val="00851C76"/>
    <w:rsid w:val="00856CDF"/>
    <w:rsid w:val="00857924"/>
    <w:rsid w:val="00860980"/>
    <w:rsid w:val="00861523"/>
    <w:rsid w:val="008618EE"/>
    <w:rsid w:val="008621A4"/>
    <w:rsid w:val="00863096"/>
    <w:rsid w:val="00863EA4"/>
    <w:rsid w:val="0086492B"/>
    <w:rsid w:val="008668DB"/>
    <w:rsid w:val="008704A6"/>
    <w:rsid w:val="00870A79"/>
    <w:rsid w:val="00871132"/>
    <w:rsid w:val="0087228A"/>
    <w:rsid w:val="008722C6"/>
    <w:rsid w:val="008726A2"/>
    <w:rsid w:val="00872FE0"/>
    <w:rsid w:val="008757C5"/>
    <w:rsid w:val="00875C7D"/>
    <w:rsid w:val="00875F3D"/>
    <w:rsid w:val="00880250"/>
    <w:rsid w:val="0088090E"/>
    <w:rsid w:val="00881449"/>
    <w:rsid w:val="00882756"/>
    <w:rsid w:val="00884142"/>
    <w:rsid w:val="008844E5"/>
    <w:rsid w:val="00884CB0"/>
    <w:rsid w:val="00885699"/>
    <w:rsid w:val="0089037C"/>
    <w:rsid w:val="0089077E"/>
    <w:rsid w:val="0089662C"/>
    <w:rsid w:val="008974D5"/>
    <w:rsid w:val="00897614"/>
    <w:rsid w:val="008A0DB4"/>
    <w:rsid w:val="008A2B07"/>
    <w:rsid w:val="008A2DC5"/>
    <w:rsid w:val="008A39C5"/>
    <w:rsid w:val="008A3FE5"/>
    <w:rsid w:val="008A5DF7"/>
    <w:rsid w:val="008B3643"/>
    <w:rsid w:val="008B40D9"/>
    <w:rsid w:val="008B4C97"/>
    <w:rsid w:val="008C08EE"/>
    <w:rsid w:val="008C0C35"/>
    <w:rsid w:val="008C13E3"/>
    <w:rsid w:val="008C3681"/>
    <w:rsid w:val="008C4944"/>
    <w:rsid w:val="008C4BD7"/>
    <w:rsid w:val="008C5A90"/>
    <w:rsid w:val="008C70FA"/>
    <w:rsid w:val="008C771E"/>
    <w:rsid w:val="008C7D98"/>
    <w:rsid w:val="008D07E1"/>
    <w:rsid w:val="008D3270"/>
    <w:rsid w:val="008D3E17"/>
    <w:rsid w:val="008D41E4"/>
    <w:rsid w:val="008D46DA"/>
    <w:rsid w:val="008D5717"/>
    <w:rsid w:val="008D6859"/>
    <w:rsid w:val="008D7330"/>
    <w:rsid w:val="008D7804"/>
    <w:rsid w:val="008E2F8F"/>
    <w:rsid w:val="008E30DF"/>
    <w:rsid w:val="008E38D4"/>
    <w:rsid w:val="008E4860"/>
    <w:rsid w:val="008E56E7"/>
    <w:rsid w:val="008E5783"/>
    <w:rsid w:val="008E6A33"/>
    <w:rsid w:val="008E72B1"/>
    <w:rsid w:val="008F1764"/>
    <w:rsid w:val="008F3B9F"/>
    <w:rsid w:val="008F3FF1"/>
    <w:rsid w:val="00900058"/>
    <w:rsid w:val="00900116"/>
    <w:rsid w:val="00901E22"/>
    <w:rsid w:val="009030F1"/>
    <w:rsid w:val="0090322A"/>
    <w:rsid w:val="00903A68"/>
    <w:rsid w:val="009057D6"/>
    <w:rsid w:val="00905C3B"/>
    <w:rsid w:val="0090623C"/>
    <w:rsid w:val="009065BB"/>
    <w:rsid w:val="00907899"/>
    <w:rsid w:val="009079F4"/>
    <w:rsid w:val="00910B1D"/>
    <w:rsid w:val="00911A45"/>
    <w:rsid w:val="00912839"/>
    <w:rsid w:val="00913571"/>
    <w:rsid w:val="00914372"/>
    <w:rsid w:val="00914E05"/>
    <w:rsid w:val="00914E2A"/>
    <w:rsid w:val="009154E5"/>
    <w:rsid w:val="009175BD"/>
    <w:rsid w:val="00920640"/>
    <w:rsid w:val="0092097E"/>
    <w:rsid w:val="00924CFF"/>
    <w:rsid w:val="0092551C"/>
    <w:rsid w:val="0092758B"/>
    <w:rsid w:val="009311F3"/>
    <w:rsid w:val="00931545"/>
    <w:rsid w:val="009321A6"/>
    <w:rsid w:val="009340E4"/>
    <w:rsid w:val="009348AA"/>
    <w:rsid w:val="00936568"/>
    <w:rsid w:val="009417F3"/>
    <w:rsid w:val="00944828"/>
    <w:rsid w:val="00945D80"/>
    <w:rsid w:val="009474DD"/>
    <w:rsid w:val="00947B19"/>
    <w:rsid w:val="009519AD"/>
    <w:rsid w:val="009520F7"/>
    <w:rsid w:val="00952115"/>
    <w:rsid w:val="00952C3D"/>
    <w:rsid w:val="00953339"/>
    <w:rsid w:val="00953E15"/>
    <w:rsid w:val="0095452A"/>
    <w:rsid w:val="009553A9"/>
    <w:rsid w:val="00955C84"/>
    <w:rsid w:val="00957C5C"/>
    <w:rsid w:val="00960076"/>
    <w:rsid w:val="00960F23"/>
    <w:rsid w:val="00962796"/>
    <w:rsid w:val="009654DB"/>
    <w:rsid w:val="00965555"/>
    <w:rsid w:val="00970DF1"/>
    <w:rsid w:val="00970F89"/>
    <w:rsid w:val="009714C4"/>
    <w:rsid w:val="00971768"/>
    <w:rsid w:val="009737A5"/>
    <w:rsid w:val="00973F99"/>
    <w:rsid w:val="009751C9"/>
    <w:rsid w:val="0098221E"/>
    <w:rsid w:val="00983053"/>
    <w:rsid w:val="00984323"/>
    <w:rsid w:val="009866FD"/>
    <w:rsid w:val="00987092"/>
    <w:rsid w:val="00987AE8"/>
    <w:rsid w:val="00987F53"/>
    <w:rsid w:val="00990385"/>
    <w:rsid w:val="00990FC1"/>
    <w:rsid w:val="0099178E"/>
    <w:rsid w:val="009917DF"/>
    <w:rsid w:val="00993212"/>
    <w:rsid w:val="00996AD4"/>
    <w:rsid w:val="00996AEC"/>
    <w:rsid w:val="009972A8"/>
    <w:rsid w:val="009973B0"/>
    <w:rsid w:val="009A11A5"/>
    <w:rsid w:val="009A3A2C"/>
    <w:rsid w:val="009A6DFE"/>
    <w:rsid w:val="009A6F6F"/>
    <w:rsid w:val="009A732C"/>
    <w:rsid w:val="009A73BB"/>
    <w:rsid w:val="009B2220"/>
    <w:rsid w:val="009B28CD"/>
    <w:rsid w:val="009B2ABF"/>
    <w:rsid w:val="009B2DAD"/>
    <w:rsid w:val="009B44DE"/>
    <w:rsid w:val="009B5FA3"/>
    <w:rsid w:val="009B73F0"/>
    <w:rsid w:val="009B7DF0"/>
    <w:rsid w:val="009C2089"/>
    <w:rsid w:val="009C22F7"/>
    <w:rsid w:val="009C6C23"/>
    <w:rsid w:val="009C7567"/>
    <w:rsid w:val="009C7EA1"/>
    <w:rsid w:val="009D0FCA"/>
    <w:rsid w:val="009D6C74"/>
    <w:rsid w:val="009E054C"/>
    <w:rsid w:val="009E139C"/>
    <w:rsid w:val="009E2051"/>
    <w:rsid w:val="009E3DA0"/>
    <w:rsid w:val="009E3FB4"/>
    <w:rsid w:val="009E4019"/>
    <w:rsid w:val="009E4CCE"/>
    <w:rsid w:val="009E537A"/>
    <w:rsid w:val="009F17EF"/>
    <w:rsid w:val="009F1C97"/>
    <w:rsid w:val="009F1ED5"/>
    <w:rsid w:val="009F2137"/>
    <w:rsid w:val="00A00506"/>
    <w:rsid w:val="00A009DD"/>
    <w:rsid w:val="00A00A6A"/>
    <w:rsid w:val="00A00E2A"/>
    <w:rsid w:val="00A014D6"/>
    <w:rsid w:val="00A0382D"/>
    <w:rsid w:val="00A03E5F"/>
    <w:rsid w:val="00A051FF"/>
    <w:rsid w:val="00A0606B"/>
    <w:rsid w:val="00A0693D"/>
    <w:rsid w:val="00A07DD9"/>
    <w:rsid w:val="00A10C71"/>
    <w:rsid w:val="00A11EAB"/>
    <w:rsid w:val="00A13EBF"/>
    <w:rsid w:val="00A14978"/>
    <w:rsid w:val="00A15173"/>
    <w:rsid w:val="00A162A1"/>
    <w:rsid w:val="00A17A3E"/>
    <w:rsid w:val="00A17D7C"/>
    <w:rsid w:val="00A17F6E"/>
    <w:rsid w:val="00A2001D"/>
    <w:rsid w:val="00A21272"/>
    <w:rsid w:val="00A214C9"/>
    <w:rsid w:val="00A21BF4"/>
    <w:rsid w:val="00A22B6B"/>
    <w:rsid w:val="00A22BAD"/>
    <w:rsid w:val="00A23AB5"/>
    <w:rsid w:val="00A26E43"/>
    <w:rsid w:val="00A27063"/>
    <w:rsid w:val="00A270E7"/>
    <w:rsid w:val="00A30111"/>
    <w:rsid w:val="00A31988"/>
    <w:rsid w:val="00A3205E"/>
    <w:rsid w:val="00A32C44"/>
    <w:rsid w:val="00A37F78"/>
    <w:rsid w:val="00A40372"/>
    <w:rsid w:val="00A4437B"/>
    <w:rsid w:val="00A44C0D"/>
    <w:rsid w:val="00A45D67"/>
    <w:rsid w:val="00A46A2D"/>
    <w:rsid w:val="00A47CBC"/>
    <w:rsid w:val="00A5027F"/>
    <w:rsid w:val="00A51751"/>
    <w:rsid w:val="00A51830"/>
    <w:rsid w:val="00A53EF1"/>
    <w:rsid w:val="00A5495A"/>
    <w:rsid w:val="00A54BF8"/>
    <w:rsid w:val="00A54F10"/>
    <w:rsid w:val="00A56FD0"/>
    <w:rsid w:val="00A57E4F"/>
    <w:rsid w:val="00A6048B"/>
    <w:rsid w:val="00A6169A"/>
    <w:rsid w:val="00A64412"/>
    <w:rsid w:val="00A64454"/>
    <w:rsid w:val="00A652E2"/>
    <w:rsid w:val="00A6531E"/>
    <w:rsid w:val="00A7094C"/>
    <w:rsid w:val="00A7140D"/>
    <w:rsid w:val="00A72BD2"/>
    <w:rsid w:val="00A75072"/>
    <w:rsid w:val="00A7639D"/>
    <w:rsid w:val="00A807BE"/>
    <w:rsid w:val="00A8123D"/>
    <w:rsid w:val="00A8534C"/>
    <w:rsid w:val="00A8566B"/>
    <w:rsid w:val="00A86411"/>
    <w:rsid w:val="00A879C1"/>
    <w:rsid w:val="00A90197"/>
    <w:rsid w:val="00A901D0"/>
    <w:rsid w:val="00A909B7"/>
    <w:rsid w:val="00A9491F"/>
    <w:rsid w:val="00A95661"/>
    <w:rsid w:val="00A95990"/>
    <w:rsid w:val="00A95FC9"/>
    <w:rsid w:val="00A963EA"/>
    <w:rsid w:val="00A969F9"/>
    <w:rsid w:val="00A9713A"/>
    <w:rsid w:val="00A9746E"/>
    <w:rsid w:val="00A97478"/>
    <w:rsid w:val="00A9776F"/>
    <w:rsid w:val="00A97E23"/>
    <w:rsid w:val="00AA0BBF"/>
    <w:rsid w:val="00AA19B0"/>
    <w:rsid w:val="00AA35F8"/>
    <w:rsid w:val="00AA387E"/>
    <w:rsid w:val="00AB1CD0"/>
    <w:rsid w:val="00AB2C41"/>
    <w:rsid w:val="00AB3DA3"/>
    <w:rsid w:val="00AB5CAB"/>
    <w:rsid w:val="00AB5E00"/>
    <w:rsid w:val="00AC427C"/>
    <w:rsid w:val="00AC434D"/>
    <w:rsid w:val="00AC4C64"/>
    <w:rsid w:val="00AC5053"/>
    <w:rsid w:val="00AC6681"/>
    <w:rsid w:val="00AC722C"/>
    <w:rsid w:val="00AC729B"/>
    <w:rsid w:val="00AC7C7B"/>
    <w:rsid w:val="00AD0394"/>
    <w:rsid w:val="00AD1519"/>
    <w:rsid w:val="00AD4E3A"/>
    <w:rsid w:val="00AE0696"/>
    <w:rsid w:val="00AE08B7"/>
    <w:rsid w:val="00AE19EF"/>
    <w:rsid w:val="00AE207A"/>
    <w:rsid w:val="00AE41E2"/>
    <w:rsid w:val="00AE5A2A"/>
    <w:rsid w:val="00AE7CE9"/>
    <w:rsid w:val="00AF3241"/>
    <w:rsid w:val="00AF40C7"/>
    <w:rsid w:val="00AF4E36"/>
    <w:rsid w:val="00AF568B"/>
    <w:rsid w:val="00AF7E27"/>
    <w:rsid w:val="00B0429D"/>
    <w:rsid w:val="00B044F2"/>
    <w:rsid w:val="00B04BCA"/>
    <w:rsid w:val="00B0546B"/>
    <w:rsid w:val="00B05879"/>
    <w:rsid w:val="00B06FEF"/>
    <w:rsid w:val="00B07068"/>
    <w:rsid w:val="00B07566"/>
    <w:rsid w:val="00B07582"/>
    <w:rsid w:val="00B07EEA"/>
    <w:rsid w:val="00B10646"/>
    <w:rsid w:val="00B10FE9"/>
    <w:rsid w:val="00B11145"/>
    <w:rsid w:val="00B1169F"/>
    <w:rsid w:val="00B13485"/>
    <w:rsid w:val="00B141CC"/>
    <w:rsid w:val="00B14AA0"/>
    <w:rsid w:val="00B16557"/>
    <w:rsid w:val="00B21FF4"/>
    <w:rsid w:val="00B23002"/>
    <w:rsid w:val="00B23ABE"/>
    <w:rsid w:val="00B23CA6"/>
    <w:rsid w:val="00B24EAC"/>
    <w:rsid w:val="00B25B2E"/>
    <w:rsid w:val="00B30E93"/>
    <w:rsid w:val="00B31588"/>
    <w:rsid w:val="00B31FFE"/>
    <w:rsid w:val="00B321A8"/>
    <w:rsid w:val="00B35A7E"/>
    <w:rsid w:val="00B3707E"/>
    <w:rsid w:val="00B37B06"/>
    <w:rsid w:val="00B37BB0"/>
    <w:rsid w:val="00B4097F"/>
    <w:rsid w:val="00B40FC0"/>
    <w:rsid w:val="00B4127F"/>
    <w:rsid w:val="00B41563"/>
    <w:rsid w:val="00B41955"/>
    <w:rsid w:val="00B4199C"/>
    <w:rsid w:val="00B427B8"/>
    <w:rsid w:val="00B4488D"/>
    <w:rsid w:val="00B4656B"/>
    <w:rsid w:val="00B467AE"/>
    <w:rsid w:val="00B47548"/>
    <w:rsid w:val="00B47C9F"/>
    <w:rsid w:val="00B50ECC"/>
    <w:rsid w:val="00B51767"/>
    <w:rsid w:val="00B51919"/>
    <w:rsid w:val="00B52752"/>
    <w:rsid w:val="00B57535"/>
    <w:rsid w:val="00B57C68"/>
    <w:rsid w:val="00B60558"/>
    <w:rsid w:val="00B6069A"/>
    <w:rsid w:val="00B612AC"/>
    <w:rsid w:val="00B61F03"/>
    <w:rsid w:val="00B626E7"/>
    <w:rsid w:val="00B62AD1"/>
    <w:rsid w:val="00B65322"/>
    <w:rsid w:val="00B65EAA"/>
    <w:rsid w:val="00B65F04"/>
    <w:rsid w:val="00B673BD"/>
    <w:rsid w:val="00B67EB0"/>
    <w:rsid w:val="00B7005A"/>
    <w:rsid w:val="00B709CE"/>
    <w:rsid w:val="00B73103"/>
    <w:rsid w:val="00B7421F"/>
    <w:rsid w:val="00B744BE"/>
    <w:rsid w:val="00B74987"/>
    <w:rsid w:val="00B74F6A"/>
    <w:rsid w:val="00B76EB6"/>
    <w:rsid w:val="00B7700F"/>
    <w:rsid w:val="00B81EC2"/>
    <w:rsid w:val="00B83489"/>
    <w:rsid w:val="00B83B87"/>
    <w:rsid w:val="00B859A4"/>
    <w:rsid w:val="00B865C7"/>
    <w:rsid w:val="00B903FC"/>
    <w:rsid w:val="00B92509"/>
    <w:rsid w:val="00B93066"/>
    <w:rsid w:val="00B93C0A"/>
    <w:rsid w:val="00B94A53"/>
    <w:rsid w:val="00B96141"/>
    <w:rsid w:val="00B970F0"/>
    <w:rsid w:val="00B97E98"/>
    <w:rsid w:val="00BA09EC"/>
    <w:rsid w:val="00BA0AFA"/>
    <w:rsid w:val="00BA1D07"/>
    <w:rsid w:val="00BA2A45"/>
    <w:rsid w:val="00BA5AD9"/>
    <w:rsid w:val="00BB0123"/>
    <w:rsid w:val="00BB0777"/>
    <w:rsid w:val="00BB12FE"/>
    <w:rsid w:val="00BB3D31"/>
    <w:rsid w:val="00BB4B6F"/>
    <w:rsid w:val="00BB5B30"/>
    <w:rsid w:val="00BB5DEE"/>
    <w:rsid w:val="00BB6B86"/>
    <w:rsid w:val="00BC0541"/>
    <w:rsid w:val="00BD00F4"/>
    <w:rsid w:val="00BD0680"/>
    <w:rsid w:val="00BD1119"/>
    <w:rsid w:val="00BD3AB7"/>
    <w:rsid w:val="00BD3B95"/>
    <w:rsid w:val="00BD674C"/>
    <w:rsid w:val="00BD7700"/>
    <w:rsid w:val="00BE0616"/>
    <w:rsid w:val="00BE08D5"/>
    <w:rsid w:val="00BE147B"/>
    <w:rsid w:val="00BE1593"/>
    <w:rsid w:val="00BE1D4B"/>
    <w:rsid w:val="00BE2C75"/>
    <w:rsid w:val="00BE359E"/>
    <w:rsid w:val="00BE5A31"/>
    <w:rsid w:val="00BE736B"/>
    <w:rsid w:val="00BE7E16"/>
    <w:rsid w:val="00BF1418"/>
    <w:rsid w:val="00BF219C"/>
    <w:rsid w:val="00BF67D2"/>
    <w:rsid w:val="00C0034B"/>
    <w:rsid w:val="00C00B11"/>
    <w:rsid w:val="00C01A0F"/>
    <w:rsid w:val="00C01F27"/>
    <w:rsid w:val="00C026B9"/>
    <w:rsid w:val="00C02E7F"/>
    <w:rsid w:val="00C03BF7"/>
    <w:rsid w:val="00C04DFE"/>
    <w:rsid w:val="00C069D4"/>
    <w:rsid w:val="00C10341"/>
    <w:rsid w:val="00C10B41"/>
    <w:rsid w:val="00C12921"/>
    <w:rsid w:val="00C13B90"/>
    <w:rsid w:val="00C16E99"/>
    <w:rsid w:val="00C21EBE"/>
    <w:rsid w:val="00C22FC7"/>
    <w:rsid w:val="00C23858"/>
    <w:rsid w:val="00C23E23"/>
    <w:rsid w:val="00C2469A"/>
    <w:rsid w:val="00C25060"/>
    <w:rsid w:val="00C25E04"/>
    <w:rsid w:val="00C26434"/>
    <w:rsid w:val="00C270B9"/>
    <w:rsid w:val="00C271A5"/>
    <w:rsid w:val="00C27452"/>
    <w:rsid w:val="00C275F1"/>
    <w:rsid w:val="00C31C6E"/>
    <w:rsid w:val="00C3278B"/>
    <w:rsid w:val="00C32F26"/>
    <w:rsid w:val="00C3526F"/>
    <w:rsid w:val="00C35B74"/>
    <w:rsid w:val="00C36A6C"/>
    <w:rsid w:val="00C371A8"/>
    <w:rsid w:val="00C40616"/>
    <w:rsid w:val="00C415F3"/>
    <w:rsid w:val="00C41B8C"/>
    <w:rsid w:val="00C42473"/>
    <w:rsid w:val="00C4293B"/>
    <w:rsid w:val="00C42AF5"/>
    <w:rsid w:val="00C432AD"/>
    <w:rsid w:val="00C43324"/>
    <w:rsid w:val="00C4347C"/>
    <w:rsid w:val="00C43A14"/>
    <w:rsid w:val="00C45F79"/>
    <w:rsid w:val="00C47A18"/>
    <w:rsid w:val="00C50524"/>
    <w:rsid w:val="00C50A1C"/>
    <w:rsid w:val="00C5153F"/>
    <w:rsid w:val="00C51B0E"/>
    <w:rsid w:val="00C53E36"/>
    <w:rsid w:val="00C54AB6"/>
    <w:rsid w:val="00C554BD"/>
    <w:rsid w:val="00C560E0"/>
    <w:rsid w:val="00C576CE"/>
    <w:rsid w:val="00C57874"/>
    <w:rsid w:val="00C63756"/>
    <w:rsid w:val="00C65890"/>
    <w:rsid w:val="00C661FD"/>
    <w:rsid w:val="00C677E7"/>
    <w:rsid w:val="00C67D94"/>
    <w:rsid w:val="00C70850"/>
    <w:rsid w:val="00C71E30"/>
    <w:rsid w:val="00C72B5E"/>
    <w:rsid w:val="00C72EB0"/>
    <w:rsid w:val="00C7398F"/>
    <w:rsid w:val="00C74005"/>
    <w:rsid w:val="00C7751C"/>
    <w:rsid w:val="00C77D4D"/>
    <w:rsid w:val="00C804E0"/>
    <w:rsid w:val="00C80883"/>
    <w:rsid w:val="00C82D4E"/>
    <w:rsid w:val="00C8316B"/>
    <w:rsid w:val="00C832B8"/>
    <w:rsid w:val="00C85402"/>
    <w:rsid w:val="00C87C69"/>
    <w:rsid w:val="00C91E37"/>
    <w:rsid w:val="00C92F36"/>
    <w:rsid w:val="00C94919"/>
    <w:rsid w:val="00C95436"/>
    <w:rsid w:val="00C95BA5"/>
    <w:rsid w:val="00C96083"/>
    <w:rsid w:val="00CA07DA"/>
    <w:rsid w:val="00CA37F0"/>
    <w:rsid w:val="00CA7133"/>
    <w:rsid w:val="00CA74CF"/>
    <w:rsid w:val="00CB17B6"/>
    <w:rsid w:val="00CB1D8E"/>
    <w:rsid w:val="00CB2DBC"/>
    <w:rsid w:val="00CB3926"/>
    <w:rsid w:val="00CB3D56"/>
    <w:rsid w:val="00CB4659"/>
    <w:rsid w:val="00CB5E1D"/>
    <w:rsid w:val="00CB641C"/>
    <w:rsid w:val="00CB679F"/>
    <w:rsid w:val="00CB7475"/>
    <w:rsid w:val="00CB7B9B"/>
    <w:rsid w:val="00CC0DE7"/>
    <w:rsid w:val="00CC132E"/>
    <w:rsid w:val="00CC193A"/>
    <w:rsid w:val="00CC207D"/>
    <w:rsid w:val="00CC2C77"/>
    <w:rsid w:val="00CC40C9"/>
    <w:rsid w:val="00CD0D47"/>
    <w:rsid w:val="00CD3511"/>
    <w:rsid w:val="00CD3BDA"/>
    <w:rsid w:val="00CD3F90"/>
    <w:rsid w:val="00CD4E8D"/>
    <w:rsid w:val="00CD6C14"/>
    <w:rsid w:val="00CD6C9C"/>
    <w:rsid w:val="00CD73D5"/>
    <w:rsid w:val="00CD77E3"/>
    <w:rsid w:val="00CE0F07"/>
    <w:rsid w:val="00CE1502"/>
    <w:rsid w:val="00CE1CBE"/>
    <w:rsid w:val="00CE23F4"/>
    <w:rsid w:val="00CE2DBB"/>
    <w:rsid w:val="00CE636B"/>
    <w:rsid w:val="00CF0538"/>
    <w:rsid w:val="00CF143A"/>
    <w:rsid w:val="00CF356C"/>
    <w:rsid w:val="00CF5AB3"/>
    <w:rsid w:val="00CF6DAA"/>
    <w:rsid w:val="00CF70DE"/>
    <w:rsid w:val="00CF76DD"/>
    <w:rsid w:val="00CF7B1E"/>
    <w:rsid w:val="00D00839"/>
    <w:rsid w:val="00D00E13"/>
    <w:rsid w:val="00D01897"/>
    <w:rsid w:val="00D033C2"/>
    <w:rsid w:val="00D044B9"/>
    <w:rsid w:val="00D053DD"/>
    <w:rsid w:val="00D070ED"/>
    <w:rsid w:val="00D07D2A"/>
    <w:rsid w:val="00D10B47"/>
    <w:rsid w:val="00D126D6"/>
    <w:rsid w:val="00D13B23"/>
    <w:rsid w:val="00D214FA"/>
    <w:rsid w:val="00D21600"/>
    <w:rsid w:val="00D229CD"/>
    <w:rsid w:val="00D22D83"/>
    <w:rsid w:val="00D22DC9"/>
    <w:rsid w:val="00D23E11"/>
    <w:rsid w:val="00D320FC"/>
    <w:rsid w:val="00D33EEE"/>
    <w:rsid w:val="00D34384"/>
    <w:rsid w:val="00D34EF2"/>
    <w:rsid w:val="00D37A6E"/>
    <w:rsid w:val="00D40325"/>
    <w:rsid w:val="00D417F5"/>
    <w:rsid w:val="00D431CC"/>
    <w:rsid w:val="00D43460"/>
    <w:rsid w:val="00D43A1F"/>
    <w:rsid w:val="00D43C05"/>
    <w:rsid w:val="00D45169"/>
    <w:rsid w:val="00D45982"/>
    <w:rsid w:val="00D466FF"/>
    <w:rsid w:val="00D473CD"/>
    <w:rsid w:val="00D52889"/>
    <w:rsid w:val="00D52A8D"/>
    <w:rsid w:val="00D53033"/>
    <w:rsid w:val="00D55278"/>
    <w:rsid w:val="00D559CE"/>
    <w:rsid w:val="00D57050"/>
    <w:rsid w:val="00D6352E"/>
    <w:rsid w:val="00D63C2C"/>
    <w:rsid w:val="00D64F4C"/>
    <w:rsid w:val="00D653BA"/>
    <w:rsid w:val="00D6580E"/>
    <w:rsid w:val="00D66722"/>
    <w:rsid w:val="00D67480"/>
    <w:rsid w:val="00D72194"/>
    <w:rsid w:val="00D722EF"/>
    <w:rsid w:val="00D7293F"/>
    <w:rsid w:val="00D759DB"/>
    <w:rsid w:val="00D80076"/>
    <w:rsid w:val="00D81D71"/>
    <w:rsid w:val="00D82618"/>
    <w:rsid w:val="00D851DF"/>
    <w:rsid w:val="00D855D8"/>
    <w:rsid w:val="00D8756F"/>
    <w:rsid w:val="00D87C95"/>
    <w:rsid w:val="00D90E42"/>
    <w:rsid w:val="00D91492"/>
    <w:rsid w:val="00D91619"/>
    <w:rsid w:val="00D91DE0"/>
    <w:rsid w:val="00D9357C"/>
    <w:rsid w:val="00D954F3"/>
    <w:rsid w:val="00D9587F"/>
    <w:rsid w:val="00DA1832"/>
    <w:rsid w:val="00DA28E6"/>
    <w:rsid w:val="00DA4E08"/>
    <w:rsid w:val="00DA5A6C"/>
    <w:rsid w:val="00DA5D7B"/>
    <w:rsid w:val="00DA7146"/>
    <w:rsid w:val="00DB036C"/>
    <w:rsid w:val="00DB06AD"/>
    <w:rsid w:val="00DB089A"/>
    <w:rsid w:val="00DB1E04"/>
    <w:rsid w:val="00DB2405"/>
    <w:rsid w:val="00DB2D05"/>
    <w:rsid w:val="00DB3A49"/>
    <w:rsid w:val="00DB3E6F"/>
    <w:rsid w:val="00DB5F5E"/>
    <w:rsid w:val="00DB787E"/>
    <w:rsid w:val="00DB7AC9"/>
    <w:rsid w:val="00DC045C"/>
    <w:rsid w:val="00DC0C3F"/>
    <w:rsid w:val="00DC31E6"/>
    <w:rsid w:val="00DC3FBF"/>
    <w:rsid w:val="00DC6B6E"/>
    <w:rsid w:val="00DC6FAC"/>
    <w:rsid w:val="00DC7411"/>
    <w:rsid w:val="00DD02FB"/>
    <w:rsid w:val="00DD0E96"/>
    <w:rsid w:val="00DD1406"/>
    <w:rsid w:val="00DD1EC2"/>
    <w:rsid w:val="00DD20BA"/>
    <w:rsid w:val="00DD3DD8"/>
    <w:rsid w:val="00DD66F7"/>
    <w:rsid w:val="00DD74EE"/>
    <w:rsid w:val="00DD7FBB"/>
    <w:rsid w:val="00DE0354"/>
    <w:rsid w:val="00DE0566"/>
    <w:rsid w:val="00DE1B7B"/>
    <w:rsid w:val="00DE1D14"/>
    <w:rsid w:val="00DE2B71"/>
    <w:rsid w:val="00DE460A"/>
    <w:rsid w:val="00DE50A5"/>
    <w:rsid w:val="00DE5B1B"/>
    <w:rsid w:val="00DE6D8F"/>
    <w:rsid w:val="00DF0AB3"/>
    <w:rsid w:val="00DF1CB0"/>
    <w:rsid w:val="00DF23A1"/>
    <w:rsid w:val="00DF47AC"/>
    <w:rsid w:val="00DF49E7"/>
    <w:rsid w:val="00DF4FCA"/>
    <w:rsid w:val="00DF5116"/>
    <w:rsid w:val="00DF627D"/>
    <w:rsid w:val="00DF6E94"/>
    <w:rsid w:val="00DF7A98"/>
    <w:rsid w:val="00E0114D"/>
    <w:rsid w:val="00E04081"/>
    <w:rsid w:val="00E04B1C"/>
    <w:rsid w:val="00E10F20"/>
    <w:rsid w:val="00E11261"/>
    <w:rsid w:val="00E133AF"/>
    <w:rsid w:val="00E154ED"/>
    <w:rsid w:val="00E15589"/>
    <w:rsid w:val="00E17A4D"/>
    <w:rsid w:val="00E20F5E"/>
    <w:rsid w:val="00E25EDE"/>
    <w:rsid w:val="00E26488"/>
    <w:rsid w:val="00E26713"/>
    <w:rsid w:val="00E3000D"/>
    <w:rsid w:val="00E3619E"/>
    <w:rsid w:val="00E41301"/>
    <w:rsid w:val="00E42EB7"/>
    <w:rsid w:val="00E43A61"/>
    <w:rsid w:val="00E45FDE"/>
    <w:rsid w:val="00E46643"/>
    <w:rsid w:val="00E4750C"/>
    <w:rsid w:val="00E503B5"/>
    <w:rsid w:val="00E50B56"/>
    <w:rsid w:val="00E5164C"/>
    <w:rsid w:val="00E52288"/>
    <w:rsid w:val="00E53B2C"/>
    <w:rsid w:val="00E55301"/>
    <w:rsid w:val="00E556AF"/>
    <w:rsid w:val="00E577C1"/>
    <w:rsid w:val="00E6000A"/>
    <w:rsid w:val="00E619C2"/>
    <w:rsid w:val="00E6223A"/>
    <w:rsid w:val="00E6234F"/>
    <w:rsid w:val="00E62C44"/>
    <w:rsid w:val="00E63471"/>
    <w:rsid w:val="00E636B1"/>
    <w:rsid w:val="00E64752"/>
    <w:rsid w:val="00E65A29"/>
    <w:rsid w:val="00E65AD8"/>
    <w:rsid w:val="00E65CDC"/>
    <w:rsid w:val="00E66E29"/>
    <w:rsid w:val="00E71958"/>
    <w:rsid w:val="00E73951"/>
    <w:rsid w:val="00E744B2"/>
    <w:rsid w:val="00E75B40"/>
    <w:rsid w:val="00E76D4C"/>
    <w:rsid w:val="00E76DCF"/>
    <w:rsid w:val="00E77839"/>
    <w:rsid w:val="00E819B2"/>
    <w:rsid w:val="00E81CF9"/>
    <w:rsid w:val="00E82910"/>
    <w:rsid w:val="00E83DA3"/>
    <w:rsid w:val="00E85E55"/>
    <w:rsid w:val="00E87601"/>
    <w:rsid w:val="00E90D63"/>
    <w:rsid w:val="00E92919"/>
    <w:rsid w:val="00E93225"/>
    <w:rsid w:val="00E9592F"/>
    <w:rsid w:val="00E96CF3"/>
    <w:rsid w:val="00E97104"/>
    <w:rsid w:val="00EA0FF0"/>
    <w:rsid w:val="00EA112D"/>
    <w:rsid w:val="00EB213C"/>
    <w:rsid w:val="00EB2BB8"/>
    <w:rsid w:val="00EB3F2D"/>
    <w:rsid w:val="00EB4C68"/>
    <w:rsid w:val="00EB698F"/>
    <w:rsid w:val="00EB7CAD"/>
    <w:rsid w:val="00EC06D8"/>
    <w:rsid w:val="00EC0886"/>
    <w:rsid w:val="00EC1456"/>
    <w:rsid w:val="00EC15FF"/>
    <w:rsid w:val="00EC199F"/>
    <w:rsid w:val="00EC1DC7"/>
    <w:rsid w:val="00EC23ED"/>
    <w:rsid w:val="00EC5DE0"/>
    <w:rsid w:val="00EC5EB4"/>
    <w:rsid w:val="00ED0877"/>
    <w:rsid w:val="00ED0C31"/>
    <w:rsid w:val="00ED1873"/>
    <w:rsid w:val="00ED466A"/>
    <w:rsid w:val="00ED49E2"/>
    <w:rsid w:val="00ED4D47"/>
    <w:rsid w:val="00ED54C2"/>
    <w:rsid w:val="00ED5C32"/>
    <w:rsid w:val="00ED79C3"/>
    <w:rsid w:val="00EE171E"/>
    <w:rsid w:val="00EE2B7A"/>
    <w:rsid w:val="00EE31B0"/>
    <w:rsid w:val="00EE3612"/>
    <w:rsid w:val="00EE3C4C"/>
    <w:rsid w:val="00EE5586"/>
    <w:rsid w:val="00EE5698"/>
    <w:rsid w:val="00EE56BD"/>
    <w:rsid w:val="00EE6D65"/>
    <w:rsid w:val="00EE787A"/>
    <w:rsid w:val="00EF1C1C"/>
    <w:rsid w:val="00EF2758"/>
    <w:rsid w:val="00EF4F5C"/>
    <w:rsid w:val="00EF6881"/>
    <w:rsid w:val="00F03FD0"/>
    <w:rsid w:val="00F05922"/>
    <w:rsid w:val="00F05A55"/>
    <w:rsid w:val="00F0679B"/>
    <w:rsid w:val="00F10B8A"/>
    <w:rsid w:val="00F110A2"/>
    <w:rsid w:val="00F1130E"/>
    <w:rsid w:val="00F113B0"/>
    <w:rsid w:val="00F114C2"/>
    <w:rsid w:val="00F169ED"/>
    <w:rsid w:val="00F16BFA"/>
    <w:rsid w:val="00F17708"/>
    <w:rsid w:val="00F215F6"/>
    <w:rsid w:val="00F22A09"/>
    <w:rsid w:val="00F24858"/>
    <w:rsid w:val="00F24CF1"/>
    <w:rsid w:val="00F26C07"/>
    <w:rsid w:val="00F30464"/>
    <w:rsid w:val="00F30A6A"/>
    <w:rsid w:val="00F324ED"/>
    <w:rsid w:val="00F35F4C"/>
    <w:rsid w:val="00F36539"/>
    <w:rsid w:val="00F379F7"/>
    <w:rsid w:val="00F37B25"/>
    <w:rsid w:val="00F37F83"/>
    <w:rsid w:val="00F41BA0"/>
    <w:rsid w:val="00F42953"/>
    <w:rsid w:val="00F43A14"/>
    <w:rsid w:val="00F44BA9"/>
    <w:rsid w:val="00F461CF"/>
    <w:rsid w:val="00F50EF7"/>
    <w:rsid w:val="00F51679"/>
    <w:rsid w:val="00F5354B"/>
    <w:rsid w:val="00F539A9"/>
    <w:rsid w:val="00F53C7C"/>
    <w:rsid w:val="00F57275"/>
    <w:rsid w:val="00F57B17"/>
    <w:rsid w:val="00F606E8"/>
    <w:rsid w:val="00F61205"/>
    <w:rsid w:val="00F64C3C"/>
    <w:rsid w:val="00F6598D"/>
    <w:rsid w:val="00F672C4"/>
    <w:rsid w:val="00F6768F"/>
    <w:rsid w:val="00F67AF4"/>
    <w:rsid w:val="00F7112D"/>
    <w:rsid w:val="00F72689"/>
    <w:rsid w:val="00F72DC4"/>
    <w:rsid w:val="00F754C2"/>
    <w:rsid w:val="00F75904"/>
    <w:rsid w:val="00F76024"/>
    <w:rsid w:val="00F800DD"/>
    <w:rsid w:val="00F80405"/>
    <w:rsid w:val="00F80F82"/>
    <w:rsid w:val="00F819F3"/>
    <w:rsid w:val="00F81A50"/>
    <w:rsid w:val="00F858FB"/>
    <w:rsid w:val="00F9019F"/>
    <w:rsid w:val="00F907B6"/>
    <w:rsid w:val="00F914E7"/>
    <w:rsid w:val="00F924B9"/>
    <w:rsid w:val="00F934E0"/>
    <w:rsid w:val="00F94345"/>
    <w:rsid w:val="00F95563"/>
    <w:rsid w:val="00F95D37"/>
    <w:rsid w:val="00FA2EC4"/>
    <w:rsid w:val="00FA704A"/>
    <w:rsid w:val="00FA7A16"/>
    <w:rsid w:val="00FB0D70"/>
    <w:rsid w:val="00FB0DB5"/>
    <w:rsid w:val="00FB0F92"/>
    <w:rsid w:val="00FB200E"/>
    <w:rsid w:val="00FB5A36"/>
    <w:rsid w:val="00FB6802"/>
    <w:rsid w:val="00FB6887"/>
    <w:rsid w:val="00FB736F"/>
    <w:rsid w:val="00FB7463"/>
    <w:rsid w:val="00FB7D65"/>
    <w:rsid w:val="00FC098A"/>
    <w:rsid w:val="00FC3E9F"/>
    <w:rsid w:val="00FC4B09"/>
    <w:rsid w:val="00FC5801"/>
    <w:rsid w:val="00FD1570"/>
    <w:rsid w:val="00FD40C6"/>
    <w:rsid w:val="00FD5314"/>
    <w:rsid w:val="00FD65F7"/>
    <w:rsid w:val="00FD66BB"/>
    <w:rsid w:val="00FD69CE"/>
    <w:rsid w:val="00FE0D38"/>
    <w:rsid w:val="00FE1865"/>
    <w:rsid w:val="00FE29EB"/>
    <w:rsid w:val="00FE31C7"/>
    <w:rsid w:val="00FE321E"/>
    <w:rsid w:val="00FE542E"/>
    <w:rsid w:val="00FE77C3"/>
    <w:rsid w:val="00FE7A6B"/>
    <w:rsid w:val="00FF1079"/>
    <w:rsid w:val="00FF2AC0"/>
    <w:rsid w:val="00FF3295"/>
    <w:rsid w:val="00FF5139"/>
    <w:rsid w:val="00FF64DB"/>
    <w:rsid w:val="00FF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723DE1"/>
  <w14:defaultImageDpi w14:val="300"/>
  <w15:docId w15:val="{CB922E97-F545-4E61-AE35-E0429BD7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93A"/>
    <w:rPr>
      <w:rFonts w:ascii="Times New Roman" w:eastAsia="Times New Roman" w:hAnsi="Times New Roman" w:cs="Times New Roman"/>
      <w:lang w:eastAsia="en-GB" w:bidi="he-IL"/>
    </w:rPr>
  </w:style>
  <w:style w:type="paragraph" w:styleId="Heading1">
    <w:name w:val="heading 1"/>
    <w:basedOn w:val="Normal"/>
    <w:link w:val="Heading1Char"/>
    <w:uiPriority w:val="9"/>
    <w:qFormat/>
    <w:rsid w:val="00C23E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862"/>
    <w:rPr>
      <w:rFonts w:eastAsiaTheme="minorEastAsia"/>
      <w:sz w:val="18"/>
      <w:szCs w:val="18"/>
      <w:lang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862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87C6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8E48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4860"/>
    <w:rPr>
      <w:rFonts w:asciiTheme="minorHAnsi" w:eastAsiaTheme="minorEastAsia" w:hAnsiTheme="minorHAnsi" w:cstheme="minorBidi"/>
      <w:sz w:val="20"/>
      <w:szCs w:val="20"/>
      <w:lang w:eastAsia="en-US"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48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8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86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B3643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8B3643"/>
  </w:style>
  <w:style w:type="paragraph" w:styleId="ListParagraph">
    <w:name w:val="List Paragraph"/>
    <w:basedOn w:val="Normal"/>
    <w:uiPriority w:val="34"/>
    <w:qFormat/>
    <w:rsid w:val="00EE2B7A"/>
    <w:pPr>
      <w:ind w:left="720"/>
      <w:contextualSpacing/>
    </w:pPr>
    <w:rPr>
      <w:rFonts w:asciiTheme="minorHAnsi" w:eastAsiaTheme="minorEastAsia" w:hAnsiTheme="minorHAnsi" w:cstheme="minorBidi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C0034B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C0034B"/>
  </w:style>
  <w:style w:type="paragraph" w:styleId="Footer">
    <w:name w:val="footer"/>
    <w:basedOn w:val="Normal"/>
    <w:link w:val="FooterChar"/>
    <w:uiPriority w:val="99"/>
    <w:unhideWhenUsed/>
    <w:rsid w:val="00C0034B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C0034B"/>
  </w:style>
  <w:style w:type="character" w:customStyle="1" w:styleId="identifier">
    <w:name w:val="identifier"/>
    <w:basedOn w:val="DefaultParagraphFont"/>
    <w:rsid w:val="00C23E23"/>
  </w:style>
  <w:style w:type="character" w:customStyle="1" w:styleId="id-label">
    <w:name w:val="id-label"/>
    <w:basedOn w:val="DefaultParagraphFont"/>
    <w:rsid w:val="00C23E23"/>
  </w:style>
  <w:style w:type="character" w:styleId="Strong">
    <w:name w:val="Strong"/>
    <w:basedOn w:val="DefaultParagraphFont"/>
    <w:uiPriority w:val="22"/>
    <w:qFormat/>
    <w:rsid w:val="00C23E2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23E23"/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he-IL"/>
    </w:rPr>
  </w:style>
  <w:style w:type="character" w:styleId="FollowedHyperlink">
    <w:name w:val="FollowedHyperlink"/>
    <w:basedOn w:val="DefaultParagraphFont"/>
    <w:uiPriority w:val="99"/>
    <w:semiHidden/>
    <w:unhideWhenUsed/>
    <w:rsid w:val="009A732C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73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A4E08"/>
  </w:style>
  <w:style w:type="character" w:customStyle="1" w:styleId="apple-converted-space">
    <w:name w:val="apple-converted-space"/>
    <w:basedOn w:val="DefaultParagraphFont"/>
    <w:rsid w:val="00E6000A"/>
  </w:style>
  <w:style w:type="paragraph" w:customStyle="1" w:styleId="xmsonormal">
    <w:name w:val="xmsonormal"/>
    <w:basedOn w:val="Normal"/>
    <w:rsid w:val="007B0ED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F53C7C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FF64DB"/>
  </w:style>
  <w:style w:type="paragraph" w:customStyle="1" w:styleId="usa-breadcrumblist-item">
    <w:name w:val="usa-breadcrumb__list-item"/>
    <w:basedOn w:val="Normal"/>
    <w:rsid w:val="00B0429D"/>
    <w:pPr>
      <w:spacing w:before="100" w:beforeAutospacing="1" w:after="100" w:afterAutospacing="1"/>
    </w:pPr>
  </w:style>
  <w:style w:type="paragraph" w:customStyle="1" w:styleId="EndNoteBibliographyTitle">
    <w:name w:val="EndNote Bibliography Title"/>
    <w:basedOn w:val="Normal"/>
    <w:link w:val="EndNoteBibliographyTitleChar"/>
    <w:rsid w:val="0036456C"/>
    <w:pPr>
      <w:jc w:val="center"/>
    </w:pPr>
    <w:rPr>
      <w:lang w:val="en-GB" w:bidi="ar-SA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6456C"/>
    <w:rPr>
      <w:rFonts w:ascii="Times New Roman" w:eastAsia="Times New Roman" w:hAnsi="Times New Roman" w:cs="Times New Roman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36456C"/>
    <w:rPr>
      <w:lang w:val="en-GB"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36456C"/>
    <w:rPr>
      <w:rFonts w:ascii="Times New Roman" w:eastAsia="Times New Roman" w:hAnsi="Times New Roman" w:cs="Times New Roman"/>
      <w:lang w:val="en-GB" w:eastAsia="en-GB"/>
    </w:rPr>
  </w:style>
  <w:style w:type="character" w:customStyle="1" w:styleId="cf01">
    <w:name w:val="cf01"/>
    <w:basedOn w:val="DefaultParagraphFont"/>
    <w:rsid w:val="00FE0D38"/>
    <w:rPr>
      <w:rFonts w:ascii="Segoe UI" w:hAnsi="Segoe UI" w:cs="Segoe UI" w:hint="default"/>
      <w:color w:val="1B1B1B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83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129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4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F17F6-2AFF-424A-ACE4-74A4923C5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Peter MacCallum Cancer Centre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Mejia Hernandez Octavio</cp:lastModifiedBy>
  <cp:revision>9</cp:revision>
  <dcterms:created xsi:type="dcterms:W3CDTF">2022-07-21T09:31:00Z</dcterms:created>
  <dcterms:modified xsi:type="dcterms:W3CDTF">2022-08-10T00:06:00Z</dcterms:modified>
</cp:coreProperties>
</file>