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42F2D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10DCC">
        <w:rPr>
          <w:rFonts w:ascii="Arial" w:hAnsi="Arial" w:cs="Arial"/>
          <w:b/>
          <w:bCs/>
          <w:color w:val="000000" w:themeColor="text1"/>
        </w:rPr>
        <w:t>Supplemental Figure 1: (</w:t>
      </w:r>
      <w:proofErr w:type="gramStart"/>
      <w:r w:rsidRPr="00510DCC">
        <w:rPr>
          <w:rFonts w:ascii="Arial" w:hAnsi="Arial" w:cs="Arial"/>
          <w:b/>
          <w:bCs/>
          <w:color w:val="000000" w:themeColor="text1"/>
        </w:rPr>
        <w:t>A,B</w:t>
      </w:r>
      <w:proofErr w:type="gramEnd"/>
      <w:r w:rsidRPr="00510DCC">
        <w:rPr>
          <w:rFonts w:ascii="Arial" w:hAnsi="Arial" w:cs="Arial"/>
          <w:b/>
          <w:bCs/>
          <w:color w:val="000000" w:themeColor="text1"/>
        </w:rPr>
        <w:t xml:space="preserve">) </w:t>
      </w:r>
      <w:r w:rsidRPr="00510DCC">
        <w:rPr>
          <w:rFonts w:ascii="Arial" w:hAnsi="Arial" w:cs="Arial"/>
          <w:color w:val="000000" w:themeColor="text1"/>
        </w:rPr>
        <w:t xml:space="preserve">Original full gels western blots used in Figure 1A, B. </w:t>
      </w:r>
      <w:r w:rsidRPr="00510DCC">
        <w:rPr>
          <w:rFonts w:ascii="Arial" w:hAnsi="Arial" w:cs="Arial"/>
          <w:b/>
          <w:bCs/>
          <w:color w:val="000000" w:themeColor="text1"/>
        </w:rPr>
        <w:t>(C)</w:t>
      </w:r>
      <w:r w:rsidRPr="00510DCC">
        <w:rPr>
          <w:rFonts w:ascii="Arial" w:hAnsi="Arial" w:cs="Arial"/>
          <w:color w:val="000000" w:themeColor="text1"/>
        </w:rPr>
        <w:t xml:space="preserve"> Western blot of U2-OScellsexpressing HA-RNF4 infected with the indicated shRNA. Actin serves as loading control. </w:t>
      </w:r>
      <w:r w:rsidRPr="00510DCC">
        <w:rPr>
          <w:rFonts w:ascii="Arial" w:hAnsi="Arial" w:cs="Arial"/>
          <w:b/>
          <w:bCs/>
          <w:color w:val="000000" w:themeColor="text1"/>
        </w:rPr>
        <w:t>(D-F)</w:t>
      </w:r>
      <w:r w:rsidRPr="00510DCC">
        <w:rPr>
          <w:rFonts w:ascii="Arial" w:hAnsi="Arial" w:cs="Arial"/>
          <w:color w:val="000000" w:themeColor="text1"/>
        </w:rPr>
        <w:t xml:space="preserve"> FACS-assisted analysis of OD of the indicated cell surface markers at day </w:t>
      </w:r>
      <w:proofErr w:type="spellStart"/>
      <w:proofErr w:type="gramStart"/>
      <w:r w:rsidRPr="00510DCC">
        <w:rPr>
          <w:rFonts w:ascii="Arial" w:hAnsi="Arial" w:cs="Arial"/>
          <w:color w:val="000000" w:themeColor="text1"/>
        </w:rPr>
        <w:t>zero,and</w:t>
      </w:r>
      <w:proofErr w:type="spellEnd"/>
      <w:proofErr w:type="gramEnd"/>
      <w:r w:rsidRPr="00510DCC">
        <w:rPr>
          <w:rFonts w:ascii="Arial" w:hAnsi="Arial" w:cs="Arial"/>
          <w:color w:val="000000" w:themeColor="text1"/>
        </w:rPr>
        <w:t xml:space="preserve">  fourteen days of OD. Representative FACS analysis is shown, and bar-graph represent three independent biological experiments. CD31 and CD45 are </w:t>
      </w:r>
      <w:proofErr w:type="spellStart"/>
      <w:r w:rsidRPr="00510DCC">
        <w:rPr>
          <w:rFonts w:ascii="Arial" w:hAnsi="Arial" w:cs="Arial"/>
          <w:color w:val="000000" w:themeColor="text1"/>
        </w:rPr>
        <w:t>hemotopetic</w:t>
      </w:r>
      <w:proofErr w:type="spellEnd"/>
      <w:r w:rsidRPr="00510DC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510DCC">
        <w:rPr>
          <w:rFonts w:ascii="Arial" w:hAnsi="Arial" w:cs="Arial"/>
          <w:color w:val="000000" w:themeColor="text1"/>
        </w:rPr>
        <w:t>markes</w:t>
      </w:r>
      <w:proofErr w:type="spellEnd"/>
      <w:r w:rsidRPr="00510DCC">
        <w:rPr>
          <w:rFonts w:ascii="Arial" w:hAnsi="Arial" w:cs="Arial"/>
          <w:color w:val="000000" w:themeColor="text1"/>
        </w:rPr>
        <w:t xml:space="preserve"> that are minimally expressed on hBMCs and do not change upon </w:t>
      </w:r>
      <w:proofErr w:type="gramStart"/>
      <w:r w:rsidRPr="00510DCC">
        <w:rPr>
          <w:rFonts w:ascii="Arial" w:hAnsi="Arial" w:cs="Arial"/>
          <w:color w:val="000000" w:themeColor="text1"/>
        </w:rPr>
        <w:t>OD</w:t>
      </w:r>
      <w:proofErr w:type="gramEnd"/>
      <w:r w:rsidRPr="00510DCC">
        <w:rPr>
          <w:rFonts w:ascii="Arial" w:hAnsi="Arial" w:cs="Arial"/>
          <w:color w:val="000000" w:themeColor="text1"/>
        </w:rPr>
        <w:t xml:space="preserve"> nor do they change upon loss of RNF4. n=3 ***=p&lt;0.001; **=p&lt;0.01. Statistics was calculated by One-step ANOVA Graph-prism 6</w:t>
      </w:r>
    </w:p>
    <w:p w14:paraId="0932B11C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381A93B9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10DCC">
        <w:rPr>
          <w:rFonts w:ascii="Arial" w:hAnsi="Arial" w:cs="Arial"/>
          <w:b/>
          <w:bCs/>
          <w:color w:val="000000" w:themeColor="text1"/>
        </w:rPr>
        <w:t xml:space="preserve">Supplemental Figure 2: </w:t>
      </w:r>
      <w:r w:rsidRPr="00510DCC">
        <w:rPr>
          <w:rFonts w:ascii="Arial" w:hAnsi="Arial" w:cs="Arial"/>
          <w:color w:val="000000" w:themeColor="text1"/>
        </w:rPr>
        <w:t xml:space="preserve"> </w:t>
      </w:r>
      <w:r w:rsidRPr="00510DCC">
        <w:rPr>
          <w:rFonts w:ascii="Arial" w:hAnsi="Arial" w:cs="Arial"/>
          <w:b/>
          <w:bCs/>
          <w:color w:val="000000" w:themeColor="text1"/>
        </w:rPr>
        <w:t>Cytoscape-based GO analysis of RNF4-dependent and independent gene signatures during OD</w:t>
      </w:r>
      <w:r w:rsidRPr="00510DCC">
        <w:rPr>
          <w:rFonts w:ascii="Arial" w:hAnsi="Arial" w:cs="Arial"/>
          <w:color w:val="000000" w:themeColor="text1"/>
        </w:rPr>
        <w:t xml:space="preserve"> (Complementing Figure 2C). GO analysis of: </w:t>
      </w:r>
      <w:r w:rsidRPr="00510DCC">
        <w:rPr>
          <w:rFonts w:ascii="Arial" w:hAnsi="Arial" w:cs="Arial"/>
          <w:b/>
          <w:bCs/>
          <w:color w:val="000000" w:themeColor="text1"/>
        </w:rPr>
        <w:t>(A)</w:t>
      </w:r>
      <w:r w:rsidRPr="00510DCC">
        <w:rPr>
          <w:rFonts w:ascii="Arial" w:hAnsi="Arial" w:cs="Arial"/>
          <w:color w:val="000000" w:themeColor="text1"/>
        </w:rPr>
        <w:t xml:space="preserve"> DEGs during OD. </w:t>
      </w:r>
      <w:r w:rsidRPr="00510DCC">
        <w:rPr>
          <w:rFonts w:ascii="Arial" w:hAnsi="Arial" w:cs="Arial"/>
          <w:b/>
          <w:bCs/>
          <w:color w:val="000000" w:themeColor="text1"/>
        </w:rPr>
        <w:t xml:space="preserve">(B) </w:t>
      </w:r>
      <w:r w:rsidRPr="00510DCC">
        <w:rPr>
          <w:rFonts w:ascii="Arial" w:hAnsi="Arial" w:cs="Arial"/>
          <w:color w:val="000000" w:themeColor="text1"/>
        </w:rPr>
        <w:t xml:space="preserve">RNF4-regulated genes during OD. </w:t>
      </w:r>
      <w:r w:rsidRPr="00510DCC">
        <w:rPr>
          <w:rFonts w:ascii="Arial" w:hAnsi="Arial" w:cs="Arial"/>
          <w:b/>
          <w:bCs/>
          <w:color w:val="000000" w:themeColor="text1"/>
        </w:rPr>
        <w:t>(C)</w:t>
      </w:r>
      <w:r w:rsidRPr="00510DCC">
        <w:rPr>
          <w:rFonts w:ascii="Arial" w:hAnsi="Arial" w:cs="Arial"/>
          <w:color w:val="000000" w:themeColor="text1"/>
        </w:rPr>
        <w:t xml:space="preserve"> GO analysis of RNF4-indpendent genes during OD. </w:t>
      </w:r>
    </w:p>
    <w:p w14:paraId="6EA1EC2F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18AD8113" w14:textId="164B57F3" w:rsidR="00B265B3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10DCC">
        <w:rPr>
          <w:rFonts w:ascii="Arial" w:hAnsi="Arial" w:cs="Arial"/>
          <w:b/>
          <w:bCs/>
          <w:color w:val="000000" w:themeColor="text1"/>
        </w:rPr>
        <w:t>Supplemental Figure 3: Loss of BMP6 or RGMb inhibits OD. (A, B)</w:t>
      </w:r>
      <w:r w:rsidRPr="00510DCC">
        <w:rPr>
          <w:rFonts w:ascii="Arial" w:hAnsi="Arial" w:cs="Arial"/>
          <w:color w:val="000000" w:themeColor="text1"/>
        </w:rPr>
        <w:t xml:space="preserve"> Alkaline phosphatase activity upon OI of control scrambled hBMSCs, or hBMSCs in which BMP6 (A) or RGMb (B) were eliminated using shRNA. </w:t>
      </w:r>
      <w:r w:rsidRPr="00510DCC">
        <w:rPr>
          <w:rFonts w:ascii="Arial" w:hAnsi="Arial" w:cs="Arial"/>
          <w:b/>
          <w:bCs/>
          <w:color w:val="000000" w:themeColor="text1"/>
        </w:rPr>
        <w:t>(C, D)</w:t>
      </w:r>
      <w:r w:rsidRPr="00510DCC">
        <w:rPr>
          <w:rFonts w:ascii="Arial" w:hAnsi="Arial" w:cs="Arial"/>
          <w:color w:val="000000" w:themeColor="text1"/>
        </w:rPr>
        <w:t xml:space="preserve"> qPCR analysis of BMP6 (A) and RGMb (B) mRNA levels in hBMSCs infected with the indicated shRNA, 21 days after OI in parallel wells to those in Figures 3A, </w:t>
      </w:r>
      <w:proofErr w:type="gramStart"/>
      <w:r w:rsidRPr="00510DCC">
        <w:rPr>
          <w:rFonts w:ascii="Arial" w:hAnsi="Arial" w:cs="Arial"/>
          <w:color w:val="000000" w:themeColor="text1"/>
        </w:rPr>
        <w:t>B;</w:t>
      </w:r>
      <w:proofErr w:type="gramEnd"/>
      <w:r w:rsidRPr="00510DCC">
        <w:rPr>
          <w:rFonts w:ascii="Arial" w:hAnsi="Arial" w:cs="Arial"/>
          <w:color w:val="000000" w:themeColor="text1"/>
        </w:rPr>
        <w:t xml:space="preserve"> (n=3 **** =p&lt;0.0001).  Statistics was calculated by One-step ANOVA Graph-prism 6</w:t>
      </w:r>
    </w:p>
    <w:p w14:paraId="6379C4E4" w14:textId="518340D5" w:rsidR="00B265B3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5C5B51C7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10DCC">
        <w:rPr>
          <w:rFonts w:ascii="Arial" w:hAnsi="Arial" w:cs="Arial"/>
          <w:b/>
          <w:bCs/>
          <w:color w:val="000000" w:themeColor="text1"/>
        </w:rPr>
        <w:t>Supplemental Figure 4</w:t>
      </w:r>
      <w:r w:rsidRPr="00510DCC">
        <w:rPr>
          <w:rFonts w:ascii="Arial" w:hAnsi="Arial" w:cs="Arial"/>
          <w:color w:val="000000" w:themeColor="text1"/>
        </w:rPr>
        <w:t xml:space="preserve">: RGMb is required for melanoma cell survival. </w:t>
      </w:r>
      <w:r w:rsidRPr="00510DCC">
        <w:rPr>
          <w:rFonts w:ascii="Arial" w:hAnsi="Arial" w:cs="Arial"/>
          <w:b/>
          <w:bCs/>
          <w:color w:val="000000" w:themeColor="text1"/>
        </w:rPr>
        <w:t>(A)</w:t>
      </w:r>
      <w:r w:rsidRPr="00510DCC">
        <w:rPr>
          <w:rFonts w:ascii="Arial" w:hAnsi="Arial" w:cs="Arial"/>
          <w:color w:val="000000" w:themeColor="text1"/>
        </w:rPr>
        <w:t xml:space="preserve"> mRNA expression level of RNF4 and RGMb in A375R cells treated with scrambled control (sh-Scr) or shRNA against RNF4 (shRNF4#1). (</w:t>
      </w:r>
      <w:r w:rsidRPr="00510DCC">
        <w:rPr>
          <w:rFonts w:ascii="Arial" w:hAnsi="Arial" w:cs="Arial"/>
          <w:b/>
          <w:bCs/>
          <w:color w:val="000000" w:themeColor="text1"/>
        </w:rPr>
        <w:t>B)</w:t>
      </w:r>
      <w:r w:rsidRPr="00510DCC">
        <w:rPr>
          <w:rFonts w:ascii="Arial" w:hAnsi="Arial" w:cs="Arial"/>
          <w:color w:val="000000" w:themeColor="text1"/>
        </w:rPr>
        <w:t xml:space="preserve">  Proliferation of human A375R PLX-</w:t>
      </w:r>
      <w:r w:rsidRPr="00510DCC">
        <w:rPr>
          <w:rFonts w:ascii="Arial" w:hAnsi="Arial" w:cs="Arial"/>
          <w:color w:val="000000" w:themeColor="text1"/>
        </w:rPr>
        <w:lastRenderedPageBreak/>
        <w:t xml:space="preserve">4032-resistant cells is inhibited by the addition of </w:t>
      </w:r>
      <w:r w:rsidRPr="00510DCC">
        <w:rPr>
          <w:rFonts w:ascii="Symbol" w:hAnsi="Symbol" w:cs="Arial"/>
          <w:color w:val="000000" w:themeColor="text1"/>
        </w:rPr>
        <w:t></w:t>
      </w:r>
      <w:r w:rsidRPr="00510DCC">
        <w:rPr>
          <w:rFonts w:ascii="Arial" w:hAnsi="Arial" w:cs="Arial"/>
          <w:color w:val="000000" w:themeColor="text1"/>
        </w:rPr>
        <w:t xml:space="preserve">-RGMb, but not by the addition of control antibody, to the culture media, in a dose-dependent manner, n=3. **= P&lt;0.01. </w:t>
      </w:r>
    </w:p>
    <w:p w14:paraId="365D3934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10DCC">
        <w:rPr>
          <w:rFonts w:ascii="Arial" w:hAnsi="Arial" w:cs="Arial"/>
          <w:color w:val="000000" w:themeColor="text1"/>
        </w:rPr>
        <w:t xml:space="preserve"> </w:t>
      </w:r>
      <w:r w:rsidRPr="00510DCC">
        <w:rPr>
          <w:rFonts w:ascii="Arial" w:hAnsi="Arial" w:cs="Arial"/>
          <w:b/>
          <w:bCs/>
          <w:color w:val="000000" w:themeColor="text1"/>
        </w:rPr>
        <w:t>(C, D)</w:t>
      </w:r>
      <w:r w:rsidRPr="00510DCC">
        <w:rPr>
          <w:rFonts w:ascii="Arial" w:hAnsi="Arial" w:cs="Arial"/>
          <w:color w:val="000000" w:themeColor="text1"/>
        </w:rPr>
        <w:t xml:space="preserve"> sphere formation of human, PLX-4032-resistant cells (A375R), is inhibited by the addition of </w:t>
      </w:r>
      <w:r w:rsidRPr="00510DCC">
        <w:rPr>
          <w:rFonts w:ascii="Symbol" w:hAnsi="Symbol" w:cs="Arial"/>
          <w:color w:val="000000" w:themeColor="text1"/>
        </w:rPr>
        <w:t></w:t>
      </w:r>
      <w:r w:rsidRPr="00510DCC">
        <w:rPr>
          <w:rFonts w:ascii="Arial" w:hAnsi="Arial" w:cs="Arial"/>
          <w:color w:val="000000" w:themeColor="text1"/>
        </w:rPr>
        <w:t xml:space="preserve">-RGMb. (C) is a representative experiment and (D) is quantification of 3 independent biological repeats. **= p&lt;0.01; </w:t>
      </w:r>
      <w:proofErr w:type="spellStart"/>
      <w:r w:rsidRPr="00510DCC">
        <w:rPr>
          <w:rFonts w:ascii="Arial" w:hAnsi="Arial" w:cs="Arial"/>
          <w:color w:val="000000" w:themeColor="text1"/>
        </w:rPr>
        <w:t>n.s</w:t>
      </w:r>
      <w:proofErr w:type="spellEnd"/>
      <w:r w:rsidRPr="00510DCC">
        <w:rPr>
          <w:rFonts w:ascii="Arial" w:hAnsi="Arial" w:cs="Arial"/>
          <w:color w:val="000000" w:themeColor="text1"/>
        </w:rPr>
        <w:t>.= non-significance.</w:t>
      </w:r>
    </w:p>
    <w:p w14:paraId="316847AC" w14:textId="129E434A" w:rsidR="00B265B3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10DCC">
        <w:rPr>
          <w:rFonts w:ascii="Arial" w:hAnsi="Arial" w:cs="Arial"/>
          <w:b/>
          <w:bCs/>
          <w:color w:val="000000" w:themeColor="text1"/>
        </w:rPr>
        <w:t>(E)</w:t>
      </w:r>
      <w:r w:rsidRPr="00510DCC">
        <w:rPr>
          <w:rFonts w:ascii="Arial" w:hAnsi="Arial" w:cs="Arial"/>
          <w:color w:val="000000" w:themeColor="text1"/>
        </w:rPr>
        <w:t xml:space="preserve"> Proliferation of human, PLX-4032-resistant cells (A375R), is inhibited by the addition of </w:t>
      </w:r>
      <w:r w:rsidRPr="00510DCC">
        <w:rPr>
          <w:rFonts w:ascii="Symbol" w:hAnsi="Symbol" w:cs="Arial"/>
          <w:color w:val="000000" w:themeColor="text1"/>
        </w:rPr>
        <w:t></w:t>
      </w:r>
      <w:r w:rsidRPr="00510DCC">
        <w:rPr>
          <w:rFonts w:ascii="Arial" w:hAnsi="Arial" w:cs="Arial"/>
          <w:color w:val="000000" w:themeColor="text1"/>
        </w:rPr>
        <w:t>-RGMb in a dose dependent manner. Statistics was calculated by One-step ANOVA Graph-prism 6</w:t>
      </w:r>
    </w:p>
    <w:p w14:paraId="5C882E3F" w14:textId="6F6301D9" w:rsidR="00B265B3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04FFA55A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10DCC">
        <w:rPr>
          <w:rFonts w:ascii="Arial" w:hAnsi="Arial" w:cs="Arial"/>
          <w:b/>
          <w:bCs/>
          <w:color w:val="000000" w:themeColor="text1"/>
        </w:rPr>
        <w:t>Supplementary Figure 5:</w:t>
      </w:r>
      <w:r w:rsidRPr="00510DCC">
        <w:rPr>
          <w:rFonts w:ascii="Arial" w:hAnsi="Arial" w:cs="Arial"/>
          <w:color w:val="000000" w:themeColor="text1"/>
        </w:rPr>
        <w:t xml:space="preserve"> </w:t>
      </w:r>
      <w:r w:rsidRPr="00510DCC">
        <w:rPr>
          <w:rFonts w:ascii="Arial" w:hAnsi="Arial" w:cs="Arial"/>
          <w:b/>
          <w:bCs/>
          <w:color w:val="000000" w:themeColor="text1"/>
        </w:rPr>
        <w:t>RNF4 in human sarcomas</w:t>
      </w:r>
      <w:r w:rsidRPr="00510DCC">
        <w:rPr>
          <w:rFonts w:ascii="Arial" w:hAnsi="Arial" w:cs="Arial"/>
          <w:color w:val="000000" w:themeColor="text1"/>
        </w:rPr>
        <w:t xml:space="preserve"> </w:t>
      </w:r>
      <w:r w:rsidRPr="00510DCC">
        <w:rPr>
          <w:rFonts w:ascii="Arial" w:hAnsi="Arial" w:cs="Arial"/>
          <w:b/>
          <w:bCs/>
          <w:color w:val="000000" w:themeColor="text1"/>
        </w:rPr>
        <w:t>(A)</w:t>
      </w:r>
      <w:r w:rsidRPr="00510DCC">
        <w:rPr>
          <w:rFonts w:ascii="Arial" w:hAnsi="Arial" w:cs="Arial"/>
          <w:color w:val="000000" w:themeColor="text1"/>
        </w:rPr>
        <w:t xml:space="preserve"> Correlation data of mRNA expression between RNF4 and RGMb, or RNF4 and BMP6 in a publicly available pan-sarcoma data set using the online tool ( http://</w:t>
      </w:r>
      <w:hyperlink r:id="rId4" w:anchor="index" w:history="1">
        <w:r w:rsidRPr="00510DCC">
          <w:rPr>
            <w:rStyle w:val="Hyperlink"/>
            <w:rFonts w:ascii="Arial" w:hAnsi="Arial" w:cs="Arial"/>
            <w:color w:val="000000" w:themeColor="text1"/>
          </w:rPr>
          <w:t>gepia2</w:t>
        </w:r>
      </w:hyperlink>
      <w:r w:rsidRPr="00510DCC">
        <w:rPr>
          <w:rFonts w:ascii="Arial" w:hAnsi="Arial" w:cs="Arial"/>
          <w:color w:val="000000" w:themeColor="text1"/>
        </w:rPr>
        <w:t>.cancer-pku.cn/#index )</w:t>
      </w:r>
      <w:r w:rsidRPr="00510DCC" w:rsidDel="00D9160A">
        <w:rPr>
          <w:rFonts w:ascii="Arial" w:hAnsi="Arial" w:cs="Arial"/>
          <w:color w:val="000000" w:themeColor="text1"/>
        </w:rPr>
        <w:t xml:space="preserve"> </w:t>
      </w:r>
      <w:r w:rsidRPr="00510DCC">
        <w:rPr>
          <w:rFonts w:ascii="Arial" w:hAnsi="Arial" w:cs="Arial"/>
          <w:color w:val="000000" w:themeColor="text1"/>
        </w:rPr>
        <w:t xml:space="preserve"> R=Pearson correlation coefficient. </w:t>
      </w:r>
      <w:r w:rsidRPr="00510DCC">
        <w:rPr>
          <w:rFonts w:ascii="Arial" w:hAnsi="Arial" w:cs="Arial"/>
          <w:b/>
          <w:bCs/>
          <w:color w:val="000000" w:themeColor="text1"/>
        </w:rPr>
        <w:t>(B)</w:t>
      </w:r>
      <w:r w:rsidRPr="00510DCC">
        <w:rPr>
          <w:rFonts w:ascii="Arial" w:hAnsi="Arial" w:cs="Arial"/>
          <w:color w:val="000000" w:themeColor="text1"/>
        </w:rPr>
        <w:t xml:space="preserve"> Schematic representation of mutations in RNF4, BMP6, and RGMb in human pan-sarcoma samples; n=251. Data generated with the TCGA online visualization tool (www.cbioportal.org). </w:t>
      </w:r>
      <w:r w:rsidRPr="00510DCC">
        <w:rPr>
          <w:rFonts w:ascii="Arial" w:hAnsi="Arial" w:cs="Arial"/>
          <w:b/>
          <w:bCs/>
          <w:color w:val="000000" w:themeColor="text1"/>
        </w:rPr>
        <w:t>(C-F)</w:t>
      </w:r>
      <w:r w:rsidRPr="00510DCC">
        <w:rPr>
          <w:rFonts w:ascii="Arial" w:hAnsi="Arial" w:cs="Arial"/>
          <w:color w:val="000000" w:themeColor="text1"/>
        </w:rPr>
        <w:t xml:space="preserve"> H&amp;E staining of tumor and non</w:t>
      </w:r>
      <w:r w:rsidRPr="00510DCC">
        <w:rPr>
          <w:rFonts w:ascii="Arial" w:hAnsi="Arial" w:cs="Arial" w:hint="cs"/>
          <w:color w:val="000000" w:themeColor="text1"/>
          <w:rtl/>
        </w:rPr>
        <w:t>-</w:t>
      </w:r>
      <w:r w:rsidRPr="00510DCC">
        <w:rPr>
          <w:rFonts w:ascii="Arial" w:hAnsi="Arial" w:cs="Arial"/>
          <w:color w:val="000000" w:themeColor="text1"/>
        </w:rPr>
        <w:t xml:space="preserve">tumoral tissue of samples shown in Fig. 5C. </w:t>
      </w:r>
      <w:r w:rsidRPr="00510DCC">
        <w:rPr>
          <w:rFonts w:ascii="Arial" w:hAnsi="Arial" w:cs="Arial"/>
          <w:b/>
          <w:bCs/>
          <w:color w:val="000000" w:themeColor="text1"/>
        </w:rPr>
        <w:t>(G)</w:t>
      </w:r>
      <w:r w:rsidRPr="00510DCC">
        <w:rPr>
          <w:rFonts w:ascii="Arial" w:hAnsi="Arial" w:cs="Arial"/>
          <w:color w:val="000000" w:themeColor="text1"/>
        </w:rPr>
        <w:t xml:space="preserve"> Kaplan-Meier plots of pan-sarcoma patients’ overall, progression-free, </w:t>
      </w:r>
      <w:proofErr w:type="gramStart"/>
      <w:r w:rsidRPr="00510DCC">
        <w:rPr>
          <w:rFonts w:ascii="Arial" w:hAnsi="Arial" w:cs="Arial"/>
          <w:color w:val="000000" w:themeColor="text1"/>
        </w:rPr>
        <w:t>disease-free</w:t>
      </w:r>
      <w:proofErr w:type="gramEnd"/>
      <w:r w:rsidRPr="00510DCC">
        <w:rPr>
          <w:rFonts w:ascii="Arial" w:hAnsi="Arial" w:cs="Arial"/>
          <w:color w:val="000000" w:themeColor="text1"/>
        </w:rPr>
        <w:t xml:space="preserve"> and disease-specific survival, relative to RNF4 expression for total number of patients. Median survival in months </w:t>
      </w:r>
      <w:proofErr w:type="gramStart"/>
      <w:r w:rsidRPr="00510DCC">
        <w:rPr>
          <w:rFonts w:ascii="Arial" w:hAnsi="Arial" w:cs="Arial"/>
          <w:color w:val="000000" w:themeColor="text1"/>
        </w:rPr>
        <w:t>are</w:t>
      </w:r>
      <w:proofErr w:type="gramEnd"/>
      <w:r w:rsidRPr="00510DCC">
        <w:rPr>
          <w:rFonts w:ascii="Arial" w:hAnsi="Arial" w:cs="Arial"/>
          <w:color w:val="000000" w:themeColor="text1"/>
        </w:rPr>
        <w:t xml:space="preserve"> highlighted for each sub-graph. Total sample size is n=251. Statistical significance, P, was calculated by LogRank test, allowing to test hypothetical survival distribution of two groups. Data were generated with the TCGA online visualization tool www.cbioportal.org. </w:t>
      </w:r>
    </w:p>
    <w:p w14:paraId="444ACF4D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08926BC7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743D600C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335B1BB3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533D65DB" w14:textId="77777777" w:rsidR="00B265B3" w:rsidRPr="00510DCC" w:rsidRDefault="00B265B3" w:rsidP="00B265B3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3F9F8BD5" w14:textId="77777777" w:rsidR="00C967A2" w:rsidRDefault="00C967A2"/>
    <w:sectPr w:rsidR="00C967A2" w:rsidSect="00735D9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B3"/>
    <w:rsid w:val="00735D9B"/>
    <w:rsid w:val="009B5DE3"/>
    <w:rsid w:val="00B265B3"/>
    <w:rsid w:val="00C967A2"/>
    <w:rsid w:val="00D1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ECE4D8"/>
  <w15:chartTrackingRefBased/>
  <w15:docId w15:val="{F6F98769-4EE9-AD4B-BCBE-4C171F24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L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5B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65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epia2.cancer-pku.c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orian</dc:creator>
  <cp:keywords/>
  <dc:description/>
  <cp:lastModifiedBy>Amir orian</cp:lastModifiedBy>
  <cp:revision>1</cp:revision>
  <dcterms:created xsi:type="dcterms:W3CDTF">2022-09-09T16:05:00Z</dcterms:created>
  <dcterms:modified xsi:type="dcterms:W3CDTF">2022-09-09T16:07:00Z</dcterms:modified>
</cp:coreProperties>
</file>